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23B63"/>
          <w:sz w:val="68"/>
        </w:rPr>
        <w:t>JANAVYUH</w:t>
      </w:r>
    </w:p>
    <w:p>
      <w:pPr>
        <w:jc w:val="center"/>
      </w:pPr>
      <w:r>
        <w:rPr>
          <w:b/>
          <w:color w:val="1B5E8A"/>
          <w:sz w:val="32"/>
        </w:rPr>
        <w:t>Sovereign Civic Intelligence &amp; Public Investment Operating System</w:t>
      </w:r>
    </w:p>
    <w:p>
      <w:pPr>
        <w:spacing w:before="440"/>
        <w:jc w:val="center"/>
      </w:pPr>
      <w:r>
        <w:rPr>
          <w:b/>
          <w:sz w:val="26"/>
        </w:rPr>
        <w:t>From Every Voice → Evidence → Simulation → Verified Impact</w:t>
      </w:r>
    </w:p>
    <w:p>
      <w:pPr>
        <w:spacing w:before="600"/>
        <w:jc w:val="center"/>
      </w:pPr>
      <w:r>
        <w:rPr>
          <w:sz w:val="22"/>
        </w:rPr>
        <w:t>Unified master concept combining the strongest capabilities of</w:t>
        <w:br/>
        <w:t>JANASYNTH and JANSETU-NEXUS, with additional next-level modules.</w:t>
      </w:r>
    </w:p>
    <w:tbl>
      <w:tblPr>
        <w:tblW w:type="auto" w:w="0"/>
        <w:jc w:val="center"/>
        <w:tblLook w:firstColumn="1" w:firstRow="1" w:lastColumn="0" w:lastRow="0" w:noHBand="0" w:noVBand="1" w:val="04A0"/>
      </w:tblPr>
      <w:tblGrid>
        <w:gridCol w:w="10224"/>
      </w:tblGrid>
      <w:tr>
        <w:trPr>
          <w:tblHeader w:val="true"/>
        </w:trPr>
        <w:tc>
          <w:tcPr>
            <w:tcW w:type="dxa" w:w="10224"/>
            <w:shd w:fill="EAF2F8"/>
          </w:tcPr>
          <w:p>
            <w:pPr>
              <w:spacing w:after="60"/>
            </w:pPr>
            <w:r>
              <w:rPr>
                <w:b/>
                <w:color w:val="123B63"/>
                <w:sz w:val="22"/>
              </w:rPr>
              <w:t>TRACK</w:t>
            </w:r>
          </w:p>
          <w:p>
            <w:pPr>
              <w:spacing w:after="0"/>
            </w:pPr>
            <w:r>
              <w:rPr>
                <w:sz w:val="20"/>
              </w:rPr>
              <w:t>Track 1 — AI for Digital Public Infrastructure &amp; Governance</w:t>
              <w:br/>
              <w:t>BRICS Theme: Innovation</w:t>
              <w:br/>
              <w:t>Document status: Unified concept + technical blueprint + MVP plan</w:t>
            </w:r>
          </w:p>
        </w:tc>
      </w:tr>
    </w:tbl>
    <w:p>
      <w:pPr>
        <w:spacing w:after="20"/>
      </w:pPr>
    </w:p>
    <w:p>
      <w:pPr>
        <w:spacing w:before="1200"/>
        <w:jc w:val="center"/>
      </w:pPr>
      <w:r>
        <w:rPr>
          <w:sz w:val="20"/>
        </w:rPr>
        <w:t>Team: [Your team name]</w:t>
      </w:r>
    </w:p>
    <w:p>
      <w:pPr>
        <w:jc w:val="center"/>
      </w:pPr>
      <w:r>
        <w:rPr>
          <w:sz w:val="18"/>
        </w:rPr>
        <w:t>Version 1.0 | Detailed proposal / whitepaper draft</w:t>
      </w:r>
    </w:p>
    <w:p>
      <w:r>
        <w:br w:type="page"/>
      </w:r>
    </w:p>
    <w:p>
      <w:pPr>
        <w:pStyle w:val="Heading1"/>
        <w:spacing w:before="180" w:after="80"/>
      </w:pPr>
      <w:r>
        <w:t>Executive Snapshot</w:t>
      </w:r>
    </w:p>
    <w:p>
      <w:pPr>
        <w:spacing w:after="100" w:line="252" w:lineRule="auto"/>
      </w:pPr>
      <w:r>
        <w:t>JANAVYUH is a proposed multilingual, privacy-aware civic intelligence and public-investment operating system. It sits above fragmented citizen-feedback channels, public datasets, infrastructure registries and investment systems. Its job is to convert lived experience into structured evidence, discover gaps that ordinary complaint counts miss, connect needs to actual infrastructure assets and dependencies, forecast future pressure, simulate competing investment choices, support transparent human decisions, and verify post-project outcomes.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23B63"/>
          </w:tcPr>
          <w:p>
            <w:pPr>
              <w:spacing w:after="0" w:line="240" w:lineRule="auto"/>
            </w:pPr>
            <w:r>
              <w:rPr>
                <w:b/>
                <w:color w:val="FFFFFF"/>
                <w:sz w:val="18"/>
              </w:rPr>
            </w:r>
            <w:r>
              <w:rPr>
                <w:b/>
                <w:color w:val="FFFFFF"/>
                <w:sz w:val="18"/>
              </w:rPr>
              <w:t>Capability</w:t>
            </w:r>
          </w:p>
        </w:tc>
        <w:tc>
          <w:tcPr>
            <w:tcW w:type="dxa" w:w="3408"/>
            <w:vAlign w:val="center"/>
            <w:shd w:fill="123B63"/>
          </w:tcPr>
          <w:p>
            <w:pPr>
              <w:spacing w:after="0" w:line="240" w:lineRule="auto"/>
            </w:pPr>
            <w:r>
              <w:rPr>
                <w:b/>
                <w:color w:val="FFFFFF"/>
                <w:sz w:val="18"/>
              </w:rPr>
            </w:r>
            <w:r>
              <w:rPr>
                <w:b/>
                <w:color w:val="FFFFFF"/>
                <w:sz w:val="18"/>
              </w:rPr>
              <w:t>What JANAVYUH does</w:t>
            </w:r>
          </w:p>
        </w:tc>
        <w:tc>
          <w:tcPr>
            <w:tcW w:type="dxa" w:w="3408"/>
            <w:vAlign w:val="center"/>
            <w:shd w:fill="123B63"/>
          </w:tcPr>
          <w:p>
            <w:pPr>
              <w:spacing w:after="0" w:line="240" w:lineRule="auto"/>
            </w:pPr>
            <w:r>
              <w:rPr>
                <w:b/>
                <w:color w:val="FFFFFF"/>
                <w:sz w:val="18"/>
              </w:rPr>
            </w:r>
            <w:r>
              <w:rPr>
                <w:b/>
                <w:color w:val="FFFFFF"/>
                <w:sz w:val="18"/>
              </w:rPr>
              <w:t>Primary value</w:t>
            </w:r>
          </w:p>
        </w:tc>
      </w:tr>
      <w:tr>
        <w:tc>
          <w:tcPr>
            <w:tcW w:type="dxa" w:w="3408"/>
            <w:vAlign w:val="center"/>
          </w:tcPr>
          <w:p>
            <w:pPr>
              <w:spacing w:after="0" w:line="240" w:lineRule="auto"/>
            </w:pPr>
            <w:r/>
            <w:r>
              <w:rPr>
                <w:b w:val="0"/>
                <w:sz w:val="18"/>
              </w:rPr>
              <w:t>Hear</w:t>
            </w:r>
          </w:p>
        </w:tc>
        <w:tc>
          <w:tcPr>
            <w:tcW w:type="dxa" w:w="3408"/>
            <w:vAlign w:val="center"/>
          </w:tcPr>
          <w:p>
            <w:pPr>
              <w:spacing w:after="0" w:line="240" w:lineRule="auto"/>
            </w:pPr>
            <w:r/>
            <w:r>
              <w:rPr>
                <w:b w:val="0"/>
                <w:sz w:val="18"/>
              </w:rPr>
              <w:t>Voice, WhatsApp, IVR, SMS, USSD, kiosks, offline-assisted input</w:t>
            </w:r>
          </w:p>
        </w:tc>
        <w:tc>
          <w:tcPr>
            <w:tcW w:type="dxa" w:w="3408"/>
            <w:vAlign w:val="center"/>
          </w:tcPr>
          <w:p>
            <w:pPr>
              <w:spacing w:after="0" w:line="240" w:lineRule="auto"/>
            </w:pPr>
            <w:r/>
            <w:r>
              <w:rPr>
                <w:b w:val="0"/>
                <w:sz w:val="18"/>
              </w:rPr>
              <w:t>Universal access</w:t>
            </w:r>
          </w:p>
        </w:tc>
      </w:tr>
      <w:tr>
        <w:tc>
          <w:tcPr>
            <w:tcW w:type="dxa" w:w="3408"/>
            <w:vAlign w:val="center"/>
          </w:tcPr>
          <w:p>
            <w:pPr>
              <w:spacing w:after="0" w:line="240" w:lineRule="auto"/>
            </w:pPr>
            <w:r/>
            <w:r>
              <w:rPr>
                <w:b w:val="0"/>
                <w:sz w:val="18"/>
              </w:rPr>
              <w:t>Understand</w:t>
            </w:r>
          </w:p>
        </w:tc>
        <w:tc>
          <w:tcPr>
            <w:tcW w:type="dxa" w:w="3408"/>
            <w:vAlign w:val="center"/>
          </w:tcPr>
          <w:p>
            <w:pPr>
              <w:spacing w:after="0" w:line="240" w:lineRule="auto"/>
            </w:pPr>
            <w:r/>
            <w:r>
              <w:rPr>
                <w:b w:val="0"/>
                <w:sz w:val="18"/>
              </w:rPr>
              <w:t>ASR, language identification, semantic extraction, code-switch handling</w:t>
            </w:r>
          </w:p>
        </w:tc>
        <w:tc>
          <w:tcPr>
            <w:tcW w:type="dxa" w:w="3408"/>
            <w:vAlign w:val="center"/>
          </w:tcPr>
          <w:p>
            <w:pPr>
              <w:spacing w:after="0" w:line="240" w:lineRule="auto"/>
            </w:pPr>
            <w:r/>
            <w:r>
              <w:rPr>
                <w:b w:val="0"/>
                <w:sz w:val="18"/>
              </w:rPr>
              <w:t>Natural-language civic intelligence</w:t>
            </w:r>
          </w:p>
        </w:tc>
      </w:tr>
      <w:tr>
        <w:tc>
          <w:tcPr>
            <w:tcW w:type="dxa" w:w="3408"/>
            <w:vAlign w:val="center"/>
          </w:tcPr>
          <w:p>
            <w:pPr>
              <w:spacing w:after="0" w:line="240" w:lineRule="auto"/>
            </w:pPr>
            <w:r/>
            <w:r>
              <w:rPr>
                <w:b w:val="0"/>
                <w:sz w:val="18"/>
              </w:rPr>
              <w:t>Connect</w:t>
            </w:r>
          </w:p>
        </w:tc>
        <w:tc>
          <w:tcPr>
            <w:tcW w:type="dxa" w:w="3408"/>
            <w:vAlign w:val="center"/>
          </w:tcPr>
          <w:p>
            <w:pPr>
              <w:spacing w:after="0" w:line="240" w:lineRule="auto"/>
            </w:pPr>
            <w:r/>
            <w:r>
              <w:rPr>
                <w:b w:val="0"/>
                <w:sz w:val="18"/>
              </w:rPr>
              <w:t>Need Graph + Infrastructure Asset Graph</w:t>
            </w:r>
          </w:p>
        </w:tc>
        <w:tc>
          <w:tcPr>
            <w:tcW w:type="dxa" w:w="3408"/>
            <w:vAlign w:val="center"/>
          </w:tcPr>
          <w:p>
            <w:pPr>
              <w:spacing w:after="0" w:line="240" w:lineRule="auto"/>
            </w:pPr>
            <w:r/>
            <w:r>
              <w:rPr>
                <w:b w:val="0"/>
                <w:sz w:val="18"/>
              </w:rPr>
              <w:t>Root-cause and dependency reasoning</w:t>
            </w:r>
          </w:p>
        </w:tc>
      </w:tr>
      <w:tr>
        <w:tc>
          <w:tcPr>
            <w:tcW w:type="dxa" w:w="3408"/>
            <w:vAlign w:val="center"/>
          </w:tcPr>
          <w:p>
            <w:pPr>
              <w:spacing w:after="0" w:line="240" w:lineRule="auto"/>
            </w:pPr>
            <w:r/>
            <w:r>
              <w:rPr>
                <w:b w:val="0"/>
                <w:sz w:val="18"/>
              </w:rPr>
              <w:t>Discover</w:t>
            </w:r>
          </w:p>
        </w:tc>
        <w:tc>
          <w:tcPr>
            <w:tcW w:type="dxa" w:w="3408"/>
            <w:vAlign w:val="center"/>
          </w:tcPr>
          <w:p>
            <w:pPr>
              <w:spacing w:after="0" w:line="240" w:lineRule="auto"/>
            </w:pPr>
            <w:r/>
            <w:r>
              <w:rPr>
                <w:b w:val="0"/>
                <w:sz w:val="18"/>
              </w:rPr>
              <w:t>Hotspots, silent zones, anomalies, hidden needs</w:t>
            </w:r>
          </w:p>
        </w:tc>
        <w:tc>
          <w:tcPr>
            <w:tcW w:type="dxa" w:w="3408"/>
            <w:vAlign w:val="center"/>
          </w:tcPr>
          <w:p>
            <w:pPr>
              <w:spacing w:after="0" w:line="240" w:lineRule="auto"/>
            </w:pPr>
            <w:r/>
            <w:r>
              <w:rPr>
                <w:b w:val="0"/>
                <w:sz w:val="18"/>
              </w:rPr>
              <w:t>Anti-bias + early warning</w:t>
            </w:r>
          </w:p>
        </w:tc>
      </w:tr>
      <w:tr>
        <w:tc>
          <w:tcPr>
            <w:tcW w:type="dxa" w:w="3408"/>
            <w:vAlign w:val="center"/>
          </w:tcPr>
          <w:p>
            <w:pPr>
              <w:spacing w:after="0" w:line="240" w:lineRule="auto"/>
            </w:pPr>
            <w:r/>
            <w:r>
              <w:rPr>
                <w:b w:val="0"/>
                <w:sz w:val="18"/>
              </w:rPr>
              <w:t>Predict</w:t>
            </w:r>
          </w:p>
        </w:tc>
        <w:tc>
          <w:tcPr>
            <w:tcW w:type="dxa" w:w="3408"/>
            <w:vAlign w:val="center"/>
          </w:tcPr>
          <w:p>
            <w:pPr>
              <w:spacing w:after="0" w:line="240" w:lineRule="auto"/>
            </w:pPr>
            <w:r/>
            <w:r>
              <w:rPr>
                <w:b w:val="0"/>
                <w:sz w:val="18"/>
              </w:rPr>
              <w:t>Future demand and infrastructure stress</w:t>
            </w:r>
          </w:p>
        </w:tc>
        <w:tc>
          <w:tcPr>
            <w:tcW w:type="dxa" w:w="3408"/>
            <w:vAlign w:val="center"/>
          </w:tcPr>
          <w:p>
            <w:pPr>
              <w:spacing w:after="0" w:line="240" w:lineRule="auto"/>
            </w:pPr>
            <w:r/>
            <w:r>
              <w:rPr>
                <w:b w:val="0"/>
                <w:sz w:val="18"/>
              </w:rPr>
              <w:t>Preventive planning</w:t>
            </w:r>
          </w:p>
        </w:tc>
      </w:tr>
      <w:tr>
        <w:tc>
          <w:tcPr>
            <w:tcW w:type="dxa" w:w="3408"/>
            <w:vAlign w:val="center"/>
          </w:tcPr>
          <w:p>
            <w:pPr>
              <w:spacing w:after="0" w:line="240" w:lineRule="auto"/>
            </w:pPr>
            <w:r/>
            <w:r>
              <w:rPr>
                <w:b w:val="0"/>
                <w:sz w:val="18"/>
              </w:rPr>
              <w:t>Simulate</w:t>
            </w:r>
          </w:p>
        </w:tc>
        <w:tc>
          <w:tcPr>
            <w:tcW w:type="dxa" w:w="3408"/>
            <w:vAlign w:val="center"/>
          </w:tcPr>
          <w:p>
            <w:pPr>
              <w:spacing w:after="0" w:line="240" w:lineRule="auto"/>
            </w:pPr>
            <w:r/>
            <w:r>
              <w:rPr>
                <w:b w:val="0"/>
                <w:sz w:val="18"/>
              </w:rPr>
              <w:t>Counterfactual project and budget scenarios</w:t>
            </w:r>
          </w:p>
        </w:tc>
        <w:tc>
          <w:tcPr>
            <w:tcW w:type="dxa" w:w="3408"/>
            <w:vAlign w:val="center"/>
          </w:tcPr>
          <w:p>
            <w:pPr>
              <w:spacing w:after="0" w:line="240" w:lineRule="auto"/>
            </w:pPr>
            <w:r/>
            <w:r>
              <w:rPr>
                <w:b w:val="0"/>
                <w:sz w:val="18"/>
              </w:rPr>
              <w:t>Evidence before commitment</w:t>
            </w:r>
          </w:p>
        </w:tc>
      </w:tr>
      <w:tr>
        <w:tc>
          <w:tcPr>
            <w:tcW w:type="dxa" w:w="3408"/>
            <w:vAlign w:val="center"/>
          </w:tcPr>
          <w:p>
            <w:pPr>
              <w:spacing w:after="0" w:line="240" w:lineRule="auto"/>
            </w:pPr>
            <w:r/>
            <w:r>
              <w:rPr>
                <w:b w:val="0"/>
                <w:sz w:val="18"/>
              </w:rPr>
              <w:t>Negotiate</w:t>
            </w:r>
          </w:p>
        </w:tc>
        <w:tc>
          <w:tcPr>
            <w:tcW w:type="dxa" w:w="3408"/>
            <w:vAlign w:val="center"/>
          </w:tcPr>
          <w:p>
            <w:pPr>
              <w:spacing w:after="0" w:line="240" w:lineRule="auto"/>
            </w:pPr>
            <w:r/>
            <w:r>
              <w:rPr>
                <w:b w:val="0"/>
                <w:sz w:val="18"/>
              </w:rPr>
              <w:t>Multi-agent analytical debate</w:t>
            </w:r>
          </w:p>
        </w:tc>
        <w:tc>
          <w:tcPr>
            <w:tcW w:type="dxa" w:w="3408"/>
            <w:vAlign w:val="center"/>
          </w:tcPr>
          <w:p>
            <w:pPr>
              <w:spacing w:after="0" w:line="240" w:lineRule="auto"/>
            </w:pPr>
            <w:r/>
            <w:r>
              <w:rPr>
                <w:b w:val="0"/>
                <w:sz w:val="18"/>
              </w:rPr>
              <w:t>Visible trade-offs</w:t>
            </w:r>
          </w:p>
        </w:tc>
      </w:tr>
      <w:tr>
        <w:tc>
          <w:tcPr>
            <w:tcW w:type="dxa" w:w="3408"/>
            <w:vAlign w:val="center"/>
          </w:tcPr>
          <w:p>
            <w:pPr>
              <w:spacing w:after="0" w:line="240" w:lineRule="auto"/>
            </w:pPr>
            <w:r/>
            <w:r>
              <w:rPr>
                <w:b w:val="0"/>
                <w:sz w:val="18"/>
              </w:rPr>
              <w:t>Govern</w:t>
            </w:r>
          </w:p>
        </w:tc>
        <w:tc>
          <w:tcPr>
            <w:tcW w:type="dxa" w:w="3408"/>
            <w:vAlign w:val="center"/>
          </w:tcPr>
          <w:p>
            <w:pPr>
              <w:spacing w:after="0" w:line="240" w:lineRule="auto"/>
            </w:pPr>
            <w:r/>
            <w:r>
              <w:rPr>
                <w:b w:val="0"/>
                <w:sz w:val="18"/>
              </w:rPr>
              <w:t>Publicly configurable fairness parameter</w:t>
            </w:r>
          </w:p>
        </w:tc>
        <w:tc>
          <w:tcPr>
            <w:tcW w:type="dxa" w:w="3408"/>
            <w:vAlign w:val="center"/>
          </w:tcPr>
          <w:p>
            <w:pPr>
              <w:spacing w:after="0" w:line="240" w:lineRule="auto"/>
            </w:pPr>
            <w:r/>
            <w:r>
              <w:rPr>
                <w:b w:val="0"/>
                <w:sz w:val="18"/>
              </w:rPr>
              <w:t>Transparent policy weighting</w:t>
            </w:r>
          </w:p>
        </w:tc>
      </w:tr>
      <w:tr>
        <w:tc>
          <w:tcPr>
            <w:tcW w:type="dxa" w:w="3408"/>
            <w:vAlign w:val="center"/>
          </w:tcPr>
          <w:p>
            <w:pPr>
              <w:spacing w:after="0" w:line="240" w:lineRule="auto"/>
            </w:pPr>
            <w:r/>
            <w:r>
              <w:rPr>
                <w:b w:val="0"/>
                <w:sz w:val="18"/>
              </w:rPr>
              <w:t>Prove</w:t>
            </w:r>
          </w:p>
        </w:tc>
        <w:tc>
          <w:tcPr>
            <w:tcW w:type="dxa" w:w="3408"/>
            <w:vAlign w:val="center"/>
          </w:tcPr>
          <w:p>
            <w:pPr>
              <w:spacing w:after="0" w:line="240" w:lineRule="auto"/>
            </w:pPr>
            <w:r/>
            <w:r>
              <w:rPr>
                <w:b w:val="0"/>
                <w:sz w:val="18"/>
              </w:rPr>
              <w:t>Evidence-backed impact verification</w:t>
            </w:r>
          </w:p>
        </w:tc>
        <w:tc>
          <w:tcPr>
            <w:tcW w:type="dxa" w:w="3408"/>
            <w:vAlign w:val="center"/>
          </w:tcPr>
          <w:p>
            <w:pPr>
              <w:spacing w:after="0" w:line="240" w:lineRule="auto"/>
            </w:pPr>
            <w:r/>
            <w:r>
              <w:rPr>
                <w:b w:val="0"/>
                <w:sz w:val="18"/>
              </w:rPr>
              <w:t>Outcome accountability</w:t>
            </w:r>
          </w:p>
        </w:tc>
      </w:tr>
      <w:tr>
        <w:tc>
          <w:tcPr>
            <w:tcW w:type="dxa" w:w="3408"/>
            <w:vAlign w:val="center"/>
          </w:tcPr>
          <w:p>
            <w:pPr>
              <w:spacing w:after="0" w:line="240" w:lineRule="auto"/>
            </w:pPr>
            <w:r/>
            <w:r>
              <w:rPr>
                <w:b w:val="0"/>
                <w:sz w:val="18"/>
              </w:rPr>
              <w:t>Learn</w:t>
            </w:r>
          </w:p>
        </w:tc>
        <w:tc>
          <w:tcPr>
            <w:tcW w:type="dxa" w:w="3408"/>
            <w:vAlign w:val="center"/>
          </w:tcPr>
          <w:p>
            <w:pPr>
              <w:spacing w:after="0" w:line="240" w:lineRule="auto"/>
            </w:pPr>
            <w:r/>
            <w:r>
              <w:rPr>
                <w:b w:val="0"/>
                <w:sz w:val="18"/>
              </w:rPr>
              <w:t>Calibration from measured outcomes</w:t>
            </w:r>
          </w:p>
        </w:tc>
        <w:tc>
          <w:tcPr>
            <w:tcW w:type="dxa" w:w="3408"/>
            <w:vAlign w:val="center"/>
          </w:tcPr>
          <w:p>
            <w:pPr>
              <w:spacing w:after="0" w:line="240" w:lineRule="auto"/>
            </w:pPr>
            <w:r/>
            <w:r>
              <w:rPr>
                <w:b w:val="0"/>
                <w:sz w:val="18"/>
              </w:rPr>
              <w:t>Continuous improvement</w:t>
            </w:r>
          </w:p>
        </w:tc>
      </w:tr>
      <w:tr>
        <w:tc>
          <w:tcPr>
            <w:tcW w:type="dxa" w:w="3408"/>
            <w:vAlign w:val="center"/>
          </w:tcPr>
          <w:p>
            <w:pPr>
              <w:spacing w:after="0" w:line="240" w:lineRule="auto"/>
            </w:pPr>
            <w:r/>
            <w:r>
              <w:rPr>
                <w:b w:val="0"/>
                <w:sz w:val="18"/>
              </w:rPr>
              <w:t>Federate</w:t>
            </w:r>
          </w:p>
        </w:tc>
        <w:tc>
          <w:tcPr>
            <w:tcW w:type="dxa" w:w="3408"/>
            <w:vAlign w:val="center"/>
          </w:tcPr>
          <w:p>
            <w:pPr>
              <w:spacing w:after="0" w:line="240" w:lineRule="auto"/>
            </w:pPr>
            <w:r/>
            <w:r>
              <w:rPr>
                <w:b w:val="0"/>
                <w:sz w:val="18"/>
              </w:rPr>
              <w:t>Sovereign national nodes + optional federated learning</w:t>
            </w:r>
          </w:p>
        </w:tc>
        <w:tc>
          <w:tcPr>
            <w:tcW w:type="dxa" w:w="3408"/>
            <w:vAlign w:val="center"/>
          </w:tcPr>
          <w:p>
            <w:pPr>
              <w:spacing w:after="0" w:line="240" w:lineRule="auto"/>
            </w:pPr>
            <w:r/>
            <w:r>
              <w:rPr>
                <w:b w:val="0"/>
                <w:sz w:val="18"/>
              </w:rPr>
              <w:t>BRICS-scale collaboration</w:t>
            </w:r>
          </w:p>
        </w:tc>
      </w:tr>
    </w:tbl>
    <w:p>
      <w:pPr>
        <w:spacing w:after="40"/>
      </w:pPr>
    </w:p>
    <w:tbl>
      <w:tblPr>
        <w:tblW w:type="auto" w:w="0"/>
        <w:jc w:val="center"/>
        <w:tblLook w:firstColumn="1" w:firstRow="1" w:lastColumn="0" w:lastRow="0" w:noHBand="0" w:noVBand="1" w:val="04A0"/>
      </w:tblPr>
      <w:tblGrid>
        <w:gridCol w:w="10224"/>
      </w:tblGrid>
      <w:tr>
        <w:trPr>
          <w:tblHeader w:val="true"/>
        </w:trPr>
        <w:tc>
          <w:tcPr>
            <w:tcW w:type="dxa" w:w="10224"/>
            <w:shd w:fill="F5F0E5"/>
          </w:tcPr>
          <w:p>
            <w:pPr>
              <w:spacing w:after="60"/>
            </w:pPr>
            <w:r>
              <w:rPr>
                <w:b/>
                <w:color w:val="123B63"/>
                <w:sz w:val="22"/>
              </w:rPr>
              <w:t>CORE POSITIONING</w:t>
            </w:r>
          </w:p>
          <w:p>
            <w:pPr>
              <w:spacing w:after="0"/>
            </w:pPr>
            <w:r>
              <w:rPr>
                <w:sz w:val="20"/>
              </w:rPr>
              <w:t>JANAVYUH is not a complaint portal and not an autonomous spending authority. It is a decision-support and public-service intelligence layer that organizes evidence, simulations and verification so authorized institutions can make accountable decisions.</w:t>
            </w:r>
          </w:p>
        </w:tc>
      </w:tr>
    </w:tbl>
    <w:p>
      <w:pPr>
        <w:spacing w:after="20"/>
      </w:pPr>
    </w:p>
    <w:p>
      <w:pPr>
        <w:pStyle w:val="Heading1"/>
        <w:spacing w:before="180" w:after="80"/>
      </w:pPr>
      <w:r>
        <w:t>Contents</w:t>
      </w:r>
    </w:p>
    <w:p>
      <w:pPr>
        <w:pStyle w:val="ListBullet"/>
        <w:spacing w:after="60"/>
      </w:pPr>
      <w:r>
        <w:t>1. Concept and Vision</w:t>
      </w:r>
    </w:p>
    <w:p>
      <w:pPr>
        <w:pStyle w:val="ListBullet"/>
        <w:spacing w:after="60"/>
      </w:pPr>
      <w:r>
        <w:t>2. Challenge Alignment and Problem Deconstruction</w:t>
      </w:r>
    </w:p>
    <w:p>
      <w:pPr>
        <w:pStyle w:val="ListBullet"/>
        <w:spacing w:after="60"/>
      </w:pPr>
      <w:r>
        <w:t>3. Product Principles and Operating Model</w:t>
      </w:r>
    </w:p>
    <w:p>
      <w:pPr>
        <w:pStyle w:val="ListBullet"/>
        <w:spacing w:after="60"/>
      </w:pPr>
      <w:r>
        <w:t>4. End-to-End Architecture</w:t>
      </w:r>
    </w:p>
    <w:p>
      <w:pPr>
        <w:pStyle w:val="ListBullet"/>
        <w:spacing w:after="60"/>
      </w:pPr>
      <w:r>
        <w:t>5. JANASRUTI: Universal Citizen Signal Layer</w:t>
      </w:r>
    </w:p>
    <w:p>
      <w:pPr>
        <w:pStyle w:val="ListBullet"/>
        <w:spacing w:after="60"/>
      </w:pPr>
      <w:r>
        <w:t>6. RAKSHAK: Privacy, Identity and Anti-Abuse</w:t>
      </w:r>
    </w:p>
    <w:p>
      <w:pPr>
        <w:pStyle w:val="ListBullet"/>
        <w:spacing w:after="60"/>
      </w:pPr>
      <w:r>
        <w:t>7. MANTHAN: Neuro-Symbolic Understanding</w:t>
      </w:r>
    </w:p>
    <w:p>
      <w:pPr>
        <w:pStyle w:val="ListBullet"/>
        <w:spacing w:after="60"/>
      </w:pPr>
      <w:r>
        <w:t>8. JANAGRAPH: Civic Need + Infrastructure Asset Graph</w:t>
      </w:r>
    </w:p>
    <w:p>
      <w:pPr>
        <w:pStyle w:val="ListBullet"/>
        <w:spacing w:after="60"/>
      </w:pPr>
      <w:r>
        <w:t>9. CIVIC TWIN: Living Regional State Model</w:t>
      </w:r>
    </w:p>
    <w:p>
      <w:pPr>
        <w:pStyle w:val="ListBullet"/>
        <w:spacing w:after="60"/>
      </w:pPr>
      <w:r>
        <w:t>10. Discovery Intelligence</w:t>
      </w:r>
    </w:p>
    <w:p>
      <w:pPr>
        <w:pStyle w:val="ListBullet"/>
        <w:spacing w:after="60"/>
      </w:pPr>
      <w:r>
        <w:t>11. Causal Mesh and Dependency Intelligence</w:t>
      </w:r>
    </w:p>
    <w:p>
      <w:pPr>
        <w:pStyle w:val="ListBullet"/>
        <w:spacing w:after="60"/>
      </w:pPr>
      <w:r>
        <w:t>12. NIRNAY: Multi-Agent Policy Arena</w:t>
      </w:r>
    </w:p>
    <w:p>
      <w:pPr>
        <w:pStyle w:val="ListBullet"/>
        <w:spacing w:after="60"/>
      </w:pPr>
      <w:r>
        <w:t>13. JANMAT: Participatory Fairness Governance</w:t>
      </w:r>
    </w:p>
    <w:p>
      <w:pPr>
        <w:pStyle w:val="ListBullet"/>
        <w:spacing w:after="60"/>
      </w:pPr>
      <w:r>
        <w:t>14. Policy Time Machine and Counterfactual Lab</w:t>
      </w:r>
    </w:p>
    <w:p>
      <w:pPr>
        <w:pStyle w:val="ListBullet"/>
        <w:spacing w:after="60"/>
      </w:pPr>
      <w:r>
        <w:t>15. Budget Portfolio Engine</w:t>
      </w:r>
    </w:p>
    <w:p>
      <w:pPr>
        <w:pStyle w:val="ListBullet"/>
        <w:spacing w:after="60"/>
      </w:pPr>
      <w:r>
        <w:t>16. Project Pre-Mortem and Readiness</w:t>
      </w:r>
    </w:p>
    <w:p>
      <w:pPr>
        <w:pStyle w:val="ListBullet"/>
        <w:spacing w:after="60"/>
      </w:pPr>
      <w:r>
        <w:t>17. SETU: Policy Copilot and Evidence Bridge</w:t>
      </w:r>
    </w:p>
    <w:p>
      <w:pPr>
        <w:pStyle w:val="ListBullet"/>
        <w:spacing w:after="60"/>
      </w:pPr>
      <w:r>
        <w:t>18. PRAMAN: Impact Verification and Impact Receipts</w:t>
      </w:r>
    </w:p>
    <w:p>
      <w:pPr>
        <w:pStyle w:val="ListBullet"/>
        <w:spacing w:after="60"/>
      </w:pPr>
      <w:r>
        <w:t>19. UTTAR: Citizen Trust and Impact Credential</w:t>
      </w:r>
    </w:p>
    <w:p>
      <w:pPr>
        <w:pStyle w:val="ListBullet"/>
        <w:spacing w:after="60"/>
      </w:pPr>
      <w:r>
        <w:t>20. SANGAM: Sovereign BRICS Federation</w:t>
      </w:r>
    </w:p>
    <w:p>
      <w:pPr>
        <w:pStyle w:val="ListBullet"/>
        <w:spacing w:after="60"/>
      </w:pPr>
      <w:r>
        <w:t>21. Data Strategy and BRICS Civic Ontology</w:t>
      </w:r>
    </w:p>
    <w:p>
      <w:pPr>
        <w:pStyle w:val="ListBullet"/>
        <w:spacing w:after="60"/>
      </w:pPr>
      <w:r>
        <w:t>22. AI/ML Technical Design</w:t>
      </w:r>
    </w:p>
    <w:p>
      <w:pPr>
        <w:pStyle w:val="ListBullet"/>
        <w:spacing w:after="60"/>
      </w:pPr>
      <w:r>
        <w:t>23. Data Model and APIs</w:t>
      </w:r>
    </w:p>
    <w:p>
      <w:pPr>
        <w:pStyle w:val="ListBullet"/>
        <w:spacing w:after="60"/>
      </w:pPr>
      <w:r>
        <w:t>24. Security, Governance and Responsible AI</w:t>
      </w:r>
    </w:p>
    <w:p>
      <w:pPr>
        <w:pStyle w:val="ListBullet"/>
        <w:spacing w:after="60"/>
      </w:pPr>
      <w:r>
        <w:t>25. Deployment and MLOps</w:t>
      </w:r>
    </w:p>
    <w:p>
      <w:pPr>
        <w:pStyle w:val="ListBullet"/>
        <w:spacing w:after="60"/>
      </w:pPr>
      <w:r>
        <w:t>26. User Roles and UX</w:t>
      </w:r>
    </w:p>
    <w:p>
      <w:pPr>
        <w:pStyle w:val="ListBullet"/>
        <w:spacing w:after="60"/>
      </w:pPr>
      <w:r>
        <w:t>27. Hackathon MVP</w:t>
      </w:r>
    </w:p>
    <w:p>
      <w:pPr>
        <w:pStyle w:val="ListBullet"/>
        <w:spacing w:after="60"/>
      </w:pPr>
      <w:r>
        <w:t>28. Four-Minute Demo</w:t>
      </w:r>
    </w:p>
    <w:p>
      <w:pPr>
        <w:pStyle w:val="ListBullet"/>
        <w:spacing w:after="60"/>
      </w:pPr>
      <w:r>
        <w:t>29. KPIs and Evaluation</w:t>
      </w:r>
    </w:p>
    <w:p>
      <w:pPr>
        <w:pStyle w:val="ListBullet"/>
        <w:spacing w:after="60"/>
      </w:pPr>
      <w:r>
        <w:t>30. Risks and Mitigations</w:t>
      </w:r>
    </w:p>
    <w:p>
      <w:pPr>
        <w:pStyle w:val="ListBullet"/>
        <w:spacing w:after="60"/>
      </w:pPr>
      <w:r>
        <w:t>31. Roadmap and Sustainability</w:t>
      </w:r>
    </w:p>
    <w:p>
      <w:pPr>
        <w:pStyle w:val="ListBullet"/>
        <w:spacing w:after="60"/>
      </w:pPr>
      <w:r>
        <w:t>32. Differentiation and Novelty Positioning</w:t>
      </w:r>
    </w:p>
    <w:p>
      <w:pPr>
        <w:pStyle w:val="ListBullet"/>
        <w:spacing w:after="60"/>
      </w:pPr>
      <w:r>
        <w:t>33. Judge Q&amp;A</w:t>
      </w:r>
    </w:p>
    <w:p>
      <w:pPr>
        <w:pStyle w:val="ListBullet"/>
        <w:spacing w:after="60"/>
      </w:pPr>
      <w:r>
        <w:t>Appendices</w:t>
      </w:r>
    </w:p>
    <w:p>
      <w:r>
        <w:br w:type="page"/>
      </w:r>
    </w:p>
    <w:p>
      <w:pPr>
        <w:pStyle w:val="Heading1"/>
        <w:spacing w:before="180" w:after="80"/>
      </w:pPr>
      <w:r>
        <w:t>1. Concept and Vision</w:t>
      </w:r>
    </w:p>
    <w:p>
      <w:pPr>
        <w:spacing w:after="100" w:line="252" w:lineRule="auto"/>
      </w:pPr>
      <w:r>
        <w:t>The combined design starts from a simple observation: a citizen request is valuable only when the system can understand what the person means, connect it to measurable conditions, compare it with competing needs, and later determine whether the public intervention worked. JANAVYUH therefore treats citizen input as evidence in a larger decision system rather than as a ticket that ends at routing or closure.</w:t>
      </w:r>
    </w:p>
    <w:p>
      <w:pPr>
        <w:pStyle w:val="Heading2"/>
        <w:spacing w:before="120" w:after="80"/>
      </w:pPr>
      <w:r>
        <w:t>1.1 Vision</w:t>
      </w:r>
    </w:p>
    <w:p>
      <w:pPr>
        <w:spacing w:after="100" w:line="252" w:lineRule="auto"/>
      </w:pPr>
      <w:r>
        <w:t>Every citizen voice can become a structured, privacy-aware and evidence-backed input into public planning, while every funded intervention can be traced forward to implementation and measured outcomes.</w:t>
      </w:r>
    </w:p>
    <w:p>
      <w:pPr>
        <w:pStyle w:val="Heading2"/>
        <w:spacing w:before="120" w:after="80"/>
      </w:pPr>
      <w:r>
        <w:t>1.2 The master loop</w:t>
      </w:r>
    </w:p>
    <w:p>
      <w:pPr>
        <w:spacing w:after="100" w:line="252" w:lineRule="auto"/>
      </w:pPr>
      <w:r>
        <w:t>HEAR → UNDERSTAND → CONNECT → DISCOVER → PREDICT → SIMULATE → NEGOTIATE → GOVERN → ACT → PROVE → LEARN.</w:t>
      </w:r>
    </w:p>
    <w:p>
      <w:pPr>
        <w:spacing w:after="100" w:line="252" w:lineRule="auto"/>
      </w:pPr>
      <w:r>
        <w:t>The key system-level innovation is the feedback connection from measured outcomes back into future planning models. This turns a static analytics product into a learning operating loop.</w:t>
      </w:r>
    </w:p>
    <w:p>
      <w:r>
        <w:drawing>
          <wp:inline xmlns:a="http://schemas.openxmlformats.org/drawingml/2006/main" xmlns:pic="http://schemas.openxmlformats.org/drawingml/2006/picture">
            <wp:extent cx="6309360" cy="4032539"/>
            <wp:docPr id="1" name="Picture 1" descr="JANAVYUH architecture diagram"/>
            <wp:cNvGraphicFramePr>
              <a:graphicFrameLocks noChangeAspect="1"/>
            </wp:cNvGraphicFramePr>
            <a:graphic>
              <a:graphicData uri="http://schemas.openxmlformats.org/drawingml/2006/picture">
                <pic:pic>
                  <pic:nvPicPr>
                    <pic:cNvPr id="0" name="master_architecture.png"/>
                    <pic:cNvPicPr/>
                  </pic:nvPicPr>
                  <pic:blipFill>
                    <a:blip r:embed="rId11"/>
                    <a:stretch>
                      <a:fillRect/>
                    </a:stretch>
                  </pic:blipFill>
                  <pic:spPr>
                    <a:xfrm>
                      <a:off x="0" y="0"/>
                      <a:ext cx="6309360" cy="4032539"/>
                    </a:xfrm>
                    <a:prstGeom prst="rect"/>
                  </pic:spPr>
                </pic:pic>
              </a:graphicData>
            </a:graphic>
          </wp:inline>
        </w:drawing>
      </w:r>
    </w:p>
    <w:p>
      <w:pPr>
        <w:spacing w:after="80"/>
        <w:jc w:val="center"/>
      </w:pPr>
      <w:r>
        <w:rPr>
          <w:i/>
          <w:color w:val="5A5A5A"/>
          <w:sz w:val="17"/>
        </w:rPr>
        <w:t>Figure 1. JANAVYUH master architecture: citizen access, semantic intelligence, graphs, twin, discovery, negotiation, simulation, human decision and impact proof.</w:t>
      </w:r>
    </w:p>
    <w:p>
      <w:r>
        <w:drawing>
          <wp:inline xmlns:a="http://schemas.openxmlformats.org/drawingml/2006/main" xmlns:pic="http://schemas.openxmlformats.org/drawingml/2006/picture">
            <wp:extent cx="6126480" cy="3273960"/>
            <wp:docPr id="2" name="Picture 2" descr="JANAVYUH architecture diagram"/>
            <wp:cNvGraphicFramePr>
              <a:graphicFrameLocks noChangeAspect="1"/>
            </wp:cNvGraphicFramePr>
            <a:graphic>
              <a:graphicData uri="http://schemas.openxmlformats.org/drawingml/2006/picture">
                <pic:pic>
                  <pic:nvPicPr>
                    <pic:cNvPr id="0" name="closed_loop.png"/>
                    <pic:cNvPicPr/>
                  </pic:nvPicPr>
                  <pic:blipFill>
                    <a:blip r:embed="rId12"/>
                    <a:stretch>
                      <a:fillRect/>
                    </a:stretch>
                  </pic:blipFill>
                  <pic:spPr>
                    <a:xfrm>
                      <a:off x="0" y="0"/>
                      <a:ext cx="6126480" cy="3273960"/>
                    </a:xfrm>
                    <a:prstGeom prst="rect"/>
                  </pic:spPr>
                </pic:pic>
              </a:graphicData>
            </a:graphic>
          </wp:inline>
        </w:drawing>
      </w:r>
    </w:p>
    <w:p>
      <w:pPr>
        <w:spacing w:after="80"/>
        <w:jc w:val="center"/>
      </w:pPr>
      <w:r>
        <w:rPr>
          <w:i/>
          <w:color w:val="5A5A5A"/>
          <w:sz w:val="17"/>
        </w:rPr>
        <w:t>Figure 2. Closed-loop operating model: verified outcomes become evidence for the next planning cycle.</w:t>
      </w:r>
    </w:p>
    <w:p>
      <w:r>
        <w:br w:type="page"/>
      </w:r>
    </w:p>
    <w:p>
      <w:pPr>
        <w:pStyle w:val="Heading1"/>
        <w:spacing w:before="180" w:after="80"/>
      </w:pPr>
      <w:r>
        <w:t>2. Challenge Alignment and Problem Deconstruction</w:t>
      </w:r>
    </w:p>
    <w:p>
      <w:pPr>
        <w:spacing w:after="100" w:line="252" w:lineRule="auto"/>
      </w:pPr>
      <w:r>
        <w:t>The supplied challenge asks for a scalable multilingual AI platform that can aggregate citizen development requests through voice, text and messaging applications; combine citizen feedback with demographic data, infrastructure indices and public investment plans; surface demand hotspots; and recommend high-priority development projects across BRICS nations.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23B63"/>
          </w:tcPr>
          <w:p>
            <w:pPr>
              <w:spacing w:after="0" w:line="240" w:lineRule="auto"/>
            </w:pPr>
            <w:r>
              <w:rPr>
                <w:b/>
                <w:color w:val="FFFFFF"/>
                <w:sz w:val="18"/>
              </w:rPr>
            </w:r>
            <w:r>
              <w:rPr>
                <w:b/>
                <w:color w:val="FFFFFF"/>
                <w:sz w:val="18"/>
              </w:rPr>
              <w:t>Challenge need</w:t>
            </w:r>
          </w:p>
        </w:tc>
        <w:tc>
          <w:tcPr>
            <w:tcW w:type="dxa" w:w="3408"/>
            <w:vAlign w:val="center"/>
            <w:shd w:fill="123B63"/>
          </w:tcPr>
          <w:p>
            <w:pPr>
              <w:spacing w:after="0" w:line="240" w:lineRule="auto"/>
            </w:pPr>
            <w:r>
              <w:rPr>
                <w:b/>
                <w:color w:val="FFFFFF"/>
                <w:sz w:val="18"/>
              </w:rPr>
            </w:r>
            <w:r>
              <w:rPr>
                <w:b/>
                <w:color w:val="FFFFFF"/>
                <w:sz w:val="18"/>
              </w:rPr>
              <w:t>JANAVYUH response</w:t>
            </w:r>
          </w:p>
        </w:tc>
        <w:tc>
          <w:tcPr>
            <w:tcW w:type="dxa" w:w="3408"/>
            <w:vAlign w:val="center"/>
            <w:shd w:fill="123B63"/>
          </w:tcPr>
          <w:p>
            <w:pPr>
              <w:spacing w:after="0" w:line="240" w:lineRule="auto"/>
            </w:pPr>
            <w:r>
              <w:rPr>
                <w:b/>
                <w:color w:val="FFFFFF"/>
                <w:sz w:val="18"/>
              </w:rPr>
            </w:r>
            <w:r>
              <w:rPr>
                <w:b/>
                <w:color w:val="FFFFFF"/>
                <w:sz w:val="18"/>
              </w:rPr>
              <w:t>Demo proof</w:t>
            </w:r>
          </w:p>
        </w:tc>
      </w:tr>
      <w:tr>
        <w:tc>
          <w:tcPr>
            <w:tcW w:type="dxa" w:w="3408"/>
            <w:vAlign w:val="center"/>
          </w:tcPr>
          <w:p>
            <w:pPr>
              <w:spacing w:after="0" w:line="240" w:lineRule="auto"/>
            </w:pPr>
            <w:r/>
            <w:r>
              <w:rPr>
                <w:b w:val="0"/>
                <w:sz w:val="18"/>
              </w:rPr>
              <w:t>Fragmented input</w:t>
            </w:r>
          </w:p>
        </w:tc>
        <w:tc>
          <w:tcPr>
            <w:tcW w:type="dxa" w:w="3408"/>
            <w:vAlign w:val="center"/>
          </w:tcPr>
          <w:p>
            <w:pPr>
              <w:spacing w:after="0" w:line="240" w:lineRule="auto"/>
            </w:pPr>
            <w:r/>
            <w:r>
              <w:rPr>
                <w:b w:val="0"/>
                <w:sz w:val="18"/>
              </w:rPr>
              <w:t>Channel adapters + common CivicSignal schema</w:t>
            </w:r>
          </w:p>
        </w:tc>
        <w:tc>
          <w:tcPr>
            <w:tcW w:type="dxa" w:w="3408"/>
            <w:vAlign w:val="center"/>
          </w:tcPr>
          <w:p>
            <w:pPr>
              <w:spacing w:after="0" w:line="240" w:lineRule="auto"/>
            </w:pPr>
            <w:r/>
            <w:r>
              <w:rPr>
                <w:b w:val="0"/>
                <w:sz w:val="18"/>
              </w:rPr>
              <w:t>One voice request becomes one structured record</w:t>
            </w:r>
          </w:p>
        </w:tc>
      </w:tr>
      <w:tr>
        <w:tc>
          <w:tcPr>
            <w:tcW w:type="dxa" w:w="3408"/>
            <w:vAlign w:val="center"/>
          </w:tcPr>
          <w:p>
            <w:pPr>
              <w:spacing w:after="0" w:line="240" w:lineRule="auto"/>
            </w:pPr>
            <w:r/>
            <w:r>
              <w:rPr>
                <w:b w:val="0"/>
                <w:sz w:val="18"/>
              </w:rPr>
              <w:t>Multilingual / diverse regions</w:t>
            </w:r>
          </w:p>
        </w:tc>
        <w:tc>
          <w:tcPr>
            <w:tcW w:type="dxa" w:w="3408"/>
            <w:vAlign w:val="center"/>
          </w:tcPr>
          <w:p>
            <w:pPr>
              <w:spacing w:after="0" w:line="240" w:lineRule="auto"/>
            </w:pPr>
            <w:r/>
            <w:r>
              <w:rPr>
                <w:b w:val="0"/>
                <w:sz w:val="18"/>
              </w:rPr>
              <w:t>Language ID + ASR + semantic normalization + locale adapters</w:t>
            </w:r>
          </w:p>
        </w:tc>
        <w:tc>
          <w:tcPr>
            <w:tcW w:type="dxa" w:w="3408"/>
            <w:vAlign w:val="center"/>
          </w:tcPr>
          <w:p>
            <w:pPr>
              <w:spacing w:after="0" w:line="240" w:lineRule="auto"/>
            </w:pPr>
            <w:r/>
            <w:r>
              <w:rPr>
                <w:b w:val="0"/>
                <w:sz w:val="18"/>
              </w:rPr>
              <w:t>Same need in two languages maps to one civic need</w:t>
            </w:r>
          </w:p>
        </w:tc>
      </w:tr>
      <w:tr>
        <w:tc>
          <w:tcPr>
            <w:tcW w:type="dxa" w:w="3408"/>
            <w:vAlign w:val="center"/>
          </w:tcPr>
          <w:p>
            <w:pPr>
              <w:spacing w:after="0" w:line="240" w:lineRule="auto"/>
            </w:pPr>
            <w:r/>
            <w:r>
              <w:rPr>
                <w:b w:val="0"/>
                <w:sz w:val="18"/>
              </w:rPr>
              <w:t>Heterogeneous datasets</w:t>
            </w:r>
          </w:p>
        </w:tc>
        <w:tc>
          <w:tcPr>
            <w:tcW w:type="dxa" w:w="3408"/>
            <w:vAlign w:val="center"/>
          </w:tcPr>
          <w:p>
            <w:pPr>
              <w:spacing w:after="0" w:line="240" w:lineRule="auto"/>
            </w:pPr>
            <w:r/>
            <w:r>
              <w:rPr>
                <w:b w:val="0"/>
                <w:sz w:val="18"/>
              </w:rPr>
              <w:t>Unified data fabric for signals, demographics, infrastructure, budgets, geography</w:t>
            </w:r>
          </w:p>
        </w:tc>
        <w:tc>
          <w:tcPr>
            <w:tcW w:type="dxa" w:w="3408"/>
            <w:vAlign w:val="center"/>
          </w:tcPr>
          <w:p>
            <w:pPr>
              <w:spacing w:after="0" w:line="240" w:lineRule="auto"/>
            </w:pPr>
            <w:r/>
            <w:r>
              <w:rPr>
                <w:b w:val="0"/>
                <w:sz w:val="18"/>
              </w:rPr>
              <w:t>Recommendation card cites multiple evidence classes</w:t>
            </w:r>
          </w:p>
        </w:tc>
      </w:tr>
      <w:tr>
        <w:tc>
          <w:tcPr>
            <w:tcW w:type="dxa" w:w="3408"/>
            <w:vAlign w:val="center"/>
          </w:tcPr>
          <w:p>
            <w:pPr>
              <w:spacing w:after="0" w:line="240" w:lineRule="auto"/>
            </w:pPr>
            <w:r/>
            <w:r>
              <w:rPr>
                <w:b w:val="0"/>
                <w:sz w:val="18"/>
              </w:rPr>
              <w:t>Demand hotspots</w:t>
            </w:r>
          </w:p>
        </w:tc>
        <w:tc>
          <w:tcPr>
            <w:tcW w:type="dxa" w:w="3408"/>
            <w:vAlign w:val="center"/>
          </w:tcPr>
          <w:p>
            <w:pPr>
              <w:spacing w:after="0" w:line="240" w:lineRule="auto"/>
            </w:pPr>
            <w:r/>
            <w:r>
              <w:rPr>
                <w:b w:val="0"/>
                <w:sz w:val="18"/>
              </w:rPr>
              <w:t>Semantic + spatial clustering and service-gap overlays</w:t>
            </w:r>
          </w:p>
        </w:tc>
        <w:tc>
          <w:tcPr>
            <w:tcW w:type="dxa" w:w="3408"/>
            <w:vAlign w:val="center"/>
          </w:tcPr>
          <w:p>
            <w:pPr>
              <w:spacing w:after="0" w:line="240" w:lineRule="auto"/>
            </w:pPr>
            <w:r/>
            <w:r>
              <w:rPr>
                <w:b w:val="0"/>
                <w:sz w:val="18"/>
              </w:rPr>
              <w:t>Map shows hotspot + measured deficit</w:t>
            </w:r>
          </w:p>
        </w:tc>
      </w:tr>
      <w:tr>
        <w:tc>
          <w:tcPr>
            <w:tcW w:type="dxa" w:w="3408"/>
            <w:vAlign w:val="center"/>
          </w:tcPr>
          <w:p>
            <w:pPr>
              <w:spacing w:after="0" w:line="240" w:lineRule="auto"/>
            </w:pPr>
            <w:r/>
            <w:r>
              <w:rPr>
                <w:b w:val="0"/>
                <w:sz w:val="18"/>
              </w:rPr>
              <w:t>High-priority projects</w:t>
            </w:r>
          </w:p>
        </w:tc>
        <w:tc>
          <w:tcPr>
            <w:tcW w:type="dxa" w:w="3408"/>
            <w:vAlign w:val="center"/>
          </w:tcPr>
          <w:p>
            <w:pPr>
              <w:spacing w:after="0" w:line="240" w:lineRule="auto"/>
            </w:pPr>
            <w:r/>
            <w:r>
              <w:rPr>
                <w:b w:val="0"/>
                <w:sz w:val="18"/>
              </w:rPr>
              <w:t>Transparent multi-factor engine + agent analysis + scenario simulation</w:t>
            </w:r>
          </w:p>
        </w:tc>
        <w:tc>
          <w:tcPr>
            <w:tcW w:type="dxa" w:w="3408"/>
            <w:vAlign w:val="center"/>
          </w:tcPr>
          <w:p>
            <w:pPr>
              <w:spacing w:after="0" w:line="240" w:lineRule="auto"/>
            </w:pPr>
            <w:r/>
            <w:r>
              <w:rPr>
                <w:b w:val="0"/>
                <w:sz w:val="18"/>
              </w:rPr>
              <w:t>Why-this card + alternative interventions</w:t>
            </w:r>
          </w:p>
        </w:tc>
      </w:tr>
      <w:tr>
        <w:tc>
          <w:tcPr>
            <w:tcW w:type="dxa" w:w="3408"/>
            <w:vAlign w:val="center"/>
          </w:tcPr>
          <w:p>
            <w:pPr>
              <w:spacing w:after="0" w:line="240" w:lineRule="auto"/>
            </w:pPr>
            <w:r/>
            <w:r>
              <w:rPr>
                <w:b w:val="0"/>
                <w:sz w:val="18"/>
              </w:rPr>
              <w:t>Impact measurement</w:t>
            </w:r>
          </w:p>
        </w:tc>
        <w:tc>
          <w:tcPr>
            <w:tcW w:type="dxa" w:w="3408"/>
            <w:vAlign w:val="center"/>
          </w:tcPr>
          <w:p>
            <w:pPr>
              <w:spacing w:after="0" w:line="240" w:lineRule="auto"/>
            </w:pPr>
            <w:r/>
            <w:r>
              <w:rPr>
                <w:b w:val="0"/>
                <w:sz w:val="18"/>
              </w:rPr>
              <w:t>Baseline/follow-up + evidence chain + Impact Receipt</w:t>
            </w:r>
          </w:p>
        </w:tc>
        <w:tc>
          <w:tcPr>
            <w:tcW w:type="dxa" w:w="3408"/>
            <w:vAlign w:val="center"/>
          </w:tcPr>
          <w:p>
            <w:pPr>
              <w:spacing w:after="0" w:line="240" w:lineRule="auto"/>
            </w:pPr>
            <w:r/>
            <w:r>
              <w:rPr>
                <w:b w:val="0"/>
                <w:sz w:val="18"/>
              </w:rPr>
              <w:t>Completed project receives an evidence-backed scorecard</w:t>
            </w:r>
          </w:p>
        </w:tc>
      </w:tr>
      <w:tr>
        <w:tc>
          <w:tcPr>
            <w:tcW w:type="dxa" w:w="3408"/>
            <w:vAlign w:val="center"/>
          </w:tcPr>
          <w:p>
            <w:pPr>
              <w:spacing w:after="0" w:line="240" w:lineRule="auto"/>
            </w:pPr>
            <w:r/>
            <w:r>
              <w:rPr>
                <w:b w:val="0"/>
                <w:sz w:val="18"/>
              </w:rPr>
              <w:t>BRICS scalability</w:t>
            </w:r>
          </w:p>
        </w:tc>
        <w:tc>
          <w:tcPr>
            <w:tcW w:type="dxa" w:w="3408"/>
            <w:vAlign w:val="center"/>
          </w:tcPr>
          <w:p>
            <w:pPr>
              <w:spacing w:after="0" w:line="240" w:lineRule="auto"/>
            </w:pPr>
            <w:r/>
            <w:r>
              <w:rPr>
                <w:b w:val="0"/>
                <w:sz w:val="18"/>
              </w:rPr>
              <w:t>Country adapters + sovereign nodes + federated learning option</w:t>
            </w:r>
          </w:p>
        </w:tc>
        <w:tc>
          <w:tcPr>
            <w:tcW w:type="dxa" w:w="3408"/>
            <w:vAlign w:val="center"/>
          </w:tcPr>
          <w:p>
            <w:pPr>
              <w:spacing w:after="0" w:line="240" w:lineRule="auto"/>
            </w:pPr>
            <w:r/>
            <w:r>
              <w:rPr>
                <w:b w:val="0"/>
                <w:sz w:val="18"/>
              </w:rPr>
              <w:t>Architecture shows local data boundaries</w:t>
            </w:r>
          </w:p>
        </w:tc>
      </w:tr>
    </w:tbl>
    <w:p>
      <w:pPr>
        <w:spacing w:after="40"/>
      </w:pPr>
    </w:p>
    <w:p>
      <w:pPr>
        <w:pStyle w:val="Heading2"/>
        <w:spacing w:before="120" w:after="80"/>
      </w:pPr>
      <w:r>
        <w:t>2.1 Three primary failures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23B63"/>
          </w:tcPr>
          <w:p>
            <w:pPr>
              <w:spacing w:after="0" w:line="240" w:lineRule="auto"/>
            </w:pPr>
            <w:r>
              <w:rPr>
                <w:b/>
                <w:color w:val="FFFFFF"/>
                <w:sz w:val="18"/>
              </w:rPr>
            </w:r>
            <w:r>
              <w:rPr>
                <w:b/>
                <w:color w:val="FFFFFF"/>
                <w:sz w:val="18"/>
              </w:rPr>
              <w:t>Failure</w:t>
            </w:r>
          </w:p>
        </w:tc>
        <w:tc>
          <w:tcPr>
            <w:tcW w:type="dxa" w:w="3408"/>
            <w:vAlign w:val="center"/>
            <w:shd w:fill="123B63"/>
          </w:tcPr>
          <w:p>
            <w:pPr>
              <w:spacing w:after="0" w:line="240" w:lineRule="auto"/>
            </w:pPr>
            <w:r>
              <w:rPr>
                <w:b/>
                <w:color w:val="FFFFFF"/>
                <w:sz w:val="18"/>
              </w:rPr>
            </w:r>
            <w:r>
              <w:rPr>
                <w:b/>
                <w:color w:val="FFFFFF"/>
                <w:sz w:val="18"/>
              </w:rPr>
              <w:t>Why basic systems struggle</w:t>
            </w:r>
          </w:p>
        </w:tc>
        <w:tc>
          <w:tcPr>
            <w:tcW w:type="dxa" w:w="3408"/>
            <w:vAlign w:val="center"/>
            <w:shd w:fill="123B63"/>
          </w:tcPr>
          <w:p>
            <w:pPr>
              <w:spacing w:after="0" w:line="240" w:lineRule="auto"/>
            </w:pPr>
            <w:r>
              <w:rPr>
                <w:b/>
                <w:color w:val="FFFFFF"/>
                <w:sz w:val="18"/>
              </w:rPr>
            </w:r>
            <w:r>
              <w:rPr>
                <w:b/>
                <w:color w:val="FFFFFF"/>
                <w:sz w:val="18"/>
              </w:rPr>
              <w:t>JANAVYUH mechanism</w:t>
            </w:r>
          </w:p>
        </w:tc>
      </w:tr>
      <w:tr>
        <w:tc>
          <w:tcPr>
            <w:tcW w:type="dxa" w:w="3408"/>
            <w:vAlign w:val="center"/>
          </w:tcPr>
          <w:p>
            <w:pPr>
              <w:spacing w:after="0" w:line="240" w:lineRule="auto"/>
            </w:pPr>
            <w:r/>
            <w:r>
              <w:rPr>
                <w:b w:val="0"/>
                <w:sz w:val="18"/>
              </w:rPr>
              <w:t>Unified demand signal is missing</w:t>
            </w:r>
          </w:p>
        </w:tc>
        <w:tc>
          <w:tcPr>
            <w:tcW w:type="dxa" w:w="3408"/>
            <w:vAlign w:val="center"/>
          </w:tcPr>
          <w:p>
            <w:pPr>
              <w:spacing w:after="0" w:line="240" w:lineRule="auto"/>
            </w:pPr>
            <w:r/>
            <w:r>
              <w:rPr>
                <w:b w:val="0"/>
                <w:sz w:val="18"/>
              </w:rPr>
              <w:t>Inputs are scattered and reporting capacity is unequal</w:t>
            </w:r>
          </w:p>
        </w:tc>
        <w:tc>
          <w:tcPr>
            <w:tcW w:type="dxa" w:w="3408"/>
            <w:vAlign w:val="center"/>
          </w:tcPr>
          <w:p>
            <w:pPr>
              <w:spacing w:after="0" w:line="240" w:lineRule="auto"/>
            </w:pPr>
            <w:r/>
            <w:r>
              <w:rPr>
                <w:b w:val="0"/>
                <w:sz w:val="18"/>
              </w:rPr>
              <w:t>Multimodal ingestion, semantic clustering, denominator-aware rates, silent-zone detector</w:t>
            </w:r>
          </w:p>
        </w:tc>
      </w:tr>
      <w:tr>
        <w:tc>
          <w:tcPr>
            <w:tcW w:type="dxa" w:w="3408"/>
            <w:vAlign w:val="center"/>
          </w:tcPr>
          <w:p>
            <w:pPr>
              <w:spacing w:after="0" w:line="240" w:lineRule="auto"/>
            </w:pPr>
            <w:r/>
            <w:r>
              <w:rPr>
                <w:b w:val="0"/>
                <w:sz w:val="18"/>
              </w:rPr>
              <w:t>Prioritization is weak</w:t>
            </w:r>
          </w:p>
        </w:tc>
        <w:tc>
          <w:tcPr>
            <w:tcW w:type="dxa" w:w="3408"/>
            <w:vAlign w:val="center"/>
          </w:tcPr>
          <w:p>
            <w:pPr>
              <w:spacing w:after="0" w:line="240" w:lineRule="auto"/>
            </w:pPr>
            <w:r/>
            <w:r>
              <w:rPr>
                <w:b w:val="0"/>
                <w:sz w:val="18"/>
              </w:rPr>
              <w:t>Complaint volume can confuse popularity with need</w:t>
            </w:r>
          </w:p>
        </w:tc>
        <w:tc>
          <w:tcPr>
            <w:tcW w:type="dxa" w:w="3408"/>
            <w:vAlign w:val="center"/>
          </w:tcPr>
          <w:p>
            <w:pPr>
              <w:spacing w:after="0" w:line="240" w:lineRule="auto"/>
            </w:pPr>
            <w:r/>
            <w:r>
              <w:rPr>
                <w:b w:val="0"/>
                <w:sz w:val="18"/>
              </w:rPr>
              <w:t>Infrastructure gap + exposure + future risk + dependencies + scenario simulation</w:t>
            </w:r>
          </w:p>
        </w:tc>
      </w:tr>
      <w:tr>
        <w:tc>
          <w:tcPr>
            <w:tcW w:type="dxa" w:w="3408"/>
            <w:vAlign w:val="center"/>
          </w:tcPr>
          <w:p>
            <w:pPr>
              <w:spacing w:after="0" w:line="240" w:lineRule="auto"/>
            </w:pPr>
            <w:r/>
            <w:r>
              <w:rPr>
                <w:b w:val="0"/>
                <w:sz w:val="18"/>
              </w:rPr>
              <w:t>Impact loop is missing</w:t>
            </w:r>
          </w:p>
        </w:tc>
        <w:tc>
          <w:tcPr>
            <w:tcW w:type="dxa" w:w="3408"/>
            <w:vAlign w:val="center"/>
          </w:tcPr>
          <w:p>
            <w:pPr>
              <w:spacing w:after="0" w:line="240" w:lineRule="auto"/>
            </w:pPr>
            <w:r/>
            <w:r>
              <w:rPr>
                <w:b w:val="0"/>
                <w:sz w:val="18"/>
              </w:rPr>
              <w:t>Completion status does not prove outcome improvement</w:t>
            </w:r>
          </w:p>
        </w:tc>
        <w:tc>
          <w:tcPr>
            <w:tcW w:type="dxa" w:w="3408"/>
            <w:vAlign w:val="center"/>
          </w:tcPr>
          <w:p>
            <w:pPr>
              <w:spacing w:after="0" w:line="240" w:lineRule="auto"/>
            </w:pPr>
            <w:r/>
            <w:r>
              <w:rPr>
                <w:b w:val="0"/>
                <w:sz w:val="18"/>
              </w:rPr>
              <w:t>Baseline/follow-up + outcome measurement + evidence receipt</w:t>
            </w:r>
          </w:p>
        </w:tc>
      </w:tr>
    </w:tbl>
    <w:p>
      <w:pPr>
        <w:spacing w:after="40"/>
      </w:pPr>
    </w:p>
    <w:p>
      <w:pPr>
        <w:pStyle w:val="Heading2"/>
        <w:spacing w:before="120" w:after="80"/>
      </w:pPr>
      <w:r>
        <w:t>2.2 Why complaint counting is insufficient</w:t>
      </w:r>
    </w:p>
    <w:p>
      <w:pPr>
        <w:spacing w:after="100" w:line="252" w:lineRule="auto"/>
      </w:pPr>
      <w:r>
        <w:t>A high complaint count can indicate severe need, but it can also reflect high awareness or easy digital access. Conversely, a region with weak connectivity or low reporting confidence can appear artificially quiet. JANAVYUH therefore separates reported demand, measured service deficit and predicted future need.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23B63"/>
          </w:tcPr>
          <w:p>
            <w:pPr>
              <w:spacing w:after="0" w:line="240" w:lineRule="auto"/>
            </w:pPr>
            <w:r>
              <w:rPr>
                <w:b/>
                <w:color w:val="FFFFFF"/>
                <w:sz w:val="18"/>
              </w:rPr>
            </w:r>
            <w:r>
              <w:rPr>
                <w:b/>
                <w:color w:val="FFFFFF"/>
                <w:sz w:val="18"/>
              </w:rPr>
              <w:t>Signal</w:t>
            </w:r>
          </w:p>
        </w:tc>
        <w:tc>
          <w:tcPr>
            <w:tcW w:type="dxa" w:w="3408"/>
            <w:vAlign w:val="center"/>
            <w:shd w:fill="123B63"/>
          </w:tcPr>
          <w:p>
            <w:pPr>
              <w:spacing w:after="0" w:line="240" w:lineRule="auto"/>
            </w:pPr>
            <w:r>
              <w:rPr>
                <w:b/>
                <w:color w:val="FFFFFF"/>
                <w:sz w:val="18"/>
              </w:rPr>
            </w:r>
            <w:r>
              <w:rPr>
                <w:b/>
                <w:color w:val="FFFFFF"/>
                <w:sz w:val="18"/>
              </w:rPr>
              <w:t>What it tells the model</w:t>
            </w:r>
          </w:p>
        </w:tc>
        <w:tc>
          <w:tcPr>
            <w:tcW w:type="dxa" w:w="3408"/>
            <w:vAlign w:val="center"/>
            <w:shd w:fill="123B63"/>
          </w:tcPr>
          <w:p>
            <w:pPr>
              <w:spacing w:after="0" w:line="240" w:lineRule="auto"/>
            </w:pPr>
            <w:r>
              <w:rPr>
                <w:b/>
                <w:color w:val="FFFFFF"/>
                <w:sz w:val="18"/>
              </w:rPr>
            </w:r>
            <w:r>
              <w:rPr>
                <w:b/>
                <w:color w:val="FFFFFF"/>
                <w:sz w:val="18"/>
              </w:rPr>
              <w:t>Limitation when isolated</w:t>
            </w:r>
          </w:p>
        </w:tc>
      </w:tr>
      <w:tr>
        <w:tc>
          <w:tcPr>
            <w:tcW w:type="dxa" w:w="3408"/>
            <w:vAlign w:val="center"/>
          </w:tcPr>
          <w:p>
            <w:pPr>
              <w:spacing w:after="0" w:line="240" w:lineRule="auto"/>
            </w:pPr>
            <w:r/>
            <w:r>
              <w:rPr>
                <w:b w:val="0"/>
                <w:sz w:val="18"/>
              </w:rPr>
              <w:t>Citizen signals</w:t>
            </w:r>
          </w:p>
        </w:tc>
        <w:tc>
          <w:tcPr>
            <w:tcW w:type="dxa" w:w="3408"/>
            <w:vAlign w:val="center"/>
          </w:tcPr>
          <w:p>
            <w:pPr>
              <w:spacing w:after="0" w:line="240" w:lineRule="auto"/>
            </w:pPr>
            <w:r/>
            <w:r>
              <w:rPr>
                <w:b w:val="0"/>
                <w:sz w:val="18"/>
              </w:rPr>
              <w:t>Lived experience and service friction</w:t>
            </w:r>
          </w:p>
        </w:tc>
        <w:tc>
          <w:tcPr>
            <w:tcW w:type="dxa" w:w="3408"/>
            <w:vAlign w:val="center"/>
          </w:tcPr>
          <w:p>
            <w:pPr>
              <w:spacing w:after="0" w:line="240" w:lineRule="auto"/>
            </w:pPr>
            <w:r/>
            <w:r>
              <w:rPr>
                <w:b w:val="0"/>
                <w:sz w:val="18"/>
              </w:rPr>
              <w:t>May be duplicated, incomplete or unevenly distributed</w:t>
            </w:r>
          </w:p>
        </w:tc>
      </w:tr>
      <w:tr>
        <w:tc>
          <w:tcPr>
            <w:tcW w:type="dxa" w:w="3408"/>
            <w:vAlign w:val="center"/>
          </w:tcPr>
          <w:p>
            <w:pPr>
              <w:spacing w:after="0" w:line="240" w:lineRule="auto"/>
            </w:pPr>
            <w:r/>
            <w:r>
              <w:rPr>
                <w:b w:val="0"/>
                <w:sz w:val="18"/>
              </w:rPr>
              <w:t>Infrastructure indicators</w:t>
            </w:r>
          </w:p>
        </w:tc>
        <w:tc>
          <w:tcPr>
            <w:tcW w:type="dxa" w:w="3408"/>
            <w:vAlign w:val="center"/>
          </w:tcPr>
          <w:p>
            <w:pPr>
              <w:spacing w:after="0" w:line="240" w:lineRule="auto"/>
            </w:pPr>
            <w:r/>
            <w:r>
              <w:rPr>
                <w:b w:val="0"/>
                <w:sz w:val="18"/>
              </w:rPr>
              <w:t>Capacity, coverage and condition</w:t>
            </w:r>
          </w:p>
        </w:tc>
        <w:tc>
          <w:tcPr>
            <w:tcW w:type="dxa" w:w="3408"/>
            <w:vAlign w:val="center"/>
          </w:tcPr>
          <w:p>
            <w:pPr>
              <w:spacing w:after="0" w:line="240" w:lineRule="auto"/>
            </w:pPr>
            <w:r/>
            <w:r>
              <w:rPr>
                <w:b w:val="0"/>
                <w:sz w:val="18"/>
              </w:rPr>
              <w:t>May lag user experience or omit emerging stress</w:t>
            </w:r>
          </w:p>
        </w:tc>
      </w:tr>
      <w:tr>
        <w:tc>
          <w:tcPr>
            <w:tcW w:type="dxa" w:w="3408"/>
            <w:vAlign w:val="center"/>
          </w:tcPr>
          <w:p>
            <w:pPr>
              <w:spacing w:after="0" w:line="240" w:lineRule="auto"/>
            </w:pPr>
            <w:r/>
            <w:r>
              <w:rPr>
                <w:b w:val="0"/>
                <w:sz w:val="18"/>
              </w:rPr>
              <w:t>Demographic context</w:t>
            </w:r>
          </w:p>
        </w:tc>
        <w:tc>
          <w:tcPr>
            <w:tcW w:type="dxa" w:w="3408"/>
            <w:vAlign w:val="center"/>
          </w:tcPr>
          <w:p>
            <w:pPr>
              <w:spacing w:after="0" w:line="240" w:lineRule="auto"/>
            </w:pPr>
            <w:r/>
            <w:r>
              <w:rPr>
                <w:b w:val="0"/>
                <w:sz w:val="18"/>
              </w:rPr>
              <w:t>Who may be exposed and at what scale</w:t>
            </w:r>
          </w:p>
        </w:tc>
        <w:tc>
          <w:tcPr>
            <w:tcW w:type="dxa" w:w="3408"/>
            <w:vAlign w:val="center"/>
          </w:tcPr>
          <w:p>
            <w:pPr>
              <w:spacing w:after="0" w:line="240" w:lineRule="auto"/>
            </w:pPr>
            <w:r/>
            <w:r>
              <w:rPr>
                <w:b w:val="0"/>
                <w:sz w:val="18"/>
              </w:rPr>
              <w:t>Does not itself establish an intervention</w:t>
            </w:r>
          </w:p>
        </w:tc>
      </w:tr>
      <w:tr>
        <w:tc>
          <w:tcPr>
            <w:tcW w:type="dxa" w:w="3408"/>
            <w:vAlign w:val="center"/>
          </w:tcPr>
          <w:p>
            <w:pPr>
              <w:spacing w:after="0" w:line="240" w:lineRule="auto"/>
            </w:pPr>
            <w:r/>
            <w:r>
              <w:rPr>
                <w:b w:val="0"/>
                <w:sz w:val="18"/>
              </w:rPr>
              <w:t>Investment data</w:t>
            </w:r>
          </w:p>
        </w:tc>
        <w:tc>
          <w:tcPr>
            <w:tcW w:type="dxa" w:w="3408"/>
            <w:vAlign w:val="center"/>
          </w:tcPr>
          <w:p>
            <w:pPr>
              <w:spacing w:after="0" w:line="240" w:lineRule="auto"/>
            </w:pPr>
            <w:r/>
            <w:r>
              <w:rPr>
                <w:b w:val="0"/>
                <w:sz w:val="18"/>
              </w:rPr>
              <w:t>What has already been funded</w:t>
            </w:r>
          </w:p>
        </w:tc>
        <w:tc>
          <w:tcPr>
            <w:tcW w:type="dxa" w:w="3408"/>
            <w:vAlign w:val="center"/>
          </w:tcPr>
          <w:p>
            <w:pPr>
              <w:spacing w:after="0" w:line="240" w:lineRule="auto"/>
            </w:pPr>
            <w:r/>
            <w:r>
              <w:rPr>
                <w:b w:val="0"/>
                <w:sz w:val="18"/>
              </w:rPr>
              <w:t>Funding does not guarantee outcomes</w:t>
            </w:r>
          </w:p>
        </w:tc>
      </w:tr>
      <w:tr>
        <w:tc>
          <w:tcPr>
            <w:tcW w:type="dxa" w:w="3408"/>
            <w:vAlign w:val="center"/>
          </w:tcPr>
          <w:p>
            <w:pPr>
              <w:spacing w:after="0" w:line="240" w:lineRule="auto"/>
            </w:pPr>
            <w:r/>
            <w:r>
              <w:rPr>
                <w:b w:val="0"/>
                <w:sz w:val="18"/>
              </w:rPr>
              <w:t>Outcome signals</w:t>
            </w:r>
          </w:p>
        </w:tc>
        <w:tc>
          <w:tcPr>
            <w:tcW w:type="dxa" w:w="3408"/>
            <w:vAlign w:val="center"/>
          </w:tcPr>
          <w:p>
            <w:pPr>
              <w:spacing w:after="0" w:line="240" w:lineRule="auto"/>
            </w:pPr>
            <w:r/>
            <w:r>
              <w:rPr>
                <w:b w:val="0"/>
                <w:sz w:val="18"/>
              </w:rPr>
              <w:t>What changed after intervention</w:t>
            </w:r>
          </w:p>
        </w:tc>
        <w:tc>
          <w:tcPr>
            <w:tcW w:type="dxa" w:w="3408"/>
            <w:vAlign w:val="center"/>
          </w:tcPr>
          <w:p>
            <w:pPr>
              <w:spacing w:after="0" w:line="240" w:lineRule="auto"/>
            </w:pPr>
            <w:r/>
            <w:r>
              <w:rPr>
                <w:b w:val="0"/>
                <w:sz w:val="18"/>
              </w:rPr>
              <w:t>Arrives later and needs attribution</w:t>
            </w:r>
          </w:p>
        </w:tc>
      </w:tr>
    </w:tbl>
    <w:p>
      <w:pPr>
        <w:spacing w:after="40"/>
      </w:pPr>
    </w:p>
    <w:p>
      <w:pPr>
        <w:pStyle w:val="Heading1"/>
        <w:spacing w:before="180" w:after="80"/>
      </w:pPr>
      <w:r>
        <w:t>3. Product Principles and Operating Model</w:t>
      </w:r>
    </w:p>
    <w:p>
      <w:pPr>
        <w:pStyle w:val="ListBullet"/>
        <w:spacing w:after="60"/>
      </w:pPr>
      <w:r>
        <w:t>Voice-first and low-literacy capable: a citizen should not need to learn government vocabulary to participate.</w:t>
      </w:r>
    </w:p>
    <w:p>
      <w:pPr>
        <w:pStyle w:val="ListBullet"/>
        <w:spacing w:after="60"/>
      </w:pPr>
      <w:r>
        <w:t>Equity as an explicit model parameter: reporting bias should be measured rather than assumed away.</w:t>
      </w:r>
    </w:p>
    <w:p>
      <w:pPr>
        <w:pStyle w:val="ListBullet"/>
        <w:spacing w:after="60"/>
      </w:pPr>
      <w:r>
        <w:t>Data sovereignty: national nodes can retain raw citizen data inside jurisdictional boundaries.</w:t>
      </w:r>
    </w:p>
    <w:p>
      <w:pPr>
        <w:pStyle w:val="ListBullet"/>
        <w:spacing w:after="60"/>
      </w:pPr>
      <w:r>
        <w:t>Privacy by minimization and aggregation: public surfaces never need individual-level exposure.</w:t>
      </w:r>
    </w:p>
    <w:p>
      <w:pPr>
        <w:pStyle w:val="ListBullet"/>
        <w:spacing w:after="60"/>
      </w:pPr>
      <w:r>
        <w:t>Evidence before confidence: outputs carry source, timestamp, model version and uncertainty.</w:t>
      </w:r>
    </w:p>
    <w:p>
      <w:pPr>
        <w:pStyle w:val="ListBullet"/>
        <w:spacing w:after="60"/>
      </w:pPr>
      <w:r>
        <w:t>Human approval at consequential decision points: AI provides analysis, not autonomous public spending authority.</w:t>
      </w:r>
    </w:p>
    <w:p>
      <w:pPr>
        <w:pStyle w:val="ListBullet"/>
        <w:spacing w:after="60"/>
      </w:pPr>
      <w:r>
        <w:t>Operational realism: candidate interventions include cost, dependencies, readiness and failure modes.</w:t>
      </w:r>
    </w:p>
    <w:p>
      <w:pPr>
        <w:pStyle w:val="ListBullet"/>
        <w:spacing w:after="60"/>
      </w:pPr>
      <w:r>
        <w:t>Open interfaces and country adapters: the reasoning layer should be portable across BRICS administrative systems.</w:t>
      </w:r>
    </w:p>
    <w:p>
      <w:pPr>
        <w:pStyle w:val="Heading2"/>
        <w:spacing w:before="120" w:after="80"/>
      </w:pPr>
      <w:r>
        <w:t>3.1 Success is defined as a closed decision loop</w:t>
      </w:r>
    </w:p>
    <w:p>
      <w:pPr>
        <w:spacing w:after="100" w:line="252" w:lineRule="auto"/>
      </w:pPr>
      <w:r>
        <w:t>A signal is not the final product. The product outcome is a traceable chain: signal → underlying need → evidence context → scenario → human decision → implementation → measured result → learning signal.</w:t>
      </w:r>
    </w:p>
    <w:p>
      <w:pPr>
        <w:pStyle w:val="Heading2"/>
        <w:spacing w:before="120" w:after="80"/>
      </w:pPr>
      <w:r>
        <w:t>3.2 Core users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23B63"/>
          </w:tcPr>
          <w:p>
            <w:pPr>
              <w:spacing w:after="0" w:line="240" w:lineRule="auto"/>
            </w:pPr>
            <w:r>
              <w:rPr>
                <w:b/>
                <w:color w:val="FFFFFF"/>
                <w:sz w:val="18"/>
              </w:rPr>
            </w:r>
            <w:r>
              <w:rPr>
                <w:b/>
                <w:color w:val="FFFFFF"/>
                <w:sz w:val="18"/>
              </w:rPr>
              <w:t>User</w:t>
            </w:r>
          </w:p>
        </w:tc>
        <w:tc>
          <w:tcPr>
            <w:tcW w:type="dxa" w:w="5112"/>
            <w:vAlign w:val="center"/>
            <w:shd w:fill="123B63"/>
          </w:tcPr>
          <w:p>
            <w:pPr>
              <w:spacing w:after="0" w:line="240" w:lineRule="auto"/>
            </w:pPr>
            <w:r>
              <w:rPr>
                <w:b/>
                <w:color w:val="FFFFFF"/>
                <w:sz w:val="18"/>
              </w:rPr>
            </w:r>
            <w:r>
              <w:rPr>
                <w:b/>
                <w:color w:val="FFFFFF"/>
                <w:sz w:val="18"/>
              </w:rPr>
              <w:t>Primary need</w:t>
            </w:r>
          </w:p>
        </w:tc>
      </w:tr>
      <w:tr>
        <w:tc>
          <w:tcPr>
            <w:tcW w:type="dxa" w:w="5112"/>
            <w:vAlign w:val="center"/>
          </w:tcPr>
          <w:p>
            <w:pPr>
              <w:spacing w:after="0" w:line="240" w:lineRule="auto"/>
            </w:pPr>
            <w:r/>
            <w:r>
              <w:rPr>
                <w:b w:val="0"/>
                <w:sz w:val="18"/>
              </w:rPr>
              <w:t>Citizen</w:t>
            </w:r>
          </w:p>
        </w:tc>
        <w:tc>
          <w:tcPr>
            <w:tcW w:type="dxa" w:w="5112"/>
            <w:vAlign w:val="center"/>
          </w:tcPr>
          <w:p>
            <w:pPr>
              <w:spacing w:after="0" w:line="240" w:lineRule="auto"/>
            </w:pPr>
            <w:r/>
            <w:r>
              <w:rPr>
                <w:b w:val="0"/>
                <w:sz w:val="18"/>
              </w:rPr>
              <w:t>Submit a problem naturally, understand status, see community-level outcome</w:t>
            </w:r>
          </w:p>
        </w:tc>
      </w:tr>
      <w:tr>
        <w:tc>
          <w:tcPr>
            <w:tcW w:type="dxa" w:w="5112"/>
            <w:vAlign w:val="center"/>
          </w:tcPr>
          <w:p>
            <w:pPr>
              <w:spacing w:after="0" w:line="240" w:lineRule="auto"/>
            </w:pPr>
            <w:r/>
            <w:r>
              <w:rPr>
                <w:b w:val="0"/>
                <w:sz w:val="18"/>
              </w:rPr>
              <w:t>District/local officer</w:t>
            </w:r>
          </w:p>
        </w:tc>
        <w:tc>
          <w:tcPr>
            <w:tcW w:type="dxa" w:w="5112"/>
            <w:vAlign w:val="center"/>
          </w:tcPr>
          <w:p>
            <w:pPr>
              <w:spacing w:after="0" w:line="240" w:lineRule="auto"/>
            </w:pPr>
            <w:r/>
            <w:r>
              <w:rPr>
                <w:b w:val="0"/>
                <w:sz w:val="18"/>
              </w:rPr>
              <w:t>Find hotspots, inspect evidence, compare interventions, track outcomes</w:t>
            </w:r>
          </w:p>
        </w:tc>
      </w:tr>
      <w:tr>
        <w:tc>
          <w:tcPr>
            <w:tcW w:type="dxa" w:w="5112"/>
            <w:vAlign w:val="center"/>
          </w:tcPr>
          <w:p>
            <w:pPr>
              <w:spacing w:after="0" w:line="240" w:lineRule="auto"/>
            </w:pPr>
            <w:r/>
            <w:r>
              <w:rPr>
                <w:b w:val="0"/>
                <w:sz w:val="18"/>
              </w:rPr>
              <w:t>Planner / policy analyst</w:t>
            </w:r>
          </w:p>
        </w:tc>
        <w:tc>
          <w:tcPr>
            <w:tcW w:type="dxa" w:w="5112"/>
            <w:vAlign w:val="center"/>
          </w:tcPr>
          <w:p>
            <w:pPr>
              <w:spacing w:after="0" w:line="240" w:lineRule="auto"/>
            </w:pPr>
            <w:r/>
            <w:r>
              <w:rPr>
                <w:b w:val="0"/>
                <w:sz w:val="18"/>
              </w:rPr>
              <w:t>Explore portfolios, future demand and budget scenarios</w:t>
            </w:r>
          </w:p>
        </w:tc>
      </w:tr>
      <w:tr>
        <w:tc>
          <w:tcPr>
            <w:tcW w:type="dxa" w:w="5112"/>
            <w:vAlign w:val="center"/>
          </w:tcPr>
          <w:p>
            <w:pPr>
              <w:spacing w:after="0" w:line="240" w:lineRule="auto"/>
            </w:pPr>
            <w:r/>
            <w:r>
              <w:rPr>
                <w:b w:val="0"/>
                <w:sz w:val="18"/>
              </w:rPr>
              <w:t>Auditor / transparency team</w:t>
            </w:r>
          </w:p>
        </w:tc>
        <w:tc>
          <w:tcPr>
            <w:tcW w:type="dxa" w:w="5112"/>
            <w:vAlign w:val="center"/>
          </w:tcPr>
          <w:p>
            <w:pPr>
              <w:spacing w:after="0" w:line="240" w:lineRule="auto"/>
            </w:pPr>
            <w:r/>
            <w:r>
              <w:rPr>
                <w:b w:val="0"/>
                <w:sz w:val="18"/>
              </w:rPr>
              <w:t>Reconstruct why a decision happened and inspect outcome evidence</w:t>
            </w:r>
          </w:p>
        </w:tc>
      </w:tr>
      <w:tr>
        <w:tc>
          <w:tcPr>
            <w:tcW w:type="dxa" w:w="5112"/>
            <w:vAlign w:val="center"/>
          </w:tcPr>
          <w:p>
            <w:pPr>
              <w:spacing w:after="0" w:line="240" w:lineRule="auto"/>
            </w:pPr>
            <w:r/>
            <w:r>
              <w:rPr>
                <w:b w:val="0"/>
                <w:sz w:val="18"/>
              </w:rPr>
              <w:t>Researcher / public observer</w:t>
            </w:r>
          </w:p>
        </w:tc>
        <w:tc>
          <w:tcPr>
            <w:tcW w:type="dxa" w:w="5112"/>
            <w:vAlign w:val="center"/>
          </w:tcPr>
          <w:p>
            <w:pPr>
              <w:spacing w:after="0" w:line="240" w:lineRule="auto"/>
            </w:pPr>
            <w:r/>
            <w:r>
              <w:rPr>
                <w:b w:val="0"/>
                <w:sz w:val="18"/>
              </w:rPr>
              <w:t>Use aggregate data, provenance and model documentation</w:t>
            </w:r>
          </w:p>
        </w:tc>
      </w:tr>
      <w:tr>
        <w:tc>
          <w:tcPr>
            <w:tcW w:type="dxa" w:w="5112"/>
            <w:vAlign w:val="center"/>
          </w:tcPr>
          <w:p>
            <w:pPr>
              <w:spacing w:after="0" w:line="240" w:lineRule="auto"/>
            </w:pPr>
            <w:r/>
            <w:r>
              <w:rPr>
                <w:b w:val="0"/>
                <w:sz w:val="18"/>
              </w:rPr>
              <w:t>Frontline worker</w:t>
            </w:r>
          </w:p>
        </w:tc>
        <w:tc>
          <w:tcPr>
            <w:tcW w:type="dxa" w:w="5112"/>
            <w:vAlign w:val="center"/>
          </w:tcPr>
          <w:p>
            <w:pPr>
              <w:spacing w:after="0" w:line="240" w:lineRule="auto"/>
            </w:pPr>
            <w:r/>
            <w:r>
              <w:rPr>
                <w:b w:val="0"/>
                <w:sz w:val="18"/>
              </w:rPr>
              <w:t>Collect assisted/offline signals from communities without full digital access</w:t>
            </w:r>
          </w:p>
        </w:tc>
      </w:tr>
    </w:tbl>
    <w:p>
      <w:pPr>
        <w:spacing w:after="40"/>
      </w:pPr>
    </w:p>
    <w:p>
      <w:r>
        <w:br w:type="page"/>
      </w:r>
    </w:p>
    <w:p>
      <w:pPr>
        <w:pStyle w:val="Heading1"/>
        <w:spacing w:before="180" w:after="80"/>
      </w:pPr>
      <w:r>
        <w:t>4. End-to-End Architecture</w:t>
      </w:r>
    </w:p>
    <w:p>
      <w:pPr>
        <w:spacing w:after="100" w:line="252" w:lineRule="auto"/>
      </w:pPr>
      <w:r>
        <w:t>JANAVYUH uses a layered architecture so the citizen interface, AI models, graph layer, simulation services, proof system and national federation can evolve independently. The layers produce versioned artifacts and auditable events.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23B63"/>
          </w:tcPr>
          <w:p>
            <w:pPr>
              <w:spacing w:after="0" w:line="240" w:lineRule="auto"/>
            </w:pPr>
            <w:r>
              <w:rPr>
                <w:b/>
                <w:color w:val="FFFFFF"/>
                <w:sz w:val="18"/>
              </w:rPr>
            </w:r>
            <w:r>
              <w:rPr>
                <w:b/>
                <w:color w:val="FFFFFF"/>
                <w:sz w:val="18"/>
              </w:rPr>
              <w:t>Layer</w:t>
            </w:r>
          </w:p>
        </w:tc>
        <w:tc>
          <w:tcPr>
            <w:tcW w:type="dxa" w:w="2556"/>
            <w:vAlign w:val="center"/>
            <w:shd w:fill="123B63"/>
          </w:tcPr>
          <w:p>
            <w:pPr>
              <w:spacing w:after="0" w:line="240" w:lineRule="auto"/>
            </w:pPr>
            <w:r>
              <w:rPr>
                <w:b/>
                <w:color w:val="FFFFFF"/>
                <w:sz w:val="18"/>
              </w:rPr>
            </w:r>
            <w:r>
              <w:rPr>
                <w:b/>
                <w:color w:val="FFFFFF"/>
                <w:sz w:val="18"/>
              </w:rPr>
              <w:t>Module</w:t>
            </w:r>
          </w:p>
        </w:tc>
        <w:tc>
          <w:tcPr>
            <w:tcW w:type="dxa" w:w="2556"/>
            <w:vAlign w:val="center"/>
            <w:shd w:fill="123B63"/>
          </w:tcPr>
          <w:p>
            <w:pPr>
              <w:spacing w:after="0" w:line="240" w:lineRule="auto"/>
            </w:pPr>
            <w:r>
              <w:rPr>
                <w:b/>
                <w:color w:val="FFFFFF"/>
                <w:sz w:val="18"/>
              </w:rPr>
            </w:r>
            <w:r>
              <w:rPr>
                <w:b/>
                <w:color w:val="FFFFFF"/>
                <w:sz w:val="18"/>
              </w:rPr>
              <w:t>Technical responsibility</w:t>
            </w:r>
          </w:p>
        </w:tc>
        <w:tc>
          <w:tcPr>
            <w:tcW w:type="dxa" w:w="2556"/>
            <w:vAlign w:val="center"/>
            <w:shd w:fill="123B63"/>
          </w:tcPr>
          <w:p>
            <w:pPr>
              <w:spacing w:after="0" w:line="240" w:lineRule="auto"/>
            </w:pPr>
            <w:r>
              <w:rPr>
                <w:b/>
                <w:color w:val="FFFFFF"/>
                <w:sz w:val="18"/>
              </w:rPr>
            </w:r>
            <w:r>
              <w:rPr>
                <w:b/>
                <w:color w:val="FFFFFF"/>
                <w:sz w:val="18"/>
              </w:rPr>
              <w:t>Primary output</w:t>
            </w:r>
          </w:p>
        </w:tc>
      </w:tr>
      <w:tr>
        <w:tc>
          <w:tcPr>
            <w:tcW w:type="dxa" w:w="2556"/>
            <w:vAlign w:val="center"/>
          </w:tcPr>
          <w:p>
            <w:pPr>
              <w:spacing w:after="0" w:line="240" w:lineRule="auto"/>
            </w:pPr>
            <w:r/>
            <w:r>
              <w:rPr>
                <w:b w:val="0"/>
                <w:sz w:val="18"/>
              </w:rPr>
              <w:t>L0</w:t>
            </w:r>
          </w:p>
        </w:tc>
        <w:tc>
          <w:tcPr>
            <w:tcW w:type="dxa" w:w="2556"/>
            <w:vAlign w:val="center"/>
          </w:tcPr>
          <w:p>
            <w:pPr>
              <w:spacing w:after="0" w:line="240" w:lineRule="auto"/>
            </w:pPr>
            <w:r/>
            <w:r>
              <w:rPr>
                <w:b w:val="0"/>
                <w:sz w:val="18"/>
              </w:rPr>
              <w:t>Access Mesh</w:t>
            </w:r>
          </w:p>
        </w:tc>
        <w:tc>
          <w:tcPr>
            <w:tcW w:type="dxa" w:w="2556"/>
            <w:vAlign w:val="center"/>
          </w:tcPr>
          <w:p>
            <w:pPr>
              <w:spacing w:after="0" w:line="240" w:lineRule="auto"/>
            </w:pPr>
            <w:r/>
            <w:r>
              <w:rPr>
                <w:b w:val="0"/>
                <w:sz w:val="18"/>
              </w:rPr>
              <w:t>WhatsApp/IVR/SMS/USSD/web/kiosk/offline adapters</w:t>
            </w:r>
          </w:p>
        </w:tc>
        <w:tc>
          <w:tcPr>
            <w:tcW w:type="dxa" w:w="2556"/>
            <w:vAlign w:val="center"/>
          </w:tcPr>
          <w:p>
            <w:pPr>
              <w:spacing w:after="0" w:line="240" w:lineRule="auto"/>
            </w:pPr>
            <w:r/>
            <w:r>
              <w:rPr>
                <w:b w:val="0"/>
                <w:sz w:val="18"/>
              </w:rPr>
              <w:t>Raw channel event + consent metadata</w:t>
            </w:r>
          </w:p>
        </w:tc>
      </w:tr>
      <w:tr>
        <w:tc>
          <w:tcPr>
            <w:tcW w:type="dxa" w:w="2556"/>
            <w:vAlign w:val="center"/>
          </w:tcPr>
          <w:p>
            <w:pPr>
              <w:spacing w:after="0" w:line="240" w:lineRule="auto"/>
            </w:pPr>
            <w:r/>
            <w:r>
              <w:rPr>
                <w:b w:val="0"/>
                <w:sz w:val="18"/>
              </w:rPr>
              <w:t>L1</w:t>
            </w:r>
          </w:p>
        </w:tc>
        <w:tc>
          <w:tcPr>
            <w:tcW w:type="dxa" w:w="2556"/>
            <w:vAlign w:val="center"/>
          </w:tcPr>
          <w:p>
            <w:pPr>
              <w:spacing w:after="0" w:line="240" w:lineRule="auto"/>
            </w:pPr>
            <w:r/>
            <w:r>
              <w:rPr>
                <w:b w:val="0"/>
                <w:sz w:val="18"/>
              </w:rPr>
              <w:t>JANASRUTI</w:t>
            </w:r>
          </w:p>
        </w:tc>
        <w:tc>
          <w:tcPr>
            <w:tcW w:type="dxa" w:w="2556"/>
            <w:vAlign w:val="center"/>
          </w:tcPr>
          <w:p>
            <w:pPr>
              <w:spacing w:after="0" w:line="240" w:lineRule="auto"/>
            </w:pPr>
            <w:r/>
            <w:r>
              <w:rPr>
                <w:b w:val="0"/>
                <w:sz w:val="18"/>
              </w:rPr>
              <w:t>Language ID, ASR, translation, code-switch handling</w:t>
            </w:r>
          </w:p>
        </w:tc>
        <w:tc>
          <w:tcPr>
            <w:tcW w:type="dxa" w:w="2556"/>
            <w:vAlign w:val="center"/>
          </w:tcPr>
          <w:p>
            <w:pPr>
              <w:spacing w:after="0" w:line="240" w:lineRule="auto"/>
            </w:pPr>
            <w:r/>
            <w:r>
              <w:rPr>
                <w:b w:val="0"/>
                <w:sz w:val="18"/>
              </w:rPr>
              <w:t>Transcript + normalized civic text</w:t>
            </w:r>
          </w:p>
        </w:tc>
      </w:tr>
      <w:tr>
        <w:tc>
          <w:tcPr>
            <w:tcW w:type="dxa" w:w="2556"/>
            <w:vAlign w:val="center"/>
          </w:tcPr>
          <w:p>
            <w:pPr>
              <w:spacing w:after="0" w:line="240" w:lineRule="auto"/>
            </w:pPr>
            <w:r/>
            <w:r>
              <w:rPr>
                <w:b w:val="0"/>
                <w:sz w:val="18"/>
              </w:rPr>
              <w:t>L2</w:t>
            </w:r>
          </w:p>
        </w:tc>
        <w:tc>
          <w:tcPr>
            <w:tcW w:type="dxa" w:w="2556"/>
            <w:vAlign w:val="center"/>
          </w:tcPr>
          <w:p>
            <w:pPr>
              <w:spacing w:after="0" w:line="240" w:lineRule="auto"/>
            </w:pPr>
            <w:r/>
            <w:r>
              <w:rPr>
                <w:b w:val="0"/>
                <w:sz w:val="18"/>
              </w:rPr>
              <w:t>JANAGRAPH</w:t>
            </w:r>
          </w:p>
        </w:tc>
        <w:tc>
          <w:tcPr>
            <w:tcW w:type="dxa" w:w="2556"/>
            <w:vAlign w:val="center"/>
          </w:tcPr>
          <w:p>
            <w:pPr>
              <w:spacing w:after="0" w:line="240" w:lineRule="auto"/>
            </w:pPr>
            <w:r/>
            <w:r>
              <w:rPr>
                <w:b w:val="0"/>
                <w:sz w:val="18"/>
              </w:rPr>
              <w:t>Civic Need Graph + infrastructure asset graph</w:t>
            </w:r>
          </w:p>
        </w:tc>
        <w:tc>
          <w:tcPr>
            <w:tcW w:type="dxa" w:w="2556"/>
            <w:vAlign w:val="center"/>
          </w:tcPr>
          <w:p>
            <w:pPr>
              <w:spacing w:after="0" w:line="240" w:lineRule="auto"/>
            </w:pPr>
            <w:r/>
            <w:r>
              <w:rPr>
                <w:b w:val="0"/>
                <w:sz w:val="18"/>
              </w:rPr>
              <w:t>Linked evidence graph</w:t>
            </w:r>
          </w:p>
        </w:tc>
      </w:tr>
      <w:tr>
        <w:tc>
          <w:tcPr>
            <w:tcW w:type="dxa" w:w="2556"/>
            <w:vAlign w:val="center"/>
          </w:tcPr>
          <w:p>
            <w:pPr>
              <w:spacing w:after="0" w:line="240" w:lineRule="auto"/>
            </w:pPr>
            <w:r/>
            <w:r>
              <w:rPr>
                <w:b w:val="0"/>
                <w:sz w:val="18"/>
              </w:rPr>
              <w:t>L3</w:t>
            </w:r>
          </w:p>
        </w:tc>
        <w:tc>
          <w:tcPr>
            <w:tcW w:type="dxa" w:w="2556"/>
            <w:vAlign w:val="center"/>
          </w:tcPr>
          <w:p>
            <w:pPr>
              <w:spacing w:after="0" w:line="240" w:lineRule="auto"/>
            </w:pPr>
            <w:r/>
            <w:r>
              <w:rPr>
                <w:b w:val="0"/>
                <w:sz w:val="18"/>
              </w:rPr>
              <w:t>CIVIC TWIN</w:t>
            </w:r>
          </w:p>
        </w:tc>
        <w:tc>
          <w:tcPr>
            <w:tcW w:type="dxa" w:w="2556"/>
            <w:vAlign w:val="center"/>
          </w:tcPr>
          <w:p>
            <w:pPr>
              <w:spacing w:after="0" w:line="240" w:lineRule="auto"/>
            </w:pPr>
            <w:r/>
            <w:r>
              <w:rPr>
                <w:b w:val="0"/>
                <w:sz w:val="18"/>
              </w:rPr>
              <w:t>PostGIS + graph + time-aware state</w:t>
            </w:r>
          </w:p>
        </w:tc>
        <w:tc>
          <w:tcPr>
            <w:tcW w:type="dxa" w:w="2556"/>
            <w:vAlign w:val="center"/>
          </w:tcPr>
          <w:p>
            <w:pPr>
              <w:spacing w:after="0" w:line="240" w:lineRule="auto"/>
            </w:pPr>
            <w:r/>
            <w:r>
              <w:rPr>
                <w:b w:val="0"/>
                <w:sz w:val="18"/>
              </w:rPr>
              <w:t>Current regional state</w:t>
            </w:r>
          </w:p>
        </w:tc>
      </w:tr>
      <w:tr>
        <w:tc>
          <w:tcPr>
            <w:tcW w:type="dxa" w:w="2556"/>
            <w:vAlign w:val="center"/>
          </w:tcPr>
          <w:p>
            <w:pPr>
              <w:spacing w:after="0" w:line="240" w:lineRule="auto"/>
            </w:pPr>
            <w:r/>
            <w:r>
              <w:rPr>
                <w:b w:val="0"/>
                <w:sz w:val="18"/>
              </w:rPr>
              <w:t>L4</w:t>
            </w:r>
          </w:p>
        </w:tc>
        <w:tc>
          <w:tcPr>
            <w:tcW w:type="dxa" w:w="2556"/>
            <w:vAlign w:val="center"/>
          </w:tcPr>
          <w:p>
            <w:pPr>
              <w:spacing w:after="0" w:line="240" w:lineRule="auto"/>
            </w:pPr>
            <w:r/>
            <w:r>
              <w:rPr>
                <w:b w:val="0"/>
                <w:sz w:val="18"/>
              </w:rPr>
              <w:t>Causal Mesh</w:t>
            </w:r>
          </w:p>
        </w:tc>
        <w:tc>
          <w:tcPr>
            <w:tcW w:type="dxa" w:w="2556"/>
            <w:vAlign w:val="center"/>
          </w:tcPr>
          <w:p>
            <w:pPr>
              <w:spacing w:after="0" w:line="240" w:lineRule="auto"/>
            </w:pPr>
            <w:r/>
            <w:r>
              <w:rPr>
                <w:b w:val="0"/>
                <w:sz w:val="18"/>
              </w:rPr>
              <w:t>Root-cause, dependencies, exposure and causal context</w:t>
            </w:r>
          </w:p>
        </w:tc>
        <w:tc>
          <w:tcPr>
            <w:tcW w:type="dxa" w:w="2556"/>
            <w:vAlign w:val="center"/>
          </w:tcPr>
          <w:p>
            <w:pPr>
              <w:spacing w:after="0" w:line="240" w:lineRule="auto"/>
            </w:pPr>
            <w:r/>
            <w:r>
              <w:rPr>
                <w:b w:val="0"/>
                <w:sz w:val="18"/>
              </w:rPr>
              <w:t>Dependency/causal context</w:t>
            </w:r>
          </w:p>
        </w:tc>
      </w:tr>
      <w:tr>
        <w:tc>
          <w:tcPr>
            <w:tcW w:type="dxa" w:w="2556"/>
            <w:vAlign w:val="center"/>
          </w:tcPr>
          <w:p>
            <w:pPr>
              <w:spacing w:after="0" w:line="240" w:lineRule="auto"/>
            </w:pPr>
            <w:r/>
            <w:r>
              <w:rPr>
                <w:b w:val="0"/>
                <w:sz w:val="18"/>
              </w:rPr>
              <w:t>L5</w:t>
            </w:r>
          </w:p>
        </w:tc>
        <w:tc>
          <w:tcPr>
            <w:tcW w:type="dxa" w:w="2556"/>
            <w:vAlign w:val="center"/>
          </w:tcPr>
          <w:p>
            <w:pPr>
              <w:spacing w:after="0" w:line="240" w:lineRule="auto"/>
            </w:pPr>
            <w:r/>
            <w:r>
              <w:rPr>
                <w:b w:val="0"/>
                <w:sz w:val="18"/>
              </w:rPr>
              <w:t>Discovery AI</w:t>
            </w:r>
          </w:p>
        </w:tc>
        <w:tc>
          <w:tcPr>
            <w:tcW w:type="dxa" w:w="2556"/>
            <w:vAlign w:val="center"/>
          </w:tcPr>
          <w:p>
            <w:pPr>
              <w:spacing w:after="0" w:line="240" w:lineRule="auto"/>
            </w:pPr>
            <w:r/>
            <w:r>
              <w:rPr>
                <w:b w:val="0"/>
                <w:sz w:val="18"/>
              </w:rPr>
              <w:t>Hotspots, silent zones, anomalies, forecasting</w:t>
            </w:r>
          </w:p>
        </w:tc>
        <w:tc>
          <w:tcPr>
            <w:tcW w:type="dxa" w:w="2556"/>
            <w:vAlign w:val="center"/>
          </w:tcPr>
          <w:p>
            <w:pPr>
              <w:spacing w:after="0" w:line="240" w:lineRule="auto"/>
            </w:pPr>
            <w:r/>
            <w:r>
              <w:rPr>
                <w:b w:val="0"/>
                <w:sz w:val="18"/>
              </w:rPr>
              <w:t>Need forecasts + alerts</w:t>
            </w:r>
          </w:p>
        </w:tc>
      </w:tr>
      <w:tr>
        <w:tc>
          <w:tcPr>
            <w:tcW w:type="dxa" w:w="2556"/>
            <w:vAlign w:val="center"/>
          </w:tcPr>
          <w:p>
            <w:pPr>
              <w:spacing w:after="0" w:line="240" w:lineRule="auto"/>
            </w:pPr>
            <w:r/>
            <w:r>
              <w:rPr>
                <w:b w:val="0"/>
                <w:sz w:val="18"/>
              </w:rPr>
              <w:t>L6</w:t>
            </w:r>
          </w:p>
        </w:tc>
        <w:tc>
          <w:tcPr>
            <w:tcW w:type="dxa" w:w="2556"/>
            <w:vAlign w:val="center"/>
          </w:tcPr>
          <w:p>
            <w:pPr>
              <w:spacing w:after="0" w:line="240" w:lineRule="auto"/>
            </w:pPr>
            <w:r/>
            <w:r>
              <w:rPr>
                <w:b w:val="0"/>
                <w:sz w:val="18"/>
              </w:rPr>
              <w:t>NIRNAY</w:t>
            </w:r>
          </w:p>
        </w:tc>
        <w:tc>
          <w:tcPr>
            <w:tcW w:type="dxa" w:w="2556"/>
            <w:vAlign w:val="center"/>
          </w:tcPr>
          <w:p>
            <w:pPr>
              <w:spacing w:after="0" w:line="240" w:lineRule="auto"/>
            </w:pPr>
            <w:r/>
            <w:r>
              <w:rPr>
                <w:b w:val="0"/>
                <w:sz w:val="18"/>
              </w:rPr>
              <w:t>Multi-agent analytical negotiation</w:t>
            </w:r>
          </w:p>
        </w:tc>
        <w:tc>
          <w:tcPr>
            <w:tcW w:type="dxa" w:w="2556"/>
            <w:vAlign w:val="center"/>
          </w:tcPr>
          <w:p>
            <w:pPr>
              <w:spacing w:after="0" w:line="240" w:lineRule="auto"/>
            </w:pPr>
            <w:r/>
            <w:r>
              <w:rPr>
                <w:b w:val="0"/>
                <w:sz w:val="18"/>
              </w:rPr>
              <w:t>Alternative assessments</w:t>
            </w:r>
          </w:p>
        </w:tc>
      </w:tr>
      <w:tr>
        <w:tc>
          <w:tcPr>
            <w:tcW w:type="dxa" w:w="2556"/>
            <w:vAlign w:val="center"/>
          </w:tcPr>
          <w:p>
            <w:pPr>
              <w:spacing w:after="0" w:line="240" w:lineRule="auto"/>
            </w:pPr>
            <w:r/>
            <w:r>
              <w:rPr>
                <w:b w:val="0"/>
                <w:sz w:val="18"/>
              </w:rPr>
              <w:t>L7</w:t>
            </w:r>
          </w:p>
        </w:tc>
        <w:tc>
          <w:tcPr>
            <w:tcW w:type="dxa" w:w="2556"/>
            <w:vAlign w:val="center"/>
          </w:tcPr>
          <w:p>
            <w:pPr>
              <w:spacing w:after="0" w:line="240" w:lineRule="auto"/>
            </w:pPr>
            <w:r/>
            <w:r>
              <w:rPr>
                <w:b w:val="0"/>
                <w:sz w:val="18"/>
              </w:rPr>
              <w:t>Simulation &amp; Portfolio</w:t>
            </w:r>
          </w:p>
        </w:tc>
        <w:tc>
          <w:tcPr>
            <w:tcW w:type="dxa" w:w="2556"/>
            <w:vAlign w:val="center"/>
          </w:tcPr>
          <w:p>
            <w:pPr>
              <w:spacing w:after="0" w:line="240" w:lineRule="auto"/>
            </w:pPr>
            <w:r/>
            <w:r>
              <w:rPr>
                <w:b w:val="0"/>
                <w:sz w:val="18"/>
              </w:rPr>
              <w:t>Counterfactual scenarios, budget allocator, portfolio optimizer</w:t>
            </w:r>
          </w:p>
        </w:tc>
        <w:tc>
          <w:tcPr>
            <w:tcW w:type="dxa" w:w="2556"/>
            <w:vAlign w:val="center"/>
          </w:tcPr>
          <w:p>
            <w:pPr>
              <w:spacing w:after="0" w:line="240" w:lineRule="auto"/>
            </w:pPr>
            <w:r/>
            <w:r>
              <w:rPr>
                <w:b w:val="0"/>
                <w:sz w:val="18"/>
              </w:rPr>
              <w:t>Scenario comparison</w:t>
            </w:r>
          </w:p>
        </w:tc>
      </w:tr>
      <w:tr>
        <w:tc>
          <w:tcPr>
            <w:tcW w:type="dxa" w:w="2556"/>
            <w:vAlign w:val="center"/>
          </w:tcPr>
          <w:p>
            <w:pPr>
              <w:spacing w:after="0" w:line="240" w:lineRule="auto"/>
            </w:pPr>
            <w:r/>
            <w:r>
              <w:rPr>
                <w:b w:val="0"/>
                <w:sz w:val="18"/>
              </w:rPr>
              <w:t>L8</w:t>
            </w:r>
          </w:p>
        </w:tc>
        <w:tc>
          <w:tcPr>
            <w:tcW w:type="dxa" w:w="2556"/>
            <w:vAlign w:val="center"/>
          </w:tcPr>
          <w:p>
            <w:pPr>
              <w:spacing w:after="0" w:line="240" w:lineRule="auto"/>
            </w:pPr>
            <w:r/>
            <w:r>
              <w:rPr>
                <w:b w:val="0"/>
                <w:sz w:val="18"/>
              </w:rPr>
              <w:t>Human Decision Bridge</w:t>
            </w:r>
          </w:p>
        </w:tc>
        <w:tc>
          <w:tcPr>
            <w:tcW w:type="dxa" w:w="2556"/>
            <w:vAlign w:val="center"/>
          </w:tcPr>
          <w:p>
            <w:pPr>
              <w:spacing w:after="0" w:line="240" w:lineRule="auto"/>
            </w:pPr>
            <w:r/>
            <w:r>
              <w:rPr>
                <w:b w:val="0"/>
                <w:sz w:val="18"/>
              </w:rPr>
              <w:t>Evidence cards, policy briefs, approvals, audit workflow</w:t>
            </w:r>
          </w:p>
        </w:tc>
        <w:tc>
          <w:tcPr>
            <w:tcW w:type="dxa" w:w="2556"/>
            <w:vAlign w:val="center"/>
          </w:tcPr>
          <w:p>
            <w:pPr>
              <w:spacing w:after="0" w:line="240" w:lineRule="auto"/>
            </w:pPr>
            <w:r/>
            <w:r>
              <w:rPr>
                <w:b w:val="0"/>
                <w:sz w:val="18"/>
              </w:rPr>
              <w:t>Decision package + audit event</w:t>
            </w:r>
          </w:p>
        </w:tc>
      </w:tr>
      <w:tr>
        <w:tc>
          <w:tcPr>
            <w:tcW w:type="dxa" w:w="2556"/>
            <w:vAlign w:val="center"/>
          </w:tcPr>
          <w:p>
            <w:pPr>
              <w:spacing w:after="0" w:line="240" w:lineRule="auto"/>
            </w:pPr>
            <w:r/>
            <w:r>
              <w:rPr>
                <w:b w:val="0"/>
                <w:sz w:val="18"/>
              </w:rPr>
              <w:t>L9</w:t>
            </w:r>
          </w:p>
        </w:tc>
        <w:tc>
          <w:tcPr>
            <w:tcW w:type="dxa" w:w="2556"/>
            <w:vAlign w:val="center"/>
          </w:tcPr>
          <w:p>
            <w:pPr>
              <w:spacing w:after="0" w:line="240" w:lineRule="auto"/>
            </w:pPr>
            <w:r/>
            <w:r>
              <w:rPr>
                <w:b w:val="0"/>
                <w:sz w:val="18"/>
              </w:rPr>
              <w:t>PRAMAN + Learning</w:t>
            </w:r>
          </w:p>
        </w:tc>
        <w:tc>
          <w:tcPr>
            <w:tcW w:type="dxa" w:w="2556"/>
            <w:vAlign w:val="center"/>
          </w:tcPr>
          <w:p>
            <w:pPr>
              <w:spacing w:after="0" w:line="240" w:lineRule="auto"/>
            </w:pPr>
            <w:r/>
            <w:r>
              <w:rPr>
                <w:b w:val="0"/>
                <w:sz w:val="18"/>
              </w:rPr>
              <w:t>Outcome evidence, Impact Receipt, calibration</w:t>
            </w:r>
          </w:p>
        </w:tc>
        <w:tc>
          <w:tcPr>
            <w:tcW w:type="dxa" w:w="2556"/>
            <w:vAlign w:val="center"/>
          </w:tcPr>
          <w:p>
            <w:pPr>
              <w:spacing w:after="0" w:line="240" w:lineRule="auto"/>
            </w:pPr>
            <w:r/>
            <w:r>
              <w:rPr>
                <w:b w:val="0"/>
                <w:sz w:val="18"/>
              </w:rPr>
              <w:t>Verified impact + learning signal</w:t>
            </w:r>
          </w:p>
        </w:tc>
      </w:tr>
    </w:tbl>
    <w:p>
      <w:pPr>
        <w:spacing w:after="40"/>
      </w:pPr>
    </w:p>
    <w:p>
      <w:pPr>
        <w:pStyle w:val="Heading2"/>
        <w:spacing w:before="120" w:after="80"/>
      </w:pPr>
      <w:r>
        <w:t>4.1 Event-driven architecture</w:t>
      </w:r>
    </w:p>
    <w:p>
      <w:pPr>
        <w:spacing w:after="100"/>
        <w:ind w:left="288"/>
      </w:pPr>
      <w:r>
        <w:rPr>
          <w:rFonts w:ascii="Consolas" w:hAnsi="Consolas"/>
          <w:sz w:val="17"/>
        </w:rPr>
        <w:t>CitizenSignalCreated → SignalNormalized → NeedClusterUpdated → TwinUpdated</w:t>
        <w:br/>
        <w:t>→ ForecastUpdated → ScenarioGenerated → DecisionRecorded → ProjectUpdated</w:t>
        <w:br/>
        <w:t>→ OutcomeMeasured → ImpactReceiptPublished → ModelCalibrationQueued</w:t>
      </w:r>
    </w:p>
    <w:p>
      <w:pPr>
        <w:spacing w:after="100" w:line="252" w:lineRule="auto"/>
      </w:pPr>
      <w:r>
        <w:t>Every event should carry event_id, timestamp, jurisdiction, actor/service, object_id, model_version when applicable, source references and a correlation_id so a complete decision chain can be reconstructed.</w:t>
      </w:r>
    </w:p>
    <w:p>
      <w:pPr>
        <w:pStyle w:val="Heading2"/>
        <w:spacing w:before="120" w:after="80"/>
      </w:pPr>
      <w:r>
        <w:t>4.2 Non-functional requirements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23B63"/>
          </w:tcPr>
          <w:p>
            <w:pPr>
              <w:spacing w:after="0" w:line="240" w:lineRule="auto"/>
            </w:pPr>
            <w:r>
              <w:rPr>
                <w:b/>
                <w:color w:val="FFFFFF"/>
                <w:sz w:val="18"/>
              </w:rPr>
            </w:r>
            <w:r>
              <w:rPr>
                <w:b/>
                <w:color w:val="FFFFFF"/>
                <w:sz w:val="18"/>
              </w:rPr>
              <w:t>Requirement</w:t>
            </w:r>
          </w:p>
        </w:tc>
        <w:tc>
          <w:tcPr>
            <w:tcW w:type="dxa" w:w="5112"/>
            <w:vAlign w:val="center"/>
            <w:shd w:fill="123B63"/>
          </w:tcPr>
          <w:p>
            <w:pPr>
              <w:spacing w:after="0" w:line="240" w:lineRule="auto"/>
            </w:pPr>
            <w:r>
              <w:rPr>
                <w:b/>
                <w:color w:val="FFFFFF"/>
                <w:sz w:val="18"/>
              </w:rPr>
            </w:r>
            <w:r>
              <w:rPr>
                <w:b/>
                <w:color w:val="FFFFFF"/>
                <w:sz w:val="18"/>
              </w:rPr>
              <w:t>Design target</w:t>
            </w:r>
          </w:p>
        </w:tc>
      </w:tr>
      <w:tr>
        <w:tc>
          <w:tcPr>
            <w:tcW w:type="dxa" w:w="5112"/>
            <w:vAlign w:val="center"/>
          </w:tcPr>
          <w:p>
            <w:pPr>
              <w:spacing w:after="0" w:line="240" w:lineRule="auto"/>
            </w:pPr>
            <w:r/>
            <w:r>
              <w:rPr>
                <w:b w:val="0"/>
                <w:sz w:val="18"/>
              </w:rPr>
              <w:t>Availability</w:t>
            </w:r>
          </w:p>
        </w:tc>
        <w:tc>
          <w:tcPr>
            <w:tcW w:type="dxa" w:w="5112"/>
            <w:vAlign w:val="center"/>
          </w:tcPr>
          <w:p>
            <w:pPr>
              <w:spacing w:after="0" w:line="240" w:lineRule="auto"/>
            </w:pPr>
            <w:r/>
            <w:r>
              <w:rPr>
                <w:b w:val="0"/>
                <w:sz w:val="18"/>
              </w:rPr>
              <w:t>Graceful degradation: asynchronous queues and cached maps</w:t>
            </w:r>
          </w:p>
        </w:tc>
      </w:tr>
      <w:tr>
        <w:tc>
          <w:tcPr>
            <w:tcW w:type="dxa" w:w="5112"/>
            <w:vAlign w:val="center"/>
          </w:tcPr>
          <w:p>
            <w:pPr>
              <w:spacing w:after="0" w:line="240" w:lineRule="auto"/>
            </w:pPr>
            <w:r/>
            <w:r>
              <w:rPr>
                <w:b w:val="0"/>
                <w:sz w:val="18"/>
              </w:rPr>
              <w:t>Latency</w:t>
            </w:r>
          </w:p>
        </w:tc>
        <w:tc>
          <w:tcPr>
            <w:tcW w:type="dxa" w:w="5112"/>
            <w:vAlign w:val="center"/>
          </w:tcPr>
          <w:p>
            <w:pPr>
              <w:spacing w:after="0" w:line="240" w:lineRule="auto"/>
            </w:pPr>
            <w:r/>
            <w:r>
              <w:rPr>
                <w:b w:val="0"/>
                <w:sz w:val="18"/>
              </w:rPr>
              <w:t>Citizen acknowledgement seconds; structured analysis within minutes for MVP</w:t>
            </w:r>
          </w:p>
        </w:tc>
      </w:tr>
      <w:tr>
        <w:tc>
          <w:tcPr>
            <w:tcW w:type="dxa" w:w="5112"/>
            <w:vAlign w:val="center"/>
          </w:tcPr>
          <w:p>
            <w:pPr>
              <w:spacing w:after="0" w:line="240" w:lineRule="auto"/>
            </w:pPr>
            <w:r/>
            <w:r>
              <w:rPr>
                <w:b w:val="0"/>
                <w:sz w:val="18"/>
              </w:rPr>
              <w:t>Scalability</w:t>
            </w:r>
          </w:p>
        </w:tc>
        <w:tc>
          <w:tcPr>
            <w:tcW w:type="dxa" w:w="5112"/>
            <w:vAlign w:val="center"/>
          </w:tcPr>
          <w:p>
            <w:pPr>
              <w:spacing w:after="0" w:line="240" w:lineRule="auto"/>
            </w:pPr>
            <w:r/>
            <w:r>
              <w:rPr>
                <w:b w:val="0"/>
                <w:sz w:val="18"/>
              </w:rPr>
              <w:t>Stateless APIs + event queues + partitioned geospatial data</w:t>
            </w:r>
          </w:p>
        </w:tc>
      </w:tr>
      <w:tr>
        <w:tc>
          <w:tcPr>
            <w:tcW w:type="dxa" w:w="5112"/>
            <w:vAlign w:val="center"/>
          </w:tcPr>
          <w:p>
            <w:pPr>
              <w:spacing w:after="0" w:line="240" w:lineRule="auto"/>
            </w:pPr>
            <w:r/>
            <w:r>
              <w:rPr>
                <w:b w:val="0"/>
                <w:sz w:val="18"/>
              </w:rPr>
              <w:t>Privacy</w:t>
            </w:r>
          </w:p>
        </w:tc>
        <w:tc>
          <w:tcPr>
            <w:tcW w:type="dxa" w:w="5112"/>
            <w:vAlign w:val="center"/>
          </w:tcPr>
          <w:p>
            <w:pPr>
              <w:spacing w:after="0" w:line="240" w:lineRule="auto"/>
            </w:pPr>
            <w:r/>
            <w:r>
              <w:rPr>
                <w:b w:val="0"/>
                <w:sz w:val="18"/>
              </w:rPr>
              <w:t>Separate operational identity from analytical identifiers</w:t>
            </w:r>
          </w:p>
        </w:tc>
      </w:tr>
      <w:tr>
        <w:tc>
          <w:tcPr>
            <w:tcW w:type="dxa" w:w="5112"/>
            <w:vAlign w:val="center"/>
          </w:tcPr>
          <w:p>
            <w:pPr>
              <w:spacing w:after="0" w:line="240" w:lineRule="auto"/>
            </w:pPr>
            <w:r/>
            <w:r>
              <w:rPr>
                <w:b w:val="0"/>
                <w:sz w:val="18"/>
              </w:rPr>
              <w:t>Auditability</w:t>
            </w:r>
          </w:p>
        </w:tc>
        <w:tc>
          <w:tcPr>
            <w:tcW w:type="dxa" w:w="5112"/>
            <w:vAlign w:val="center"/>
          </w:tcPr>
          <w:p>
            <w:pPr>
              <w:spacing w:after="0" w:line="240" w:lineRule="auto"/>
            </w:pPr>
            <w:r/>
            <w:r>
              <w:rPr>
                <w:b w:val="0"/>
                <w:sz w:val="18"/>
              </w:rPr>
              <w:t>Immutable/append-only decision and evidence history</w:t>
            </w:r>
          </w:p>
        </w:tc>
      </w:tr>
      <w:tr>
        <w:tc>
          <w:tcPr>
            <w:tcW w:type="dxa" w:w="5112"/>
            <w:vAlign w:val="center"/>
          </w:tcPr>
          <w:p>
            <w:pPr>
              <w:spacing w:after="0" w:line="240" w:lineRule="auto"/>
            </w:pPr>
            <w:r/>
            <w:r>
              <w:rPr>
                <w:b w:val="0"/>
                <w:sz w:val="18"/>
              </w:rPr>
              <w:t>Explainability</w:t>
            </w:r>
          </w:p>
        </w:tc>
        <w:tc>
          <w:tcPr>
            <w:tcW w:type="dxa" w:w="5112"/>
            <w:vAlign w:val="center"/>
          </w:tcPr>
          <w:p>
            <w:pPr>
              <w:spacing w:after="0" w:line="240" w:lineRule="auto"/>
            </w:pPr>
            <w:r/>
            <w:r>
              <w:rPr>
                <w:b w:val="0"/>
                <w:sz w:val="18"/>
              </w:rPr>
              <w:t>Evidence contribution + assumption + confidence for important outputs</w:t>
            </w:r>
          </w:p>
        </w:tc>
      </w:tr>
      <w:tr>
        <w:tc>
          <w:tcPr>
            <w:tcW w:type="dxa" w:w="5112"/>
            <w:vAlign w:val="center"/>
          </w:tcPr>
          <w:p>
            <w:pPr>
              <w:spacing w:after="0" w:line="240" w:lineRule="auto"/>
            </w:pPr>
            <w:r/>
            <w:r>
              <w:rPr>
                <w:b w:val="0"/>
                <w:sz w:val="18"/>
              </w:rPr>
              <w:t>Localization</w:t>
            </w:r>
          </w:p>
        </w:tc>
        <w:tc>
          <w:tcPr>
            <w:tcW w:type="dxa" w:w="5112"/>
            <w:vAlign w:val="center"/>
          </w:tcPr>
          <w:p>
            <w:pPr>
              <w:spacing w:after="0" w:line="240" w:lineRule="auto"/>
            </w:pPr>
            <w:r/>
            <w:r>
              <w:rPr>
                <w:b w:val="0"/>
                <w:sz w:val="18"/>
              </w:rPr>
              <w:t>Country adapters and locale-specific model configuration</w:t>
            </w:r>
          </w:p>
        </w:tc>
      </w:tr>
      <w:tr>
        <w:tc>
          <w:tcPr>
            <w:tcW w:type="dxa" w:w="5112"/>
            <w:vAlign w:val="center"/>
          </w:tcPr>
          <w:p>
            <w:pPr>
              <w:spacing w:after="0" w:line="240" w:lineRule="auto"/>
            </w:pPr>
            <w:r/>
            <w:r>
              <w:rPr>
                <w:b w:val="0"/>
                <w:sz w:val="18"/>
              </w:rPr>
              <w:t>Resilience</w:t>
            </w:r>
          </w:p>
        </w:tc>
        <w:tc>
          <w:tcPr>
            <w:tcW w:type="dxa" w:w="5112"/>
            <w:vAlign w:val="center"/>
          </w:tcPr>
          <w:p>
            <w:pPr>
              <w:spacing w:after="0" w:line="240" w:lineRule="auto"/>
            </w:pPr>
            <w:r/>
            <w:r>
              <w:rPr>
                <w:b w:val="0"/>
                <w:sz w:val="18"/>
              </w:rPr>
              <w:t>Offline queueing at edge for low-connectivity workflows</w:t>
            </w:r>
          </w:p>
        </w:tc>
      </w:tr>
    </w:tbl>
    <w:p>
      <w:pPr>
        <w:spacing w:after="40"/>
      </w:pPr>
    </w:p>
    <w:p>
      <w:pPr>
        <w:pStyle w:val="Heading1"/>
        <w:spacing w:before="180" w:after="80"/>
      </w:pPr>
      <w:r>
        <w:t>5. JANASRUTI — Universal Citizen Signal Layer</w:t>
      </w:r>
    </w:p>
    <w:p>
      <w:pPr>
        <w:spacing w:after="100" w:line="252" w:lineRule="auto"/>
      </w:pPr>
      <w:r>
        <w:t>JANASRUTI is designed around how citizens actually communicate. It supports natural voice or text and avoids assuming smartphone ownership, high literacy or permanent connectivity.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23B63"/>
          </w:tcPr>
          <w:p>
            <w:pPr>
              <w:spacing w:after="0" w:line="240" w:lineRule="auto"/>
            </w:pPr>
            <w:r>
              <w:rPr>
                <w:b/>
                <w:color w:val="FFFFFF"/>
                <w:sz w:val="18"/>
              </w:rPr>
            </w:r>
            <w:r>
              <w:rPr>
                <w:b/>
                <w:color w:val="FFFFFF"/>
                <w:sz w:val="18"/>
              </w:rPr>
              <w:t>Channel</w:t>
            </w:r>
          </w:p>
        </w:tc>
        <w:tc>
          <w:tcPr>
            <w:tcW w:type="dxa" w:w="2556"/>
            <w:vAlign w:val="center"/>
            <w:shd w:fill="123B63"/>
          </w:tcPr>
          <w:p>
            <w:pPr>
              <w:spacing w:after="0" w:line="240" w:lineRule="auto"/>
            </w:pPr>
            <w:r>
              <w:rPr>
                <w:b/>
                <w:color w:val="FFFFFF"/>
                <w:sz w:val="18"/>
              </w:rPr>
            </w:r>
            <w:r>
              <w:rPr>
                <w:b/>
                <w:color w:val="FFFFFF"/>
                <w:sz w:val="18"/>
              </w:rPr>
              <w:t>User experience</w:t>
            </w:r>
          </w:p>
        </w:tc>
        <w:tc>
          <w:tcPr>
            <w:tcW w:type="dxa" w:w="2556"/>
            <w:vAlign w:val="center"/>
            <w:shd w:fill="123B63"/>
          </w:tcPr>
          <w:p>
            <w:pPr>
              <w:spacing w:after="0" w:line="240" w:lineRule="auto"/>
            </w:pPr>
            <w:r>
              <w:rPr>
                <w:b/>
                <w:color w:val="FFFFFF"/>
                <w:sz w:val="18"/>
              </w:rPr>
            </w:r>
            <w:r>
              <w:rPr>
                <w:b/>
                <w:color w:val="FFFFFF"/>
                <w:sz w:val="18"/>
              </w:rPr>
              <w:t>Technology</w:t>
            </w:r>
          </w:p>
        </w:tc>
        <w:tc>
          <w:tcPr>
            <w:tcW w:type="dxa" w:w="2556"/>
            <w:vAlign w:val="center"/>
            <w:shd w:fill="123B63"/>
          </w:tcPr>
          <w:p>
            <w:pPr>
              <w:spacing w:after="0" w:line="240" w:lineRule="auto"/>
            </w:pPr>
            <w:r>
              <w:rPr>
                <w:b/>
                <w:color w:val="FFFFFF"/>
                <w:sz w:val="18"/>
              </w:rPr>
            </w:r>
            <w:r>
              <w:rPr>
                <w:b/>
                <w:color w:val="FFFFFF"/>
                <w:sz w:val="18"/>
              </w:rPr>
              <w:t>Priority</w:t>
            </w:r>
          </w:p>
        </w:tc>
      </w:tr>
      <w:tr>
        <w:tc>
          <w:tcPr>
            <w:tcW w:type="dxa" w:w="2556"/>
            <w:vAlign w:val="center"/>
          </w:tcPr>
          <w:p>
            <w:pPr>
              <w:spacing w:after="0" w:line="240" w:lineRule="auto"/>
            </w:pPr>
            <w:r/>
            <w:r>
              <w:rPr>
                <w:b w:val="0"/>
                <w:sz w:val="18"/>
              </w:rPr>
              <w:t>WhatsApp</w:t>
            </w:r>
          </w:p>
        </w:tc>
        <w:tc>
          <w:tcPr>
            <w:tcW w:type="dxa" w:w="2556"/>
            <w:vAlign w:val="center"/>
          </w:tcPr>
          <w:p>
            <w:pPr>
              <w:spacing w:after="0" w:line="240" w:lineRule="auto"/>
            </w:pPr>
            <w:r/>
            <w:r>
              <w:rPr>
                <w:b w:val="0"/>
                <w:sz w:val="18"/>
              </w:rPr>
              <w:t>Voice note / text</w:t>
            </w:r>
          </w:p>
        </w:tc>
        <w:tc>
          <w:tcPr>
            <w:tcW w:type="dxa" w:w="2556"/>
            <w:vAlign w:val="center"/>
          </w:tcPr>
          <w:p>
            <w:pPr>
              <w:spacing w:after="0" w:line="240" w:lineRule="auto"/>
            </w:pPr>
            <w:r/>
            <w:r>
              <w:rPr>
                <w:b w:val="0"/>
                <w:sz w:val="18"/>
              </w:rPr>
              <w:t>Business API + object store + webhook</w:t>
            </w:r>
          </w:p>
        </w:tc>
        <w:tc>
          <w:tcPr>
            <w:tcW w:type="dxa" w:w="2556"/>
            <w:vAlign w:val="center"/>
          </w:tcPr>
          <w:p>
            <w:pPr>
              <w:spacing w:after="0" w:line="240" w:lineRule="auto"/>
            </w:pPr>
            <w:r/>
            <w:r>
              <w:rPr>
                <w:b w:val="0"/>
                <w:sz w:val="18"/>
              </w:rPr>
              <w:t>High</w:t>
            </w:r>
          </w:p>
        </w:tc>
      </w:tr>
      <w:tr>
        <w:tc>
          <w:tcPr>
            <w:tcW w:type="dxa" w:w="2556"/>
            <w:vAlign w:val="center"/>
          </w:tcPr>
          <w:p>
            <w:pPr>
              <w:spacing w:after="0" w:line="240" w:lineRule="auto"/>
            </w:pPr>
            <w:r/>
            <w:r>
              <w:rPr>
                <w:b w:val="0"/>
                <w:sz w:val="18"/>
              </w:rPr>
              <w:t>IVR / missed call</w:t>
            </w:r>
          </w:p>
        </w:tc>
        <w:tc>
          <w:tcPr>
            <w:tcW w:type="dxa" w:w="2556"/>
            <w:vAlign w:val="center"/>
          </w:tcPr>
          <w:p>
            <w:pPr>
              <w:spacing w:after="0" w:line="240" w:lineRule="auto"/>
            </w:pPr>
            <w:r/>
            <w:r>
              <w:rPr>
                <w:b w:val="0"/>
                <w:sz w:val="18"/>
              </w:rPr>
              <w:t>Call and speak naturally</w:t>
            </w:r>
          </w:p>
        </w:tc>
        <w:tc>
          <w:tcPr>
            <w:tcW w:type="dxa" w:w="2556"/>
            <w:vAlign w:val="center"/>
          </w:tcPr>
          <w:p>
            <w:pPr>
              <w:spacing w:after="0" w:line="240" w:lineRule="auto"/>
            </w:pPr>
            <w:r/>
            <w:r>
              <w:rPr>
                <w:b w:val="0"/>
                <w:sz w:val="18"/>
              </w:rPr>
              <w:t>Asterisk / Twilio / Exotel-style flow</w:t>
            </w:r>
          </w:p>
        </w:tc>
        <w:tc>
          <w:tcPr>
            <w:tcW w:type="dxa" w:w="2556"/>
            <w:vAlign w:val="center"/>
          </w:tcPr>
          <w:p>
            <w:pPr>
              <w:spacing w:after="0" w:line="240" w:lineRule="auto"/>
            </w:pPr>
            <w:r/>
            <w:r>
              <w:rPr>
                <w:b w:val="0"/>
                <w:sz w:val="18"/>
              </w:rPr>
              <w:t>High</w:t>
            </w:r>
          </w:p>
        </w:tc>
      </w:tr>
      <w:tr>
        <w:tc>
          <w:tcPr>
            <w:tcW w:type="dxa" w:w="2556"/>
            <w:vAlign w:val="center"/>
          </w:tcPr>
          <w:p>
            <w:pPr>
              <w:spacing w:after="0" w:line="240" w:lineRule="auto"/>
            </w:pPr>
            <w:r/>
            <w:r>
              <w:rPr>
                <w:b w:val="0"/>
                <w:sz w:val="18"/>
              </w:rPr>
              <w:t>SMS</w:t>
            </w:r>
          </w:p>
        </w:tc>
        <w:tc>
          <w:tcPr>
            <w:tcW w:type="dxa" w:w="2556"/>
            <w:vAlign w:val="center"/>
          </w:tcPr>
          <w:p>
            <w:pPr>
              <w:spacing w:after="0" w:line="240" w:lineRule="auto"/>
            </w:pPr>
            <w:r/>
            <w:r>
              <w:rPr>
                <w:b w:val="0"/>
                <w:sz w:val="18"/>
              </w:rPr>
              <w:t>Short request</w:t>
            </w:r>
          </w:p>
        </w:tc>
        <w:tc>
          <w:tcPr>
            <w:tcW w:type="dxa" w:w="2556"/>
            <w:vAlign w:val="center"/>
          </w:tcPr>
          <w:p>
            <w:pPr>
              <w:spacing w:after="0" w:line="240" w:lineRule="auto"/>
            </w:pPr>
            <w:r/>
            <w:r>
              <w:rPr>
                <w:b w:val="0"/>
                <w:sz w:val="18"/>
              </w:rPr>
              <w:t>SMS gateway webhook</w:t>
            </w:r>
          </w:p>
        </w:tc>
        <w:tc>
          <w:tcPr>
            <w:tcW w:type="dxa" w:w="2556"/>
            <w:vAlign w:val="center"/>
          </w:tcPr>
          <w:p>
            <w:pPr>
              <w:spacing w:after="0" w:line="240" w:lineRule="auto"/>
            </w:pPr>
            <w:r/>
            <w:r>
              <w:rPr>
                <w:b w:val="0"/>
                <w:sz w:val="18"/>
              </w:rPr>
              <w:t>Medium</w:t>
            </w:r>
          </w:p>
        </w:tc>
      </w:tr>
      <w:tr>
        <w:tc>
          <w:tcPr>
            <w:tcW w:type="dxa" w:w="2556"/>
            <w:vAlign w:val="center"/>
          </w:tcPr>
          <w:p>
            <w:pPr>
              <w:spacing w:after="0" w:line="240" w:lineRule="auto"/>
            </w:pPr>
            <w:r/>
            <w:r>
              <w:rPr>
                <w:b w:val="0"/>
                <w:sz w:val="18"/>
              </w:rPr>
              <w:t>USSD</w:t>
            </w:r>
          </w:p>
        </w:tc>
        <w:tc>
          <w:tcPr>
            <w:tcW w:type="dxa" w:w="2556"/>
            <w:vAlign w:val="center"/>
          </w:tcPr>
          <w:p>
            <w:pPr>
              <w:spacing w:after="0" w:line="240" w:lineRule="auto"/>
            </w:pPr>
            <w:r/>
            <w:r>
              <w:rPr>
                <w:b w:val="0"/>
                <w:sz w:val="18"/>
              </w:rPr>
              <w:t>Feature-phone menu</w:t>
            </w:r>
          </w:p>
        </w:tc>
        <w:tc>
          <w:tcPr>
            <w:tcW w:type="dxa" w:w="2556"/>
            <w:vAlign w:val="center"/>
          </w:tcPr>
          <w:p>
            <w:pPr>
              <w:spacing w:after="0" w:line="240" w:lineRule="auto"/>
            </w:pPr>
            <w:r/>
            <w:r>
              <w:rPr>
                <w:b w:val="0"/>
                <w:sz w:val="18"/>
              </w:rPr>
              <w:t>USSD gateway</w:t>
            </w:r>
          </w:p>
        </w:tc>
        <w:tc>
          <w:tcPr>
            <w:tcW w:type="dxa" w:w="2556"/>
            <w:vAlign w:val="center"/>
          </w:tcPr>
          <w:p>
            <w:pPr>
              <w:spacing w:after="0" w:line="240" w:lineRule="auto"/>
            </w:pPr>
            <w:r/>
            <w:r>
              <w:rPr>
                <w:b w:val="0"/>
                <w:sz w:val="18"/>
              </w:rPr>
              <w:t>Stretch / pilot</w:t>
            </w:r>
          </w:p>
        </w:tc>
      </w:tr>
      <w:tr>
        <w:tc>
          <w:tcPr>
            <w:tcW w:type="dxa" w:w="2556"/>
            <w:vAlign w:val="center"/>
          </w:tcPr>
          <w:p>
            <w:pPr>
              <w:spacing w:after="0" w:line="240" w:lineRule="auto"/>
            </w:pPr>
            <w:r/>
            <w:r>
              <w:rPr>
                <w:b w:val="0"/>
                <w:sz w:val="18"/>
              </w:rPr>
              <w:t>Web / PWA</w:t>
            </w:r>
          </w:p>
        </w:tc>
        <w:tc>
          <w:tcPr>
            <w:tcW w:type="dxa" w:w="2556"/>
            <w:vAlign w:val="center"/>
          </w:tcPr>
          <w:p>
            <w:pPr>
              <w:spacing w:after="0" w:line="240" w:lineRule="auto"/>
            </w:pPr>
            <w:r/>
            <w:r>
              <w:rPr>
                <w:b w:val="0"/>
                <w:sz w:val="18"/>
              </w:rPr>
              <w:t>Text + voice capture</w:t>
            </w:r>
          </w:p>
        </w:tc>
        <w:tc>
          <w:tcPr>
            <w:tcW w:type="dxa" w:w="2556"/>
            <w:vAlign w:val="center"/>
          </w:tcPr>
          <w:p>
            <w:pPr>
              <w:spacing w:after="0" w:line="240" w:lineRule="auto"/>
            </w:pPr>
            <w:r/>
            <w:r>
              <w:rPr>
                <w:b w:val="0"/>
                <w:sz w:val="18"/>
              </w:rPr>
              <w:t>Next.js / React</w:t>
            </w:r>
          </w:p>
        </w:tc>
        <w:tc>
          <w:tcPr>
            <w:tcW w:type="dxa" w:w="2556"/>
            <w:vAlign w:val="center"/>
          </w:tcPr>
          <w:p>
            <w:pPr>
              <w:spacing w:after="0" w:line="240" w:lineRule="auto"/>
            </w:pPr>
            <w:r/>
            <w:r>
              <w:rPr>
                <w:b w:val="0"/>
                <w:sz w:val="18"/>
              </w:rPr>
              <w:t>High</w:t>
            </w:r>
          </w:p>
        </w:tc>
      </w:tr>
      <w:tr>
        <w:tc>
          <w:tcPr>
            <w:tcW w:type="dxa" w:w="2556"/>
            <w:vAlign w:val="center"/>
          </w:tcPr>
          <w:p>
            <w:pPr>
              <w:spacing w:after="0" w:line="240" w:lineRule="auto"/>
            </w:pPr>
            <w:r/>
            <w:r>
              <w:rPr>
                <w:b w:val="0"/>
                <w:sz w:val="18"/>
              </w:rPr>
              <w:t>Assisted kiosk</w:t>
            </w:r>
          </w:p>
        </w:tc>
        <w:tc>
          <w:tcPr>
            <w:tcW w:type="dxa" w:w="2556"/>
            <w:vAlign w:val="center"/>
          </w:tcPr>
          <w:p>
            <w:pPr>
              <w:spacing w:after="0" w:line="240" w:lineRule="auto"/>
            </w:pPr>
            <w:r/>
            <w:r>
              <w:rPr>
                <w:b w:val="0"/>
                <w:sz w:val="18"/>
              </w:rPr>
              <w:t>Frontline worker records issue</w:t>
            </w:r>
          </w:p>
        </w:tc>
        <w:tc>
          <w:tcPr>
            <w:tcW w:type="dxa" w:w="2556"/>
            <w:vAlign w:val="center"/>
          </w:tcPr>
          <w:p>
            <w:pPr>
              <w:spacing w:after="0" w:line="240" w:lineRule="auto"/>
            </w:pPr>
            <w:r/>
            <w:r>
              <w:rPr>
                <w:b w:val="0"/>
                <w:sz w:val="18"/>
              </w:rPr>
              <w:t>Kiosk mode + consent workflow</w:t>
            </w:r>
          </w:p>
        </w:tc>
        <w:tc>
          <w:tcPr>
            <w:tcW w:type="dxa" w:w="2556"/>
            <w:vAlign w:val="center"/>
          </w:tcPr>
          <w:p>
            <w:pPr>
              <w:spacing w:after="0" w:line="240" w:lineRule="auto"/>
            </w:pPr>
            <w:r/>
            <w:r>
              <w:rPr>
                <w:b w:val="0"/>
                <w:sz w:val="18"/>
              </w:rPr>
              <w:t>High</w:t>
            </w:r>
          </w:p>
        </w:tc>
      </w:tr>
      <w:tr>
        <w:tc>
          <w:tcPr>
            <w:tcW w:type="dxa" w:w="2556"/>
            <w:vAlign w:val="center"/>
          </w:tcPr>
          <w:p>
            <w:pPr>
              <w:spacing w:after="0" w:line="240" w:lineRule="auto"/>
            </w:pPr>
            <w:r/>
            <w:r>
              <w:rPr>
                <w:b w:val="0"/>
                <w:sz w:val="18"/>
              </w:rPr>
              <w:t>Offline mobile unit</w:t>
            </w:r>
          </w:p>
        </w:tc>
        <w:tc>
          <w:tcPr>
            <w:tcW w:type="dxa" w:w="2556"/>
            <w:vAlign w:val="center"/>
          </w:tcPr>
          <w:p>
            <w:pPr>
              <w:spacing w:after="0" w:line="240" w:lineRule="auto"/>
            </w:pPr>
            <w:r/>
            <w:r>
              <w:rPr>
                <w:b w:val="0"/>
                <w:sz w:val="18"/>
              </w:rPr>
              <w:t>Local capture, later sync</w:t>
            </w:r>
          </w:p>
        </w:tc>
        <w:tc>
          <w:tcPr>
            <w:tcW w:type="dxa" w:w="2556"/>
            <w:vAlign w:val="center"/>
          </w:tcPr>
          <w:p>
            <w:pPr>
              <w:spacing w:after="0" w:line="240" w:lineRule="auto"/>
            </w:pPr>
            <w:r/>
            <w:r>
              <w:rPr>
                <w:b w:val="0"/>
                <w:sz w:val="18"/>
              </w:rPr>
              <w:t>Encrypted queue + sync service</w:t>
            </w:r>
          </w:p>
        </w:tc>
        <w:tc>
          <w:tcPr>
            <w:tcW w:type="dxa" w:w="2556"/>
            <w:vAlign w:val="center"/>
          </w:tcPr>
          <w:p>
            <w:pPr>
              <w:spacing w:after="0" w:line="240" w:lineRule="auto"/>
            </w:pPr>
            <w:r/>
            <w:r>
              <w:rPr>
                <w:b w:val="0"/>
                <w:sz w:val="18"/>
              </w:rPr>
              <w:t>Future</w:t>
            </w:r>
          </w:p>
        </w:tc>
      </w:tr>
      <w:tr>
        <w:tc>
          <w:tcPr>
            <w:tcW w:type="dxa" w:w="2556"/>
            <w:vAlign w:val="center"/>
          </w:tcPr>
          <w:p>
            <w:pPr>
              <w:spacing w:after="0" w:line="240" w:lineRule="auto"/>
            </w:pPr>
            <w:r/>
            <w:r>
              <w:rPr>
                <w:b w:val="0"/>
                <w:sz w:val="18"/>
              </w:rPr>
              <w:t>Community radio bridge</w:t>
            </w:r>
          </w:p>
        </w:tc>
        <w:tc>
          <w:tcPr>
            <w:tcW w:type="dxa" w:w="2556"/>
            <w:vAlign w:val="center"/>
          </w:tcPr>
          <w:p>
            <w:pPr>
              <w:spacing w:after="0" w:line="240" w:lineRule="auto"/>
            </w:pPr>
            <w:r/>
            <w:r>
              <w:rPr>
                <w:b w:val="0"/>
                <w:sz w:val="18"/>
              </w:rPr>
              <w:t>Operator-assisted call capture</w:t>
            </w:r>
          </w:p>
        </w:tc>
        <w:tc>
          <w:tcPr>
            <w:tcW w:type="dxa" w:w="2556"/>
            <w:vAlign w:val="center"/>
          </w:tcPr>
          <w:p>
            <w:pPr>
              <w:spacing w:after="0" w:line="240" w:lineRule="auto"/>
            </w:pPr>
            <w:r/>
            <w:r>
              <w:rPr>
                <w:b w:val="0"/>
                <w:sz w:val="18"/>
              </w:rPr>
              <w:t>Call-in operator workflow</w:t>
            </w:r>
          </w:p>
        </w:tc>
        <w:tc>
          <w:tcPr>
            <w:tcW w:type="dxa" w:w="2556"/>
            <w:vAlign w:val="center"/>
          </w:tcPr>
          <w:p>
            <w:pPr>
              <w:spacing w:after="0" w:line="240" w:lineRule="auto"/>
            </w:pPr>
            <w:r/>
            <w:r>
              <w:rPr>
                <w:b w:val="0"/>
                <w:sz w:val="18"/>
              </w:rPr>
              <w:t>Future</w:t>
            </w:r>
          </w:p>
        </w:tc>
      </w:tr>
    </w:tbl>
    <w:p>
      <w:pPr>
        <w:spacing w:after="40"/>
      </w:pPr>
    </w:p>
    <w:p>
      <w:pPr>
        <w:pStyle w:val="Heading2"/>
        <w:spacing w:before="120" w:after="80"/>
      </w:pPr>
      <w:r>
        <w:t>5.1 Multilingual pipeline</w:t>
      </w:r>
    </w:p>
    <w:p>
      <w:pPr>
        <w:pStyle w:val="ListNumber"/>
        <w:spacing w:after="60"/>
      </w:pPr>
      <w:r>
        <w:t>Receive audio/text and capture channel metadata.</w:t>
      </w:r>
    </w:p>
    <w:p>
      <w:pPr>
        <w:pStyle w:val="ListNumber"/>
        <w:spacing w:after="60"/>
      </w:pPr>
      <w:r>
        <w:t>Detect language and likely code-switching.</w:t>
      </w:r>
    </w:p>
    <w:p>
      <w:pPr>
        <w:pStyle w:val="ListNumber"/>
        <w:spacing w:after="60"/>
      </w:pPr>
      <w:r>
        <w:t>Run ASR if the source is voice.</w:t>
      </w:r>
    </w:p>
    <w:p>
      <w:pPr>
        <w:pStyle w:val="ListNumber"/>
        <w:spacing w:after="60"/>
      </w:pPr>
      <w:r>
        <w:t>Normalize spelling, script variation and local expressions.</w:t>
      </w:r>
    </w:p>
    <w:p>
      <w:pPr>
        <w:pStyle w:val="ListNumber"/>
        <w:spacing w:after="60"/>
      </w:pPr>
      <w:r>
        <w:t>Translate only when a downstream model requires a pivot representation.</w:t>
      </w:r>
    </w:p>
    <w:p>
      <w:pPr>
        <w:pStyle w:val="ListNumber"/>
        <w:spacing w:after="60"/>
      </w:pPr>
      <w:r>
        <w:t>Extract issue, service, asset, place, urgency, timeframe and affected context.</w:t>
      </w:r>
    </w:p>
    <w:p>
      <w:pPr>
        <w:pStyle w:val="ListNumber"/>
        <w:spacing w:after="60"/>
      </w:pPr>
      <w:r>
        <w:t>Ask the citizen to confirm ambiguous interpretations.</w:t>
      </w:r>
    </w:p>
    <w:p>
      <w:pPr>
        <w:pStyle w:val="ListNumber"/>
        <w:spacing w:after="60"/>
      </w:pPr>
      <w:r>
        <w:t>Store provenance and model version with the structured signal.</w:t>
      </w:r>
    </w:p>
    <w:p>
      <w:pPr>
        <w:pStyle w:val="Heading2"/>
        <w:spacing w:before="120" w:after="80"/>
      </w:pPr>
      <w:r>
        <w:t>5.2 Zero-literacy workflow</w:t>
      </w:r>
    </w:p>
    <w:p>
      <w:pPr>
        <w:spacing w:after="100" w:line="252" w:lineRule="auto"/>
      </w:pPr>
      <w:r>
        <w:t>A citizen can speak, listen to the system confirm the interpreted issue, receive a reference identifier, and later hear status updates. The voice experience should be short, predictable and resumable after connectivity interruptions.</w:t>
      </w:r>
    </w:p>
    <w:p>
      <w:pPr>
        <w:pStyle w:val="Heading2"/>
        <w:spacing w:before="120" w:after="80"/>
      </w:pPr>
      <w:r>
        <w:t>5.3 Technical pipeline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23B63"/>
          </w:tcPr>
          <w:p>
            <w:pPr>
              <w:spacing w:after="0" w:line="240" w:lineRule="auto"/>
            </w:pPr>
            <w:r>
              <w:rPr>
                <w:b/>
                <w:color w:val="FFFFFF"/>
                <w:sz w:val="18"/>
              </w:rPr>
            </w:r>
            <w:r>
              <w:rPr>
                <w:b/>
                <w:color w:val="FFFFFF"/>
                <w:sz w:val="18"/>
              </w:rPr>
              <w:t>Component</w:t>
            </w:r>
          </w:p>
        </w:tc>
        <w:tc>
          <w:tcPr>
            <w:tcW w:type="dxa" w:w="2045"/>
            <w:vAlign w:val="center"/>
            <w:shd w:fill="123B63"/>
          </w:tcPr>
          <w:p>
            <w:pPr>
              <w:spacing w:after="0" w:line="240" w:lineRule="auto"/>
            </w:pPr>
            <w:r>
              <w:rPr>
                <w:b/>
                <w:color w:val="FFFFFF"/>
                <w:sz w:val="18"/>
              </w:rPr>
            </w:r>
            <w:r>
              <w:rPr>
                <w:b/>
                <w:color w:val="FFFFFF"/>
                <w:sz w:val="18"/>
              </w:rPr>
              <w:t>Possible implementation</w:t>
            </w:r>
          </w:p>
        </w:tc>
        <w:tc>
          <w:tcPr>
            <w:tcW w:type="dxa" w:w="2045"/>
            <w:vAlign w:val="center"/>
            <w:shd w:fill="123B63"/>
          </w:tcPr>
          <w:p>
            <w:pPr>
              <w:spacing w:after="0" w:line="240" w:lineRule="auto"/>
            </w:pPr>
            <w:r>
              <w:rPr>
                <w:b/>
                <w:color w:val="FFFFFF"/>
                <w:sz w:val="18"/>
              </w:rPr>
            </w:r>
            <w:r>
              <w:rPr>
                <w:b/>
                <w:color w:val="FFFFFF"/>
                <w:sz w:val="18"/>
              </w:rPr>
              <w:t>Input</w:t>
            </w:r>
          </w:p>
        </w:tc>
        <w:tc>
          <w:tcPr>
            <w:tcW w:type="dxa" w:w="2045"/>
            <w:vAlign w:val="center"/>
            <w:shd w:fill="123B63"/>
          </w:tcPr>
          <w:p>
            <w:pPr>
              <w:spacing w:after="0" w:line="240" w:lineRule="auto"/>
            </w:pPr>
            <w:r>
              <w:rPr>
                <w:b/>
                <w:color w:val="FFFFFF"/>
                <w:sz w:val="18"/>
              </w:rPr>
            </w:r>
            <w:r>
              <w:rPr>
                <w:b/>
                <w:color w:val="FFFFFF"/>
                <w:sz w:val="18"/>
              </w:rPr>
              <w:t>Output</w:t>
            </w:r>
          </w:p>
        </w:tc>
        <w:tc>
          <w:tcPr>
            <w:tcW w:type="dxa" w:w="2045"/>
            <w:vAlign w:val="center"/>
            <w:shd w:fill="123B63"/>
          </w:tcPr>
          <w:p>
            <w:pPr>
              <w:spacing w:after="0" w:line="240" w:lineRule="auto"/>
            </w:pPr>
            <w:r>
              <w:rPr>
                <w:b/>
                <w:color w:val="FFFFFF"/>
                <w:sz w:val="18"/>
              </w:rPr>
            </w:r>
            <w:r>
              <w:rPr>
                <w:b/>
                <w:color w:val="FFFFFF"/>
                <w:sz w:val="18"/>
              </w:rPr>
              <w:t>Main challenge</w:t>
            </w:r>
          </w:p>
        </w:tc>
      </w:tr>
      <w:tr>
        <w:tc>
          <w:tcPr>
            <w:tcW w:type="dxa" w:w="2045"/>
            <w:vAlign w:val="center"/>
          </w:tcPr>
          <w:p>
            <w:pPr>
              <w:spacing w:after="0" w:line="240" w:lineRule="auto"/>
            </w:pPr>
            <w:r/>
            <w:r>
              <w:rPr>
                <w:b w:val="0"/>
                <w:sz w:val="18"/>
              </w:rPr>
              <w:t>ASR</w:t>
            </w:r>
          </w:p>
        </w:tc>
        <w:tc>
          <w:tcPr>
            <w:tcW w:type="dxa" w:w="2045"/>
            <w:vAlign w:val="center"/>
          </w:tcPr>
          <w:p>
            <w:pPr>
              <w:spacing w:after="0" w:line="240" w:lineRule="auto"/>
            </w:pPr>
            <w:r/>
            <w:r>
              <w:rPr>
                <w:b w:val="0"/>
                <w:sz w:val="18"/>
              </w:rPr>
              <w:t>Whisper-class / local speech model</w:t>
            </w:r>
          </w:p>
        </w:tc>
        <w:tc>
          <w:tcPr>
            <w:tcW w:type="dxa" w:w="2045"/>
            <w:vAlign w:val="center"/>
          </w:tcPr>
          <w:p>
            <w:pPr>
              <w:spacing w:after="0" w:line="240" w:lineRule="auto"/>
            </w:pPr>
            <w:r/>
            <w:r>
              <w:rPr>
                <w:b w:val="0"/>
                <w:sz w:val="18"/>
              </w:rPr>
              <w:t>Audio</w:t>
            </w:r>
          </w:p>
        </w:tc>
        <w:tc>
          <w:tcPr>
            <w:tcW w:type="dxa" w:w="2045"/>
            <w:vAlign w:val="center"/>
          </w:tcPr>
          <w:p>
            <w:pPr>
              <w:spacing w:after="0" w:line="240" w:lineRule="auto"/>
            </w:pPr>
            <w:r/>
            <w:r>
              <w:rPr>
                <w:b w:val="0"/>
                <w:sz w:val="18"/>
              </w:rPr>
              <w:t>Transcript</w:t>
            </w:r>
          </w:p>
        </w:tc>
        <w:tc>
          <w:tcPr>
            <w:tcW w:type="dxa" w:w="2045"/>
            <w:vAlign w:val="center"/>
          </w:tcPr>
          <w:p>
            <w:pPr>
              <w:spacing w:after="0" w:line="240" w:lineRule="auto"/>
            </w:pPr>
            <w:r/>
            <w:r>
              <w:rPr>
                <w:b w:val="0"/>
                <w:sz w:val="18"/>
              </w:rPr>
              <w:t>Noise, dialect, code-switching</w:t>
            </w:r>
          </w:p>
        </w:tc>
      </w:tr>
      <w:tr>
        <w:tc>
          <w:tcPr>
            <w:tcW w:type="dxa" w:w="2045"/>
            <w:vAlign w:val="center"/>
          </w:tcPr>
          <w:p>
            <w:pPr>
              <w:spacing w:after="0" w:line="240" w:lineRule="auto"/>
            </w:pPr>
            <w:r/>
            <w:r>
              <w:rPr>
                <w:b w:val="0"/>
                <w:sz w:val="18"/>
              </w:rPr>
              <w:t>Language ID</w:t>
            </w:r>
          </w:p>
        </w:tc>
        <w:tc>
          <w:tcPr>
            <w:tcW w:type="dxa" w:w="2045"/>
            <w:vAlign w:val="center"/>
          </w:tcPr>
          <w:p>
            <w:pPr>
              <w:spacing w:after="0" w:line="240" w:lineRule="auto"/>
            </w:pPr>
            <w:r/>
            <w:r>
              <w:rPr>
                <w:b w:val="0"/>
                <w:sz w:val="18"/>
              </w:rPr>
              <w:t>Transformer / fast classifier</w:t>
            </w:r>
          </w:p>
        </w:tc>
        <w:tc>
          <w:tcPr>
            <w:tcW w:type="dxa" w:w="2045"/>
            <w:vAlign w:val="center"/>
          </w:tcPr>
          <w:p>
            <w:pPr>
              <w:spacing w:after="0" w:line="240" w:lineRule="auto"/>
            </w:pPr>
            <w:r/>
            <w:r>
              <w:rPr>
                <w:b w:val="0"/>
                <w:sz w:val="18"/>
              </w:rPr>
              <w:t>Audio/text</w:t>
            </w:r>
          </w:p>
        </w:tc>
        <w:tc>
          <w:tcPr>
            <w:tcW w:type="dxa" w:w="2045"/>
            <w:vAlign w:val="center"/>
          </w:tcPr>
          <w:p>
            <w:pPr>
              <w:spacing w:after="0" w:line="240" w:lineRule="auto"/>
            </w:pPr>
            <w:r/>
            <w:r>
              <w:rPr>
                <w:b w:val="0"/>
                <w:sz w:val="18"/>
              </w:rPr>
              <w:t>Language + confidence</w:t>
            </w:r>
          </w:p>
        </w:tc>
        <w:tc>
          <w:tcPr>
            <w:tcW w:type="dxa" w:w="2045"/>
            <w:vAlign w:val="center"/>
          </w:tcPr>
          <w:p>
            <w:pPr>
              <w:spacing w:after="0" w:line="240" w:lineRule="auto"/>
            </w:pPr>
            <w:r/>
            <w:r>
              <w:rPr>
                <w:b w:val="0"/>
                <w:sz w:val="18"/>
              </w:rPr>
              <w:t>Mixed languages</w:t>
            </w:r>
          </w:p>
        </w:tc>
      </w:tr>
      <w:tr>
        <w:tc>
          <w:tcPr>
            <w:tcW w:type="dxa" w:w="2045"/>
            <w:vAlign w:val="center"/>
          </w:tcPr>
          <w:p>
            <w:pPr>
              <w:spacing w:after="0" w:line="240" w:lineRule="auto"/>
            </w:pPr>
            <w:r/>
            <w:r>
              <w:rPr>
                <w:b w:val="0"/>
                <w:sz w:val="18"/>
              </w:rPr>
              <w:t>Semantic encoder</w:t>
            </w:r>
          </w:p>
        </w:tc>
        <w:tc>
          <w:tcPr>
            <w:tcW w:type="dxa" w:w="2045"/>
            <w:vAlign w:val="center"/>
          </w:tcPr>
          <w:p>
            <w:pPr>
              <w:spacing w:after="0" w:line="240" w:lineRule="auto"/>
            </w:pPr>
            <w:r/>
            <w:r>
              <w:rPr>
                <w:b w:val="0"/>
                <w:sz w:val="18"/>
              </w:rPr>
              <w:t>Multilingual sentence embeddings</w:t>
            </w:r>
          </w:p>
        </w:tc>
        <w:tc>
          <w:tcPr>
            <w:tcW w:type="dxa" w:w="2045"/>
            <w:vAlign w:val="center"/>
          </w:tcPr>
          <w:p>
            <w:pPr>
              <w:spacing w:after="0" w:line="240" w:lineRule="auto"/>
            </w:pPr>
            <w:r/>
            <w:r>
              <w:rPr>
                <w:b w:val="0"/>
                <w:sz w:val="18"/>
              </w:rPr>
              <w:t>Normalized text</w:t>
            </w:r>
          </w:p>
        </w:tc>
        <w:tc>
          <w:tcPr>
            <w:tcW w:type="dxa" w:w="2045"/>
            <w:vAlign w:val="center"/>
          </w:tcPr>
          <w:p>
            <w:pPr>
              <w:spacing w:after="0" w:line="240" w:lineRule="auto"/>
            </w:pPr>
            <w:r/>
            <w:r>
              <w:rPr>
                <w:b w:val="0"/>
                <w:sz w:val="18"/>
              </w:rPr>
              <w:t>Vector</w:t>
            </w:r>
          </w:p>
        </w:tc>
        <w:tc>
          <w:tcPr>
            <w:tcW w:type="dxa" w:w="2045"/>
            <w:vAlign w:val="center"/>
          </w:tcPr>
          <w:p>
            <w:pPr>
              <w:spacing w:after="0" w:line="240" w:lineRule="auto"/>
            </w:pPr>
            <w:r/>
            <w:r>
              <w:rPr>
                <w:b w:val="0"/>
                <w:sz w:val="18"/>
              </w:rPr>
              <w:t>Cross-language similarity</w:t>
            </w:r>
          </w:p>
        </w:tc>
      </w:tr>
      <w:tr>
        <w:tc>
          <w:tcPr>
            <w:tcW w:type="dxa" w:w="2045"/>
            <w:vAlign w:val="center"/>
          </w:tcPr>
          <w:p>
            <w:pPr>
              <w:spacing w:after="0" w:line="240" w:lineRule="auto"/>
            </w:pPr>
            <w:r/>
            <w:r>
              <w:rPr>
                <w:b w:val="0"/>
                <w:sz w:val="18"/>
              </w:rPr>
              <w:t>Intent classifier</w:t>
            </w:r>
          </w:p>
        </w:tc>
        <w:tc>
          <w:tcPr>
            <w:tcW w:type="dxa" w:w="2045"/>
            <w:vAlign w:val="center"/>
          </w:tcPr>
          <w:p>
            <w:pPr>
              <w:spacing w:after="0" w:line="240" w:lineRule="auto"/>
            </w:pPr>
            <w:r/>
            <w:r>
              <w:rPr>
                <w:b w:val="0"/>
                <w:sz w:val="18"/>
              </w:rPr>
              <w:t>Multilingual transformer / constrained LLM</w:t>
            </w:r>
          </w:p>
        </w:tc>
        <w:tc>
          <w:tcPr>
            <w:tcW w:type="dxa" w:w="2045"/>
            <w:vAlign w:val="center"/>
          </w:tcPr>
          <w:p>
            <w:pPr>
              <w:spacing w:after="0" w:line="240" w:lineRule="auto"/>
            </w:pPr>
            <w:r/>
            <w:r>
              <w:rPr>
                <w:b w:val="0"/>
                <w:sz w:val="18"/>
              </w:rPr>
              <w:t>Text + context</w:t>
            </w:r>
          </w:p>
        </w:tc>
        <w:tc>
          <w:tcPr>
            <w:tcW w:type="dxa" w:w="2045"/>
            <w:vAlign w:val="center"/>
          </w:tcPr>
          <w:p>
            <w:pPr>
              <w:spacing w:after="0" w:line="240" w:lineRule="auto"/>
            </w:pPr>
            <w:r/>
            <w:r>
              <w:rPr>
                <w:b w:val="0"/>
                <w:sz w:val="18"/>
              </w:rPr>
              <w:t>Category + confidence</w:t>
            </w:r>
          </w:p>
        </w:tc>
        <w:tc>
          <w:tcPr>
            <w:tcW w:type="dxa" w:w="2045"/>
            <w:vAlign w:val="center"/>
          </w:tcPr>
          <w:p>
            <w:pPr>
              <w:spacing w:after="0" w:line="240" w:lineRule="auto"/>
            </w:pPr>
            <w:r/>
            <w:r>
              <w:rPr>
                <w:b w:val="0"/>
                <w:sz w:val="18"/>
              </w:rPr>
              <w:t>Rare classes</w:t>
            </w:r>
          </w:p>
        </w:tc>
      </w:tr>
      <w:tr>
        <w:tc>
          <w:tcPr>
            <w:tcW w:type="dxa" w:w="2045"/>
            <w:vAlign w:val="center"/>
          </w:tcPr>
          <w:p>
            <w:pPr>
              <w:spacing w:after="0" w:line="240" w:lineRule="auto"/>
            </w:pPr>
            <w:r/>
            <w:r>
              <w:rPr>
                <w:b w:val="0"/>
                <w:sz w:val="18"/>
              </w:rPr>
              <w:t>Entity extraction</w:t>
            </w:r>
          </w:p>
        </w:tc>
        <w:tc>
          <w:tcPr>
            <w:tcW w:type="dxa" w:w="2045"/>
            <w:vAlign w:val="center"/>
          </w:tcPr>
          <w:p>
            <w:pPr>
              <w:spacing w:after="0" w:line="240" w:lineRule="auto"/>
            </w:pPr>
            <w:r/>
            <w:r>
              <w:rPr>
                <w:b w:val="0"/>
                <w:sz w:val="18"/>
              </w:rPr>
              <w:t>LLM structured output + rules</w:t>
            </w:r>
          </w:p>
        </w:tc>
        <w:tc>
          <w:tcPr>
            <w:tcW w:type="dxa" w:w="2045"/>
            <w:vAlign w:val="center"/>
          </w:tcPr>
          <w:p>
            <w:pPr>
              <w:spacing w:after="0" w:line="240" w:lineRule="auto"/>
            </w:pPr>
            <w:r/>
            <w:r>
              <w:rPr>
                <w:b w:val="0"/>
                <w:sz w:val="18"/>
              </w:rPr>
              <w:t>Text</w:t>
            </w:r>
          </w:p>
        </w:tc>
        <w:tc>
          <w:tcPr>
            <w:tcW w:type="dxa" w:w="2045"/>
            <w:vAlign w:val="center"/>
          </w:tcPr>
          <w:p>
            <w:pPr>
              <w:spacing w:after="0" w:line="240" w:lineRule="auto"/>
            </w:pPr>
            <w:r/>
            <w:r>
              <w:rPr>
                <w:b w:val="0"/>
                <w:sz w:val="18"/>
              </w:rPr>
              <w:t>Place, asset, service, time</w:t>
            </w:r>
          </w:p>
        </w:tc>
        <w:tc>
          <w:tcPr>
            <w:tcW w:type="dxa" w:w="2045"/>
            <w:vAlign w:val="center"/>
          </w:tcPr>
          <w:p>
            <w:pPr>
              <w:spacing w:after="0" w:line="240" w:lineRule="auto"/>
            </w:pPr>
            <w:r/>
            <w:r>
              <w:rPr>
                <w:b w:val="0"/>
                <w:sz w:val="18"/>
              </w:rPr>
              <w:t>Hallucinated entities</w:t>
            </w:r>
          </w:p>
        </w:tc>
      </w:tr>
      <w:tr>
        <w:tc>
          <w:tcPr>
            <w:tcW w:type="dxa" w:w="2045"/>
            <w:vAlign w:val="center"/>
          </w:tcPr>
          <w:p>
            <w:pPr>
              <w:spacing w:after="0" w:line="240" w:lineRule="auto"/>
            </w:pPr>
            <w:r/>
            <w:r>
              <w:rPr>
                <w:b w:val="0"/>
                <w:sz w:val="18"/>
              </w:rPr>
              <w:t>Urgency classifier</w:t>
            </w:r>
          </w:p>
        </w:tc>
        <w:tc>
          <w:tcPr>
            <w:tcW w:type="dxa" w:w="2045"/>
            <w:vAlign w:val="center"/>
          </w:tcPr>
          <w:p>
            <w:pPr>
              <w:spacing w:after="0" w:line="240" w:lineRule="auto"/>
            </w:pPr>
            <w:r/>
            <w:r>
              <w:rPr>
                <w:b w:val="0"/>
                <w:sz w:val="18"/>
              </w:rPr>
              <w:t>Calibrated classifier / LLM</w:t>
            </w:r>
          </w:p>
        </w:tc>
        <w:tc>
          <w:tcPr>
            <w:tcW w:type="dxa" w:w="2045"/>
            <w:vAlign w:val="center"/>
          </w:tcPr>
          <w:p>
            <w:pPr>
              <w:spacing w:after="0" w:line="240" w:lineRule="auto"/>
            </w:pPr>
            <w:r/>
            <w:r>
              <w:rPr>
                <w:b w:val="0"/>
                <w:sz w:val="18"/>
              </w:rPr>
              <w:t>Text + metadata</w:t>
            </w:r>
          </w:p>
        </w:tc>
        <w:tc>
          <w:tcPr>
            <w:tcW w:type="dxa" w:w="2045"/>
            <w:vAlign w:val="center"/>
          </w:tcPr>
          <w:p>
            <w:pPr>
              <w:spacing w:after="0" w:line="240" w:lineRule="auto"/>
            </w:pPr>
            <w:r/>
            <w:r>
              <w:rPr>
                <w:b w:val="0"/>
                <w:sz w:val="18"/>
              </w:rPr>
              <w:t>Urgency + confidence</w:t>
            </w:r>
          </w:p>
        </w:tc>
        <w:tc>
          <w:tcPr>
            <w:tcW w:type="dxa" w:w="2045"/>
            <w:vAlign w:val="center"/>
          </w:tcPr>
          <w:p>
            <w:pPr>
              <w:spacing w:after="0" w:line="240" w:lineRule="auto"/>
            </w:pPr>
            <w:r/>
            <w:r>
              <w:rPr>
                <w:b w:val="0"/>
                <w:sz w:val="18"/>
              </w:rPr>
              <w:t>Subjective wording</w:t>
            </w:r>
          </w:p>
        </w:tc>
      </w:tr>
      <w:tr>
        <w:tc>
          <w:tcPr>
            <w:tcW w:type="dxa" w:w="2045"/>
            <w:vAlign w:val="center"/>
          </w:tcPr>
          <w:p>
            <w:pPr>
              <w:spacing w:after="0" w:line="240" w:lineRule="auto"/>
            </w:pPr>
            <w:r/>
            <w:r>
              <w:rPr>
                <w:b w:val="0"/>
                <w:sz w:val="18"/>
              </w:rPr>
              <w:t>Geocoder</w:t>
            </w:r>
          </w:p>
        </w:tc>
        <w:tc>
          <w:tcPr>
            <w:tcW w:type="dxa" w:w="2045"/>
            <w:vAlign w:val="center"/>
          </w:tcPr>
          <w:p>
            <w:pPr>
              <w:spacing w:after="0" w:line="240" w:lineRule="auto"/>
            </w:pPr>
            <w:r/>
            <w:r>
              <w:rPr>
                <w:b w:val="0"/>
                <w:sz w:val="18"/>
              </w:rPr>
              <w:t>Gazetteer + PostGIS</w:t>
            </w:r>
          </w:p>
        </w:tc>
        <w:tc>
          <w:tcPr>
            <w:tcW w:type="dxa" w:w="2045"/>
            <w:vAlign w:val="center"/>
          </w:tcPr>
          <w:p>
            <w:pPr>
              <w:spacing w:after="0" w:line="240" w:lineRule="auto"/>
            </w:pPr>
            <w:r/>
            <w:r>
              <w:rPr>
                <w:b w:val="0"/>
                <w:sz w:val="18"/>
              </w:rPr>
              <w:t>Place name / GPS</w:t>
            </w:r>
          </w:p>
        </w:tc>
        <w:tc>
          <w:tcPr>
            <w:tcW w:type="dxa" w:w="2045"/>
            <w:vAlign w:val="center"/>
          </w:tcPr>
          <w:p>
            <w:pPr>
              <w:spacing w:after="0" w:line="240" w:lineRule="auto"/>
            </w:pPr>
            <w:r/>
            <w:r>
              <w:rPr>
                <w:b w:val="0"/>
                <w:sz w:val="18"/>
              </w:rPr>
              <w:t>Geometry + resolution confidence</w:t>
            </w:r>
          </w:p>
        </w:tc>
        <w:tc>
          <w:tcPr>
            <w:tcW w:type="dxa" w:w="2045"/>
            <w:vAlign w:val="center"/>
          </w:tcPr>
          <w:p>
            <w:pPr>
              <w:spacing w:after="0" w:line="240" w:lineRule="auto"/>
            </w:pPr>
            <w:r/>
            <w:r>
              <w:rPr>
                <w:b w:val="0"/>
                <w:sz w:val="18"/>
              </w:rPr>
              <w:t>Ambiguous names</w:t>
            </w:r>
          </w:p>
        </w:tc>
      </w:tr>
    </w:tbl>
    <w:p>
      <w:pPr>
        <w:spacing w:after="40"/>
      </w:pPr>
    </w:p>
    <w:p>
      <w:pPr>
        <w:pStyle w:val="Heading1"/>
        <w:spacing w:before="180" w:after="80"/>
      </w:pPr>
      <w:r>
        <w:t>6. RAKSHAK — Privacy, Identity and Anti-Abuse</w:t>
      </w:r>
    </w:p>
    <w:p>
      <w:pPr>
        <w:spacing w:after="100" w:line="252" w:lineRule="auto"/>
      </w:pPr>
      <w:r>
        <w:t>RAKSHAK combines data minimization, consent, operational rate limits and optional privacy-preserving eligibility credentials. The technical objective is not “maximum identity data”; it is enough assurance to protect service quality while reducing unnecessary collection.</w:t>
      </w:r>
    </w:p>
    <w:p>
      <w:pPr>
        <w:pStyle w:val="Heading2"/>
        <w:spacing w:before="120" w:after="80"/>
      </w:pPr>
      <w:r>
        <w:t>6.1 Privacy architecture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23B63"/>
          </w:tcPr>
          <w:p>
            <w:pPr>
              <w:spacing w:after="0" w:line="240" w:lineRule="auto"/>
            </w:pPr>
            <w:r>
              <w:rPr>
                <w:b/>
                <w:color w:val="FFFFFF"/>
                <w:sz w:val="18"/>
              </w:rPr>
            </w:r>
            <w:r>
              <w:rPr>
                <w:b/>
                <w:color w:val="FFFFFF"/>
                <w:sz w:val="18"/>
              </w:rPr>
              <w:t>Control</w:t>
            </w:r>
          </w:p>
        </w:tc>
        <w:tc>
          <w:tcPr>
            <w:tcW w:type="dxa" w:w="5112"/>
            <w:vAlign w:val="center"/>
            <w:shd w:fill="123B63"/>
          </w:tcPr>
          <w:p>
            <w:pPr>
              <w:spacing w:after="0" w:line="240" w:lineRule="auto"/>
            </w:pPr>
            <w:r>
              <w:rPr>
                <w:b/>
                <w:color w:val="FFFFFF"/>
                <w:sz w:val="18"/>
              </w:rPr>
            </w:r>
            <w:r>
              <w:rPr>
                <w:b/>
                <w:color w:val="FFFFFF"/>
                <w:sz w:val="18"/>
              </w:rPr>
              <w:t>Implementation concept</w:t>
            </w:r>
          </w:p>
        </w:tc>
      </w:tr>
      <w:tr>
        <w:tc>
          <w:tcPr>
            <w:tcW w:type="dxa" w:w="5112"/>
            <w:vAlign w:val="center"/>
          </w:tcPr>
          <w:p>
            <w:pPr>
              <w:spacing w:after="0" w:line="240" w:lineRule="auto"/>
            </w:pPr>
            <w:r/>
            <w:r>
              <w:rPr>
                <w:b w:val="0"/>
                <w:sz w:val="18"/>
              </w:rPr>
              <w:t>Data minimization</w:t>
            </w:r>
          </w:p>
        </w:tc>
        <w:tc>
          <w:tcPr>
            <w:tcW w:type="dxa" w:w="5112"/>
            <w:vAlign w:val="center"/>
          </w:tcPr>
          <w:p>
            <w:pPr>
              <w:spacing w:after="0" w:line="240" w:lineRule="auto"/>
            </w:pPr>
            <w:r/>
            <w:r>
              <w:rPr>
                <w:b w:val="0"/>
                <w:sz w:val="18"/>
              </w:rPr>
              <w:t>Store only fields required for the declared purpose</w:t>
            </w:r>
          </w:p>
        </w:tc>
      </w:tr>
      <w:tr>
        <w:tc>
          <w:tcPr>
            <w:tcW w:type="dxa" w:w="5112"/>
            <w:vAlign w:val="center"/>
          </w:tcPr>
          <w:p>
            <w:pPr>
              <w:spacing w:after="0" w:line="240" w:lineRule="auto"/>
            </w:pPr>
            <w:r/>
            <w:r>
              <w:rPr>
                <w:b w:val="0"/>
                <w:sz w:val="18"/>
              </w:rPr>
              <w:t>Purpose binding</w:t>
            </w:r>
          </w:p>
        </w:tc>
        <w:tc>
          <w:tcPr>
            <w:tcW w:type="dxa" w:w="5112"/>
            <w:vAlign w:val="center"/>
          </w:tcPr>
          <w:p>
            <w:pPr>
              <w:spacing w:after="0" w:line="240" w:lineRule="auto"/>
            </w:pPr>
            <w:r/>
            <w:r>
              <w:rPr>
                <w:b w:val="0"/>
                <w:sz w:val="18"/>
              </w:rPr>
              <w:t>Separate service-handling consent from optional analytics consent</w:t>
            </w:r>
          </w:p>
        </w:tc>
      </w:tr>
      <w:tr>
        <w:tc>
          <w:tcPr>
            <w:tcW w:type="dxa" w:w="5112"/>
            <w:vAlign w:val="center"/>
          </w:tcPr>
          <w:p>
            <w:pPr>
              <w:spacing w:after="0" w:line="240" w:lineRule="auto"/>
            </w:pPr>
            <w:r/>
            <w:r>
              <w:rPr>
                <w:b w:val="0"/>
                <w:sz w:val="18"/>
              </w:rPr>
              <w:t>Identity separation</w:t>
            </w:r>
          </w:p>
        </w:tc>
        <w:tc>
          <w:tcPr>
            <w:tcW w:type="dxa" w:w="5112"/>
            <w:vAlign w:val="center"/>
          </w:tcPr>
          <w:p>
            <w:pPr>
              <w:spacing w:after="0" w:line="240" w:lineRule="auto"/>
            </w:pPr>
            <w:r/>
            <w:r>
              <w:rPr>
                <w:b w:val="0"/>
                <w:sz w:val="18"/>
              </w:rPr>
              <w:t>Keep operational identity in a restricted service boundary</w:t>
            </w:r>
          </w:p>
        </w:tc>
      </w:tr>
      <w:tr>
        <w:tc>
          <w:tcPr>
            <w:tcW w:type="dxa" w:w="5112"/>
            <w:vAlign w:val="center"/>
          </w:tcPr>
          <w:p>
            <w:pPr>
              <w:spacing w:after="0" w:line="240" w:lineRule="auto"/>
            </w:pPr>
            <w:r/>
            <w:r>
              <w:rPr>
                <w:b w:val="0"/>
                <w:sz w:val="18"/>
              </w:rPr>
              <w:t>Public aggregation</w:t>
            </w:r>
          </w:p>
        </w:tc>
        <w:tc>
          <w:tcPr>
            <w:tcW w:type="dxa" w:w="5112"/>
            <w:vAlign w:val="center"/>
          </w:tcPr>
          <w:p>
            <w:pPr>
              <w:spacing w:after="0" w:line="240" w:lineRule="auto"/>
            </w:pPr>
            <w:r/>
            <w:r>
              <w:rPr>
                <w:b w:val="0"/>
                <w:sz w:val="18"/>
              </w:rPr>
              <w:t>Publish cluster-level statistics; suppress small cells</w:t>
            </w:r>
          </w:p>
        </w:tc>
      </w:tr>
      <w:tr>
        <w:tc>
          <w:tcPr>
            <w:tcW w:type="dxa" w:w="5112"/>
            <w:vAlign w:val="center"/>
          </w:tcPr>
          <w:p>
            <w:pPr>
              <w:spacing w:after="0" w:line="240" w:lineRule="auto"/>
            </w:pPr>
            <w:r/>
            <w:r>
              <w:rPr>
                <w:b w:val="0"/>
                <w:sz w:val="18"/>
              </w:rPr>
              <w:t>Encryption</w:t>
            </w:r>
          </w:p>
        </w:tc>
        <w:tc>
          <w:tcPr>
            <w:tcW w:type="dxa" w:w="5112"/>
            <w:vAlign w:val="center"/>
          </w:tcPr>
          <w:p>
            <w:pPr>
              <w:spacing w:after="0" w:line="240" w:lineRule="auto"/>
            </w:pPr>
            <w:r/>
            <w:r>
              <w:rPr>
                <w:b w:val="0"/>
                <w:sz w:val="18"/>
              </w:rPr>
              <w:t>TLS in transit and envelope encryption at rest</w:t>
            </w:r>
          </w:p>
        </w:tc>
      </w:tr>
      <w:tr>
        <w:tc>
          <w:tcPr>
            <w:tcW w:type="dxa" w:w="5112"/>
            <w:vAlign w:val="center"/>
          </w:tcPr>
          <w:p>
            <w:pPr>
              <w:spacing w:after="0" w:line="240" w:lineRule="auto"/>
            </w:pPr>
            <w:r/>
            <w:r>
              <w:rPr>
                <w:b w:val="0"/>
                <w:sz w:val="18"/>
              </w:rPr>
              <w:t>Access control</w:t>
            </w:r>
          </w:p>
        </w:tc>
        <w:tc>
          <w:tcPr>
            <w:tcW w:type="dxa" w:w="5112"/>
            <w:vAlign w:val="center"/>
          </w:tcPr>
          <w:p>
            <w:pPr>
              <w:spacing w:after="0" w:line="240" w:lineRule="auto"/>
            </w:pPr>
            <w:r/>
            <w:r>
              <w:rPr>
                <w:b w:val="0"/>
                <w:sz w:val="18"/>
              </w:rPr>
              <w:t>Role-based access + least privilege</w:t>
            </w:r>
          </w:p>
        </w:tc>
      </w:tr>
      <w:tr>
        <w:tc>
          <w:tcPr>
            <w:tcW w:type="dxa" w:w="5112"/>
            <w:vAlign w:val="center"/>
          </w:tcPr>
          <w:p>
            <w:pPr>
              <w:spacing w:after="0" w:line="240" w:lineRule="auto"/>
            </w:pPr>
            <w:r/>
            <w:r>
              <w:rPr>
                <w:b w:val="0"/>
                <w:sz w:val="18"/>
              </w:rPr>
              <w:t>Retention</w:t>
            </w:r>
          </w:p>
        </w:tc>
        <w:tc>
          <w:tcPr>
            <w:tcW w:type="dxa" w:w="5112"/>
            <w:vAlign w:val="center"/>
          </w:tcPr>
          <w:p>
            <w:pPr>
              <w:spacing w:after="0" w:line="240" w:lineRule="auto"/>
            </w:pPr>
            <w:r/>
            <w:r>
              <w:rPr>
                <w:b w:val="0"/>
                <w:sz w:val="18"/>
              </w:rPr>
              <w:t>Policy-defined retention and deletion schedules</w:t>
            </w:r>
          </w:p>
        </w:tc>
      </w:tr>
      <w:tr>
        <w:tc>
          <w:tcPr>
            <w:tcW w:type="dxa" w:w="5112"/>
            <w:vAlign w:val="center"/>
          </w:tcPr>
          <w:p>
            <w:pPr>
              <w:spacing w:after="0" w:line="240" w:lineRule="auto"/>
            </w:pPr>
            <w:r/>
            <w:r>
              <w:rPr>
                <w:b w:val="0"/>
                <w:sz w:val="18"/>
              </w:rPr>
              <w:t>Audit trail</w:t>
            </w:r>
          </w:p>
        </w:tc>
        <w:tc>
          <w:tcPr>
            <w:tcW w:type="dxa" w:w="5112"/>
            <w:vAlign w:val="center"/>
          </w:tcPr>
          <w:p>
            <w:pPr>
              <w:spacing w:after="0" w:line="240" w:lineRule="auto"/>
            </w:pPr>
            <w:r/>
            <w:r>
              <w:rPr>
                <w:b w:val="0"/>
                <w:sz w:val="18"/>
              </w:rPr>
              <w:t>Log access and high-impact administrative actions</w:t>
            </w:r>
          </w:p>
        </w:tc>
      </w:tr>
    </w:tbl>
    <w:p>
      <w:pPr>
        <w:spacing w:after="40"/>
      </w:pPr>
    </w:p>
    <w:p>
      <w:pPr>
        <w:pStyle w:val="Heading2"/>
        <w:spacing w:before="120" w:after="80"/>
      </w:pPr>
      <w:r>
        <w:t>6.2 Optional zero-knowledge eligibility</w:t>
      </w:r>
    </w:p>
    <w:p>
      <w:pPr>
        <w:spacing w:after="100" w:line="252" w:lineRule="auto"/>
      </w:pPr>
      <w:r>
        <w:t>A production deployment may use verifiable credentials and a zero-knowledge proof so a trusted issuer can attest to a property such as regional eligibility without exposing the underlying credential. For the MVP, synthetic credentials or OTP/device rate limiting are sufficient.</w:t>
      </w:r>
    </w:p>
    <w:p>
      <w:pPr>
        <w:pStyle w:val="Heading2"/>
        <w:spacing w:before="120" w:after="80"/>
      </w:pPr>
      <w:r>
        <w:t>6.3 Anti-abuse intelligence</w:t>
      </w:r>
    </w:p>
    <w:p>
      <w:pPr>
        <w:pStyle w:val="ListBullet"/>
        <w:spacing w:after="60"/>
      </w:pPr>
      <w:r>
        <w:t>Burst detection on sudden cluster growth.</w:t>
      </w:r>
    </w:p>
    <w:p>
      <w:pPr>
        <w:pStyle w:val="ListBullet"/>
        <w:spacing w:after="60"/>
      </w:pPr>
      <w:r>
        <w:t>Coordinated-language similarity checks for manufactured campaigns.</w:t>
      </w:r>
    </w:p>
    <w:p>
      <w:pPr>
        <w:pStyle w:val="ListBullet"/>
        <w:spacing w:after="60"/>
      </w:pPr>
      <w:r>
        <w:t>Device/channel rate limits.</w:t>
      </w:r>
    </w:p>
    <w:p>
      <w:pPr>
        <w:pStyle w:val="ListBullet"/>
        <w:spacing w:after="60"/>
      </w:pPr>
      <w:r>
        <w:t>Source-aware weighting rather than automatic deletion.</w:t>
      </w:r>
    </w:p>
    <w:p>
      <w:pPr>
        <w:pStyle w:val="ListBullet"/>
        <w:spacing w:after="60"/>
      </w:pPr>
      <w:r>
        <w:t>Human review for suspicious clusters before they affect high-impact decisions.</w:t>
      </w:r>
    </w:p>
    <w:p>
      <w:pPr>
        <w:pStyle w:val="Heading1"/>
        <w:spacing w:before="180" w:after="80"/>
      </w:pPr>
      <w:r>
        <w:t>7. MANTHAN — Neuro-Symbolic Understanding</w:t>
      </w:r>
    </w:p>
    <w:p>
      <w:pPr>
        <w:spacing w:after="100" w:line="252" w:lineRule="auto"/>
      </w:pPr>
      <w:r>
        <w:t>MANTHAN is the semantic engine. It uses neural language models to understand natural language and a symbolic civic ontology/graph to constrain what the extracted information means in context.</w:t>
      </w:r>
    </w:p>
    <w:p>
      <w:pPr>
        <w:pStyle w:val="Heading2"/>
        <w:spacing w:before="120" w:after="80"/>
      </w:pPr>
      <w:r>
        <w:t>7.1 Neural + symbolic roles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23B63"/>
          </w:tcPr>
          <w:p>
            <w:pPr>
              <w:spacing w:after="0" w:line="240" w:lineRule="auto"/>
            </w:pPr>
            <w:r>
              <w:rPr>
                <w:b/>
                <w:color w:val="FFFFFF"/>
                <w:sz w:val="18"/>
              </w:rPr>
            </w:r>
            <w:r>
              <w:rPr>
                <w:b/>
                <w:color w:val="FFFFFF"/>
                <w:sz w:val="18"/>
              </w:rPr>
              <w:t>Layer</w:t>
            </w:r>
          </w:p>
        </w:tc>
        <w:tc>
          <w:tcPr>
            <w:tcW w:type="dxa" w:w="5112"/>
            <w:vAlign w:val="center"/>
            <w:shd w:fill="123B63"/>
          </w:tcPr>
          <w:p>
            <w:pPr>
              <w:spacing w:after="0" w:line="240" w:lineRule="auto"/>
            </w:pPr>
            <w:r>
              <w:rPr>
                <w:b/>
                <w:color w:val="FFFFFF"/>
                <w:sz w:val="18"/>
              </w:rPr>
            </w:r>
            <w:r>
              <w:rPr>
                <w:b/>
                <w:color w:val="FFFFFF"/>
                <w:sz w:val="18"/>
              </w:rPr>
              <w:t>Role</w:t>
            </w:r>
          </w:p>
        </w:tc>
      </w:tr>
      <w:tr>
        <w:tc>
          <w:tcPr>
            <w:tcW w:type="dxa" w:w="5112"/>
            <w:vAlign w:val="center"/>
          </w:tcPr>
          <w:p>
            <w:pPr>
              <w:spacing w:after="0" w:line="240" w:lineRule="auto"/>
            </w:pPr>
            <w:r/>
            <w:r>
              <w:rPr>
                <w:b w:val="0"/>
                <w:sz w:val="18"/>
              </w:rPr>
              <w:t>Neural</w:t>
            </w:r>
          </w:p>
        </w:tc>
        <w:tc>
          <w:tcPr>
            <w:tcW w:type="dxa" w:w="5112"/>
            <w:vAlign w:val="center"/>
          </w:tcPr>
          <w:p>
            <w:pPr>
              <w:spacing w:after="0" w:line="240" w:lineRule="auto"/>
            </w:pPr>
            <w:r/>
            <w:r>
              <w:rPr>
                <w:b w:val="0"/>
                <w:sz w:val="18"/>
              </w:rPr>
              <w:t>Speech recognition, language understanding, semantic similarity, entity extraction</w:t>
            </w:r>
          </w:p>
        </w:tc>
      </w:tr>
      <w:tr>
        <w:tc>
          <w:tcPr>
            <w:tcW w:type="dxa" w:w="5112"/>
            <w:vAlign w:val="center"/>
          </w:tcPr>
          <w:p>
            <w:pPr>
              <w:spacing w:after="0" w:line="240" w:lineRule="auto"/>
            </w:pPr>
            <w:r/>
            <w:r>
              <w:rPr>
                <w:b w:val="0"/>
                <w:sz w:val="18"/>
              </w:rPr>
              <w:t>Symbolic</w:t>
            </w:r>
          </w:p>
        </w:tc>
        <w:tc>
          <w:tcPr>
            <w:tcW w:type="dxa" w:w="5112"/>
            <w:vAlign w:val="center"/>
          </w:tcPr>
          <w:p>
            <w:pPr>
              <w:spacing w:after="0" w:line="240" w:lineRule="auto"/>
            </w:pPr>
            <w:r/>
            <w:r>
              <w:rPr>
                <w:b w:val="0"/>
                <w:sz w:val="18"/>
              </w:rPr>
              <w:t>Ontology mapping, valid category hierarchy, infrastructure relationships, location context</w:t>
            </w:r>
          </w:p>
        </w:tc>
      </w:tr>
      <w:tr>
        <w:tc>
          <w:tcPr>
            <w:tcW w:type="dxa" w:w="5112"/>
            <w:vAlign w:val="center"/>
          </w:tcPr>
          <w:p>
            <w:pPr>
              <w:spacing w:after="0" w:line="240" w:lineRule="auto"/>
            </w:pPr>
            <w:r/>
            <w:r>
              <w:rPr>
                <w:b w:val="0"/>
                <w:sz w:val="18"/>
              </w:rPr>
              <w:t>Constraint layer</w:t>
            </w:r>
          </w:p>
        </w:tc>
        <w:tc>
          <w:tcPr>
            <w:tcW w:type="dxa" w:w="5112"/>
            <w:vAlign w:val="center"/>
          </w:tcPr>
          <w:p>
            <w:pPr>
              <w:spacing w:after="0" w:line="240" w:lineRule="auto"/>
            </w:pPr>
            <w:r/>
            <w:r>
              <w:rPr>
                <w:b w:val="0"/>
                <w:sz w:val="18"/>
              </w:rPr>
              <w:t>Schema validation, required-field checks, allowable relations, confidence thresholds</w:t>
            </w:r>
          </w:p>
        </w:tc>
      </w:tr>
      <w:tr>
        <w:tc>
          <w:tcPr>
            <w:tcW w:type="dxa" w:w="5112"/>
            <w:vAlign w:val="center"/>
          </w:tcPr>
          <w:p>
            <w:pPr>
              <w:spacing w:after="0" w:line="240" w:lineRule="auto"/>
            </w:pPr>
            <w:r/>
            <w:r>
              <w:rPr>
                <w:b w:val="0"/>
                <w:sz w:val="18"/>
              </w:rPr>
              <w:t>Human layer</w:t>
            </w:r>
          </w:p>
        </w:tc>
        <w:tc>
          <w:tcPr>
            <w:tcW w:type="dxa" w:w="5112"/>
            <w:vAlign w:val="center"/>
          </w:tcPr>
          <w:p>
            <w:pPr>
              <w:spacing w:after="0" w:line="240" w:lineRule="auto"/>
            </w:pPr>
            <w:r/>
            <w:r>
              <w:rPr>
                <w:b w:val="0"/>
                <w:sz w:val="18"/>
              </w:rPr>
              <w:t>Confirmation queue for low-confidence interpretation</w:t>
            </w:r>
          </w:p>
        </w:tc>
      </w:tr>
    </w:tbl>
    <w:p>
      <w:pPr>
        <w:spacing w:after="40"/>
      </w:pPr>
    </w:p>
    <w:p>
      <w:pPr>
        <w:pStyle w:val="Heading2"/>
        <w:spacing w:before="120" w:after="80"/>
      </w:pPr>
      <w:r>
        <w:t>7.2 Example</w:t>
      </w:r>
    </w:p>
    <w:p>
      <w:pPr>
        <w:spacing w:after="100" w:line="252" w:lineRule="auto"/>
      </w:pPr>
      <w:r>
        <w:t>Citizen message: “There is no bus after 7 PM near our college.” MANTHAN extracts a late-evening transport need, a place context, likely affected students/commuters, related route/road assets, and a time-of-day constraint. JANAGRAPH then connects these entities to existing infrastructure and projects.</w:t>
      </w:r>
    </w:p>
    <w:p>
      <w:pPr>
        <w:pStyle w:val="Heading2"/>
        <w:spacing w:before="120" w:after="80"/>
      </w:pPr>
      <w:r>
        <w:t>7.3 Structural validation</w:t>
      </w:r>
    </w:p>
    <w:p>
      <w:pPr>
        <w:spacing w:after="100" w:line="252" w:lineRule="auto"/>
      </w:pPr>
      <w:r>
        <w:t>A request should be checked not only for semantic meaning but for structural context. For example, if a citizen asks for a service expansion, the graph can reveal nearby capacity, existing projects, dependencies and current coverage before presenting a recommendation.</w:t>
      </w:r>
    </w:p>
    <w:p>
      <w:pPr>
        <w:pStyle w:val="Heading1"/>
        <w:spacing w:before="180" w:after="80"/>
      </w:pPr>
      <w:r>
        <w:t>8. JANAGRAPH — Civic Need + Infrastructure Asset Graph</w:t>
      </w:r>
    </w:p>
    <w:p>
      <w:pPr>
        <w:spacing w:after="100" w:line="252" w:lineRule="auto"/>
      </w:pPr>
      <w:r>
        <w:t>JANAGRAPH is the semantic backbone. A citizen signal is connected to the place, need, asset, service, population context, project and outcome instead of remaining an isolated ticket.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23B63"/>
          </w:tcPr>
          <w:p>
            <w:pPr>
              <w:spacing w:after="0" w:line="240" w:lineRule="auto"/>
            </w:pPr>
            <w:r>
              <w:rPr>
                <w:b/>
                <w:color w:val="FFFFFF"/>
                <w:sz w:val="18"/>
              </w:rPr>
            </w:r>
            <w:r>
              <w:rPr>
                <w:b/>
                <w:color w:val="FFFFFF"/>
                <w:sz w:val="18"/>
              </w:rPr>
              <w:t>Node</w:t>
            </w:r>
          </w:p>
        </w:tc>
        <w:tc>
          <w:tcPr>
            <w:tcW w:type="dxa" w:w="3408"/>
            <w:vAlign w:val="center"/>
            <w:shd w:fill="123B63"/>
          </w:tcPr>
          <w:p>
            <w:pPr>
              <w:spacing w:after="0" w:line="240" w:lineRule="auto"/>
            </w:pPr>
            <w:r>
              <w:rPr>
                <w:b/>
                <w:color w:val="FFFFFF"/>
                <w:sz w:val="18"/>
              </w:rPr>
            </w:r>
            <w:r>
              <w:rPr>
                <w:b/>
                <w:color w:val="FFFFFF"/>
                <w:sz w:val="18"/>
              </w:rPr>
              <w:t>Representative attributes</w:t>
            </w:r>
          </w:p>
        </w:tc>
        <w:tc>
          <w:tcPr>
            <w:tcW w:type="dxa" w:w="3408"/>
            <w:vAlign w:val="center"/>
            <w:shd w:fill="123B63"/>
          </w:tcPr>
          <w:p>
            <w:pPr>
              <w:spacing w:after="0" w:line="240" w:lineRule="auto"/>
            </w:pPr>
            <w:r>
              <w:rPr>
                <w:b/>
                <w:color w:val="FFFFFF"/>
                <w:sz w:val="18"/>
              </w:rPr>
            </w:r>
            <w:r>
              <w:rPr>
                <w:b/>
                <w:color w:val="FFFFFF"/>
                <w:sz w:val="18"/>
              </w:rPr>
              <w:t>Relationships</w:t>
            </w:r>
          </w:p>
        </w:tc>
      </w:tr>
      <w:tr>
        <w:tc>
          <w:tcPr>
            <w:tcW w:type="dxa" w:w="3408"/>
            <w:vAlign w:val="center"/>
          </w:tcPr>
          <w:p>
            <w:pPr>
              <w:spacing w:after="0" w:line="240" w:lineRule="auto"/>
            </w:pPr>
            <w:r/>
            <w:r>
              <w:rPr>
                <w:b w:val="0"/>
                <w:sz w:val="18"/>
              </w:rPr>
              <w:t>CitizenSignal</w:t>
            </w:r>
          </w:p>
        </w:tc>
        <w:tc>
          <w:tcPr>
            <w:tcW w:type="dxa" w:w="3408"/>
            <w:vAlign w:val="center"/>
          </w:tcPr>
          <w:p>
            <w:pPr>
              <w:spacing w:after="0" w:line="240" w:lineRule="auto"/>
            </w:pPr>
            <w:r/>
            <w:r>
              <w:rPr>
                <w:b w:val="0"/>
                <w:sz w:val="18"/>
              </w:rPr>
              <w:t>language, source, timestamp, geo, urgency, confidence</w:t>
            </w:r>
          </w:p>
        </w:tc>
        <w:tc>
          <w:tcPr>
            <w:tcW w:type="dxa" w:w="3408"/>
            <w:vAlign w:val="center"/>
          </w:tcPr>
          <w:p>
            <w:pPr>
              <w:spacing w:after="0" w:line="240" w:lineRule="auto"/>
            </w:pPr>
            <w:r/>
            <w:r>
              <w:rPr>
                <w:b w:val="0"/>
                <w:sz w:val="18"/>
              </w:rPr>
              <w:t>reported_at, similar_to, mentions</w:t>
            </w:r>
          </w:p>
        </w:tc>
      </w:tr>
      <w:tr>
        <w:tc>
          <w:tcPr>
            <w:tcW w:type="dxa" w:w="3408"/>
            <w:vAlign w:val="center"/>
          </w:tcPr>
          <w:p>
            <w:pPr>
              <w:spacing w:after="0" w:line="240" w:lineRule="auto"/>
            </w:pPr>
            <w:r/>
            <w:r>
              <w:rPr>
                <w:b w:val="0"/>
                <w:sz w:val="18"/>
              </w:rPr>
              <w:t>CivicNeed</w:t>
            </w:r>
          </w:p>
        </w:tc>
        <w:tc>
          <w:tcPr>
            <w:tcW w:type="dxa" w:w="3408"/>
            <w:vAlign w:val="center"/>
          </w:tcPr>
          <w:p>
            <w:pPr>
              <w:spacing w:after="0" w:line="240" w:lineRule="auto"/>
            </w:pPr>
            <w:r/>
            <w:r>
              <w:rPr>
                <w:b w:val="0"/>
                <w:sz w:val="18"/>
              </w:rPr>
              <w:t>category, severity, evidence_count, confidence, trend</w:t>
            </w:r>
          </w:p>
        </w:tc>
        <w:tc>
          <w:tcPr>
            <w:tcW w:type="dxa" w:w="3408"/>
            <w:vAlign w:val="center"/>
          </w:tcPr>
          <w:p>
            <w:pPr>
              <w:spacing w:after="0" w:line="240" w:lineRule="auto"/>
            </w:pPr>
            <w:r/>
            <w:r>
              <w:rPr>
                <w:b w:val="0"/>
                <w:sz w:val="18"/>
              </w:rPr>
              <w:t>affects_service, occurs_in, related_to</w:t>
            </w:r>
          </w:p>
        </w:tc>
      </w:tr>
      <w:tr>
        <w:tc>
          <w:tcPr>
            <w:tcW w:type="dxa" w:w="3408"/>
            <w:vAlign w:val="center"/>
          </w:tcPr>
          <w:p>
            <w:pPr>
              <w:spacing w:after="0" w:line="240" w:lineRule="auto"/>
            </w:pPr>
            <w:r/>
            <w:r>
              <w:rPr>
                <w:b w:val="0"/>
                <w:sz w:val="18"/>
              </w:rPr>
              <w:t>Place</w:t>
            </w:r>
          </w:p>
        </w:tc>
        <w:tc>
          <w:tcPr>
            <w:tcW w:type="dxa" w:w="3408"/>
            <w:vAlign w:val="center"/>
          </w:tcPr>
          <w:p>
            <w:pPr>
              <w:spacing w:after="0" w:line="240" w:lineRule="auto"/>
            </w:pPr>
            <w:r/>
            <w:r>
              <w:rPr>
                <w:b w:val="0"/>
                <w:sz w:val="18"/>
              </w:rPr>
              <w:t>village/ward/district, geometry, hierarchy</w:t>
            </w:r>
          </w:p>
        </w:tc>
        <w:tc>
          <w:tcPr>
            <w:tcW w:type="dxa" w:w="3408"/>
            <w:vAlign w:val="center"/>
          </w:tcPr>
          <w:p>
            <w:pPr>
              <w:spacing w:after="0" w:line="240" w:lineRule="auto"/>
            </w:pPr>
            <w:r/>
            <w:r>
              <w:rPr>
                <w:b w:val="0"/>
                <w:sz w:val="18"/>
              </w:rPr>
              <w:t>contains, adjacent_to, served_by</w:t>
            </w:r>
          </w:p>
        </w:tc>
      </w:tr>
      <w:tr>
        <w:tc>
          <w:tcPr>
            <w:tcW w:type="dxa" w:w="3408"/>
            <w:vAlign w:val="center"/>
          </w:tcPr>
          <w:p>
            <w:pPr>
              <w:spacing w:after="0" w:line="240" w:lineRule="auto"/>
            </w:pPr>
            <w:r/>
            <w:r>
              <w:rPr>
                <w:b w:val="0"/>
                <w:sz w:val="18"/>
              </w:rPr>
              <w:t>InfrastructureAsset</w:t>
            </w:r>
          </w:p>
        </w:tc>
        <w:tc>
          <w:tcPr>
            <w:tcW w:type="dxa" w:w="3408"/>
            <w:vAlign w:val="center"/>
          </w:tcPr>
          <w:p>
            <w:pPr>
              <w:spacing w:after="0" w:line="240" w:lineRule="auto"/>
            </w:pPr>
            <w:r/>
            <w:r>
              <w:rPr>
                <w:b w:val="0"/>
                <w:sz w:val="18"/>
              </w:rPr>
              <w:t>type, capacity, condition, availability</w:t>
            </w:r>
          </w:p>
        </w:tc>
        <w:tc>
          <w:tcPr>
            <w:tcW w:type="dxa" w:w="3408"/>
            <w:vAlign w:val="center"/>
          </w:tcPr>
          <w:p>
            <w:pPr>
              <w:spacing w:after="0" w:line="240" w:lineRule="auto"/>
            </w:pPr>
            <w:r/>
            <w:r>
              <w:rPr>
                <w:b w:val="0"/>
                <w:sz w:val="18"/>
              </w:rPr>
              <w:t>located_in, serves, constrained_by</w:t>
            </w:r>
          </w:p>
        </w:tc>
      </w:tr>
      <w:tr>
        <w:tc>
          <w:tcPr>
            <w:tcW w:type="dxa" w:w="3408"/>
            <w:vAlign w:val="center"/>
          </w:tcPr>
          <w:p>
            <w:pPr>
              <w:spacing w:after="0" w:line="240" w:lineRule="auto"/>
            </w:pPr>
            <w:r/>
            <w:r>
              <w:rPr>
                <w:b w:val="0"/>
                <w:sz w:val="18"/>
              </w:rPr>
              <w:t>Service</w:t>
            </w:r>
          </w:p>
        </w:tc>
        <w:tc>
          <w:tcPr>
            <w:tcW w:type="dxa" w:w="3408"/>
            <w:vAlign w:val="center"/>
          </w:tcPr>
          <w:p>
            <w:pPr>
              <w:spacing w:after="0" w:line="240" w:lineRule="auto"/>
            </w:pPr>
            <w:r/>
            <w:r>
              <w:rPr>
                <w:b w:val="0"/>
                <w:sz w:val="18"/>
              </w:rPr>
              <w:t>water, transport, health, education, connectivity</w:t>
            </w:r>
          </w:p>
        </w:tc>
        <w:tc>
          <w:tcPr>
            <w:tcW w:type="dxa" w:w="3408"/>
            <w:vAlign w:val="center"/>
          </w:tcPr>
          <w:p>
            <w:pPr>
              <w:spacing w:after="0" w:line="240" w:lineRule="auto"/>
            </w:pPr>
            <w:r/>
            <w:r>
              <w:rPr>
                <w:b w:val="0"/>
                <w:sz w:val="18"/>
              </w:rPr>
              <w:t>delivered_by, measured_by</w:t>
            </w:r>
          </w:p>
        </w:tc>
      </w:tr>
      <w:tr>
        <w:tc>
          <w:tcPr>
            <w:tcW w:type="dxa" w:w="3408"/>
            <w:vAlign w:val="center"/>
          </w:tcPr>
          <w:p>
            <w:pPr>
              <w:spacing w:after="0" w:line="240" w:lineRule="auto"/>
            </w:pPr>
            <w:r/>
            <w:r>
              <w:rPr>
                <w:b w:val="0"/>
                <w:sz w:val="18"/>
              </w:rPr>
              <w:t>PopulationContext</w:t>
            </w:r>
          </w:p>
        </w:tc>
        <w:tc>
          <w:tcPr>
            <w:tcW w:type="dxa" w:w="3408"/>
            <w:vAlign w:val="center"/>
          </w:tcPr>
          <w:p>
            <w:pPr>
              <w:spacing w:after="0" w:line="240" w:lineRule="auto"/>
            </w:pPr>
            <w:r/>
            <w:r>
              <w:rPr>
                <w:b w:val="0"/>
                <w:sz w:val="18"/>
              </w:rPr>
              <w:t>population, access proxies, segments</w:t>
            </w:r>
          </w:p>
        </w:tc>
        <w:tc>
          <w:tcPr>
            <w:tcW w:type="dxa" w:w="3408"/>
            <w:vAlign w:val="center"/>
          </w:tcPr>
          <w:p>
            <w:pPr>
              <w:spacing w:after="0" w:line="240" w:lineRule="auto"/>
            </w:pPr>
            <w:r/>
            <w:r>
              <w:rPr>
                <w:b w:val="0"/>
                <w:sz w:val="18"/>
              </w:rPr>
              <w:t>present_in, exposed_to</w:t>
            </w:r>
          </w:p>
        </w:tc>
      </w:tr>
      <w:tr>
        <w:tc>
          <w:tcPr>
            <w:tcW w:type="dxa" w:w="3408"/>
            <w:vAlign w:val="center"/>
          </w:tcPr>
          <w:p>
            <w:pPr>
              <w:spacing w:after="0" w:line="240" w:lineRule="auto"/>
            </w:pPr>
            <w:r/>
            <w:r>
              <w:rPr>
                <w:b w:val="0"/>
                <w:sz w:val="18"/>
              </w:rPr>
              <w:t>Project</w:t>
            </w:r>
          </w:p>
        </w:tc>
        <w:tc>
          <w:tcPr>
            <w:tcW w:type="dxa" w:w="3408"/>
            <w:vAlign w:val="center"/>
          </w:tcPr>
          <w:p>
            <w:pPr>
              <w:spacing w:after="0" w:line="240" w:lineRule="auto"/>
            </w:pPr>
            <w:r/>
            <w:r>
              <w:rPr>
                <w:b w:val="0"/>
                <w:sz w:val="18"/>
              </w:rPr>
              <w:t>budget, status, timeline, intervention type</w:t>
            </w:r>
          </w:p>
        </w:tc>
        <w:tc>
          <w:tcPr>
            <w:tcW w:type="dxa" w:w="3408"/>
            <w:vAlign w:val="center"/>
          </w:tcPr>
          <w:p>
            <w:pPr>
              <w:spacing w:after="0" w:line="240" w:lineRule="auto"/>
            </w:pPr>
            <w:r/>
            <w:r>
              <w:rPr>
                <w:b w:val="0"/>
                <w:sz w:val="18"/>
              </w:rPr>
              <w:t>targets_need, funded_by, implemented_in</w:t>
            </w:r>
          </w:p>
        </w:tc>
      </w:tr>
      <w:tr>
        <w:tc>
          <w:tcPr>
            <w:tcW w:type="dxa" w:w="3408"/>
            <w:vAlign w:val="center"/>
          </w:tcPr>
          <w:p>
            <w:pPr>
              <w:spacing w:after="0" w:line="240" w:lineRule="auto"/>
            </w:pPr>
            <w:r/>
            <w:r>
              <w:rPr>
                <w:b w:val="0"/>
                <w:sz w:val="18"/>
              </w:rPr>
              <w:t>OutcomeMetric</w:t>
            </w:r>
          </w:p>
        </w:tc>
        <w:tc>
          <w:tcPr>
            <w:tcW w:type="dxa" w:w="3408"/>
            <w:vAlign w:val="center"/>
          </w:tcPr>
          <w:p>
            <w:pPr>
              <w:spacing w:after="0" w:line="240" w:lineRule="auto"/>
            </w:pPr>
            <w:r/>
            <w:r>
              <w:rPr>
                <w:b w:val="0"/>
                <w:sz w:val="18"/>
              </w:rPr>
              <w:t>baseline, follow-up, source, date</w:t>
            </w:r>
          </w:p>
        </w:tc>
        <w:tc>
          <w:tcPr>
            <w:tcW w:type="dxa" w:w="3408"/>
            <w:vAlign w:val="center"/>
          </w:tcPr>
          <w:p>
            <w:pPr>
              <w:spacing w:after="0" w:line="240" w:lineRule="auto"/>
            </w:pPr>
            <w:r/>
            <w:r>
              <w:rPr>
                <w:b w:val="0"/>
                <w:sz w:val="18"/>
              </w:rPr>
              <w:t>result_of, validates</w:t>
            </w:r>
          </w:p>
        </w:tc>
      </w:tr>
    </w:tbl>
    <w:p>
      <w:pPr>
        <w:spacing w:after="40"/>
      </w:pPr>
    </w:p>
    <w:p>
      <w:pPr>
        <w:pStyle w:val="Heading2"/>
        <w:spacing w:before="120" w:after="80"/>
      </w:pPr>
      <w:r>
        <w:t>8.1 Duplicate Problem Fusion</w:t>
      </w:r>
    </w:p>
    <w:p>
      <w:pPr>
        <w:spacing w:after="100"/>
        <w:ind w:left="288"/>
      </w:pPr>
      <w:r>
        <w:rPr>
          <w:rFonts w:ascii="Consolas" w:hAnsi="Consolas"/>
          <w:sz w:val="17"/>
        </w:rPr>
        <w:t>similarity(i,j) = cosine(embedding_i, embedding_j)</w:t>
        <w:br/>
        <w:t>cluster = semantic_similarity + spatial_proximity + temporal_window</w:t>
        <w:br/>
        <w:t>cluster_weight = Σ(confidence × recency_weight × source_weight)</w:t>
      </w:r>
    </w:p>
    <w:p>
      <w:pPr>
        <w:spacing w:after="100" w:line="252" w:lineRule="auto"/>
      </w:pPr>
      <w:r>
        <w:t>The principle is “merge analytically, preserve evidentially.” Similar reports become one underlying issue for planning, while each original submission remains traceable as evidence.</w:t>
      </w:r>
    </w:p>
    <w:p>
      <w:pPr>
        <w:pStyle w:val="Heading2"/>
        <w:spacing w:before="120" w:after="80"/>
      </w:pPr>
      <w:r>
        <w:t>8.2 Infrastructure Dependency Graph</w:t>
      </w:r>
    </w:p>
    <w:p>
      <w:pPr>
        <w:spacing w:after="100" w:line="252" w:lineRule="auto"/>
      </w:pPr>
      <w:r>
        <w:t>A project can have prerequisite relationships. A health facility may require road access, electricity, water, digital connectivity, workforce capacity and ambulance reach. The graph explicitly represents these dependencies so a standalone intervention is not mistaken for a complete solution.</w:t>
      </w:r>
    </w:p>
    <w:p>
      <w:pPr>
        <w:pStyle w:val="Heading1"/>
        <w:spacing w:before="180" w:after="80"/>
      </w:pPr>
      <w:r>
        <w:t>9. CIVIC TWIN — Living Regional State Model</w:t>
      </w:r>
    </w:p>
    <w:p>
      <w:pPr>
        <w:spacing w:after="100" w:line="252" w:lineRule="auto"/>
      </w:pPr>
      <w:r>
        <w:t>The Civic Digital Twin is a policy-intelligence representation of a region over time. It is not required to be a photorealistic 3D replica. The twin maintains relationships between people, needs, places, services, assets, projects, investments, outcomes and time.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23B63"/>
          </w:tcPr>
          <w:p>
            <w:pPr>
              <w:spacing w:after="0" w:line="240" w:lineRule="auto"/>
            </w:pPr>
            <w:r>
              <w:rPr>
                <w:b/>
                <w:color w:val="FFFFFF"/>
                <w:sz w:val="18"/>
              </w:rPr>
            </w:r>
            <w:r>
              <w:rPr>
                <w:b/>
                <w:color w:val="FFFFFF"/>
                <w:sz w:val="18"/>
              </w:rPr>
              <w:t>Twin dimension</w:t>
            </w:r>
          </w:p>
        </w:tc>
        <w:tc>
          <w:tcPr>
            <w:tcW w:type="dxa" w:w="3408"/>
            <w:vAlign w:val="center"/>
            <w:shd w:fill="123B63"/>
          </w:tcPr>
          <w:p>
            <w:pPr>
              <w:spacing w:after="0" w:line="240" w:lineRule="auto"/>
            </w:pPr>
            <w:r>
              <w:rPr>
                <w:b/>
                <w:color w:val="FFFFFF"/>
                <w:sz w:val="18"/>
              </w:rPr>
            </w:r>
            <w:r>
              <w:rPr>
                <w:b/>
                <w:color w:val="FFFFFF"/>
                <w:sz w:val="18"/>
              </w:rPr>
              <w:t>Representative state</w:t>
            </w:r>
          </w:p>
        </w:tc>
        <w:tc>
          <w:tcPr>
            <w:tcW w:type="dxa" w:w="3408"/>
            <w:vAlign w:val="center"/>
            <w:shd w:fill="123B63"/>
          </w:tcPr>
          <w:p>
            <w:pPr>
              <w:spacing w:after="0" w:line="240" w:lineRule="auto"/>
            </w:pPr>
            <w:r>
              <w:rPr>
                <w:b/>
                <w:color w:val="FFFFFF"/>
                <w:sz w:val="18"/>
              </w:rPr>
            </w:r>
            <w:r>
              <w:rPr>
                <w:b/>
                <w:color w:val="FFFFFF"/>
                <w:sz w:val="18"/>
              </w:rPr>
              <w:t>Update cadence</w:t>
            </w:r>
          </w:p>
        </w:tc>
      </w:tr>
      <w:tr>
        <w:tc>
          <w:tcPr>
            <w:tcW w:type="dxa" w:w="3408"/>
            <w:vAlign w:val="center"/>
          </w:tcPr>
          <w:p>
            <w:pPr>
              <w:spacing w:after="0" w:line="240" w:lineRule="auto"/>
            </w:pPr>
            <w:r/>
            <w:r>
              <w:rPr>
                <w:b w:val="0"/>
                <w:sz w:val="18"/>
              </w:rPr>
              <w:t>People/context</w:t>
            </w:r>
          </w:p>
        </w:tc>
        <w:tc>
          <w:tcPr>
            <w:tcW w:type="dxa" w:w="3408"/>
            <w:vAlign w:val="center"/>
          </w:tcPr>
          <w:p>
            <w:pPr>
              <w:spacing w:after="0" w:line="240" w:lineRule="auto"/>
            </w:pPr>
            <w:r/>
            <w:r>
              <w:rPr>
                <w:b w:val="0"/>
                <w:sz w:val="18"/>
              </w:rPr>
              <w:t>Population, service-user segments, accessibility proxies</w:t>
            </w:r>
          </w:p>
        </w:tc>
        <w:tc>
          <w:tcPr>
            <w:tcW w:type="dxa" w:w="3408"/>
            <w:vAlign w:val="center"/>
          </w:tcPr>
          <w:p>
            <w:pPr>
              <w:spacing w:after="0" w:line="240" w:lineRule="auto"/>
            </w:pPr>
            <w:r/>
            <w:r>
              <w:rPr>
                <w:b w:val="0"/>
                <w:sz w:val="18"/>
              </w:rPr>
              <w:t>Quarterly/annual</w:t>
            </w:r>
          </w:p>
        </w:tc>
      </w:tr>
      <w:tr>
        <w:tc>
          <w:tcPr>
            <w:tcW w:type="dxa" w:w="3408"/>
            <w:vAlign w:val="center"/>
          </w:tcPr>
          <w:p>
            <w:pPr>
              <w:spacing w:after="0" w:line="240" w:lineRule="auto"/>
            </w:pPr>
            <w:r/>
            <w:r>
              <w:rPr>
                <w:b w:val="0"/>
                <w:sz w:val="18"/>
              </w:rPr>
              <w:t>Needs</w:t>
            </w:r>
          </w:p>
        </w:tc>
        <w:tc>
          <w:tcPr>
            <w:tcW w:type="dxa" w:w="3408"/>
            <w:vAlign w:val="center"/>
          </w:tcPr>
          <w:p>
            <w:pPr>
              <w:spacing w:after="0" w:line="240" w:lineRule="auto"/>
            </w:pPr>
            <w:r/>
            <w:r>
              <w:rPr>
                <w:b w:val="0"/>
                <w:sz w:val="18"/>
              </w:rPr>
              <w:t>Clusters, intensity, trend, confidence</w:t>
            </w:r>
          </w:p>
        </w:tc>
        <w:tc>
          <w:tcPr>
            <w:tcW w:type="dxa" w:w="3408"/>
            <w:vAlign w:val="center"/>
          </w:tcPr>
          <w:p>
            <w:pPr>
              <w:spacing w:after="0" w:line="240" w:lineRule="auto"/>
            </w:pPr>
            <w:r/>
            <w:r>
              <w:rPr>
                <w:b w:val="0"/>
                <w:sz w:val="18"/>
              </w:rPr>
              <w:t>Daily/weekly</w:t>
            </w:r>
          </w:p>
        </w:tc>
      </w:tr>
      <w:tr>
        <w:tc>
          <w:tcPr>
            <w:tcW w:type="dxa" w:w="3408"/>
            <w:vAlign w:val="center"/>
          </w:tcPr>
          <w:p>
            <w:pPr>
              <w:spacing w:after="0" w:line="240" w:lineRule="auto"/>
            </w:pPr>
            <w:r/>
            <w:r>
              <w:rPr>
                <w:b w:val="0"/>
                <w:sz w:val="18"/>
              </w:rPr>
              <w:t>Places</w:t>
            </w:r>
          </w:p>
        </w:tc>
        <w:tc>
          <w:tcPr>
            <w:tcW w:type="dxa" w:w="3408"/>
            <w:vAlign w:val="center"/>
          </w:tcPr>
          <w:p>
            <w:pPr>
              <w:spacing w:after="0" w:line="240" w:lineRule="auto"/>
            </w:pPr>
            <w:r/>
            <w:r>
              <w:rPr>
                <w:b w:val="0"/>
                <w:sz w:val="18"/>
              </w:rPr>
              <w:t>Boundaries, routes, service catchments</w:t>
            </w:r>
          </w:p>
        </w:tc>
        <w:tc>
          <w:tcPr>
            <w:tcW w:type="dxa" w:w="3408"/>
            <w:vAlign w:val="center"/>
          </w:tcPr>
          <w:p>
            <w:pPr>
              <w:spacing w:after="0" w:line="240" w:lineRule="auto"/>
            </w:pPr>
            <w:r/>
            <w:r>
              <w:rPr>
                <w:b w:val="0"/>
                <w:sz w:val="18"/>
              </w:rPr>
              <w:t>As source datasets change</w:t>
            </w:r>
          </w:p>
        </w:tc>
      </w:tr>
      <w:tr>
        <w:tc>
          <w:tcPr>
            <w:tcW w:type="dxa" w:w="3408"/>
            <w:vAlign w:val="center"/>
          </w:tcPr>
          <w:p>
            <w:pPr>
              <w:spacing w:after="0" w:line="240" w:lineRule="auto"/>
            </w:pPr>
            <w:r/>
            <w:r>
              <w:rPr>
                <w:b w:val="0"/>
                <w:sz w:val="18"/>
              </w:rPr>
              <w:t>Services</w:t>
            </w:r>
          </w:p>
        </w:tc>
        <w:tc>
          <w:tcPr>
            <w:tcW w:type="dxa" w:w="3408"/>
            <w:vAlign w:val="center"/>
          </w:tcPr>
          <w:p>
            <w:pPr>
              <w:spacing w:after="0" w:line="240" w:lineRule="auto"/>
            </w:pPr>
            <w:r/>
            <w:r>
              <w:rPr>
                <w:b w:val="0"/>
                <w:sz w:val="18"/>
              </w:rPr>
              <w:t>Coverage, reliability, access thresholds</w:t>
            </w:r>
          </w:p>
        </w:tc>
        <w:tc>
          <w:tcPr>
            <w:tcW w:type="dxa" w:w="3408"/>
            <w:vAlign w:val="center"/>
          </w:tcPr>
          <w:p>
            <w:pPr>
              <w:spacing w:after="0" w:line="240" w:lineRule="auto"/>
            </w:pPr>
            <w:r/>
            <w:r>
              <w:rPr>
                <w:b w:val="0"/>
                <w:sz w:val="18"/>
              </w:rPr>
              <w:t>Daily/monthly</w:t>
            </w:r>
          </w:p>
        </w:tc>
      </w:tr>
      <w:tr>
        <w:tc>
          <w:tcPr>
            <w:tcW w:type="dxa" w:w="3408"/>
            <w:vAlign w:val="center"/>
          </w:tcPr>
          <w:p>
            <w:pPr>
              <w:spacing w:after="0" w:line="240" w:lineRule="auto"/>
            </w:pPr>
            <w:r/>
            <w:r>
              <w:rPr>
                <w:b w:val="0"/>
                <w:sz w:val="18"/>
              </w:rPr>
              <w:t>Infrastructure</w:t>
            </w:r>
          </w:p>
        </w:tc>
        <w:tc>
          <w:tcPr>
            <w:tcW w:type="dxa" w:w="3408"/>
            <w:vAlign w:val="center"/>
          </w:tcPr>
          <w:p>
            <w:pPr>
              <w:spacing w:after="0" w:line="240" w:lineRule="auto"/>
            </w:pPr>
            <w:r/>
            <w:r>
              <w:rPr>
                <w:b w:val="0"/>
                <w:sz w:val="18"/>
              </w:rPr>
              <w:t>Asset location, capacity, condition, coverage</w:t>
            </w:r>
          </w:p>
        </w:tc>
        <w:tc>
          <w:tcPr>
            <w:tcW w:type="dxa" w:w="3408"/>
            <w:vAlign w:val="center"/>
          </w:tcPr>
          <w:p>
            <w:pPr>
              <w:spacing w:after="0" w:line="240" w:lineRule="auto"/>
            </w:pPr>
            <w:r/>
            <w:r>
              <w:rPr>
                <w:b w:val="0"/>
                <w:sz w:val="18"/>
              </w:rPr>
              <w:t>As asset data changes</w:t>
            </w:r>
          </w:p>
        </w:tc>
      </w:tr>
      <w:tr>
        <w:tc>
          <w:tcPr>
            <w:tcW w:type="dxa" w:w="3408"/>
            <w:vAlign w:val="center"/>
          </w:tcPr>
          <w:p>
            <w:pPr>
              <w:spacing w:after="0" w:line="240" w:lineRule="auto"/>
            </w:pPr>
            <w:r/>
            <w:r>
              <w:rPr>
                <w:b w:val="0"/>
                <w:sz w:val="18"/>
              </w:rPr>
              <w:t>Projects</w:t>
            </w:r>
          </w:p>
        </w:tc>
        <w:tc>
          <w:tcPr>
            <w:tcW w:type="dxa" w:w="3408"/>
            <w:vAlign w:val="center"/>
          </w:tcPr>
          <w:p>
            <w:pPr>
              <w:spacing w:after="0" w:line="240" w:lineRule="auto"/>
            </w:pPr>
            <w:r/>
            <w:r>
              <w:rPr>
                <w:b w:val="0"/>
                <w:sz w:val="18"/>
              </w:rPr>
              <w:t>Proposed/approved/active/completed, cost, timeline</w:t>
            </w:r>
          </w:p>
        </w:tc>
        <w:tc>
          <w:tcPr>
            <w:tcW w:type="dxa" w:w="3408"/>
            <w:vAlign w:val="center"/>
          </w:tcPr>
          <w:p>
            <w:pPr>
              <w:spacing w:after="0" w:line="240" w:lineRule="auto"/>
            </w:pPr>
            <w:r/>
            <w:r>
              <w:rPr>
                <w:b w:val="0"/>
                <w:sz w:val="18"/>
              </w:rPr>
              <w:t>Event-driven</w:t>
            </w:r>
          </w:p>
        </w:tc>
      </w:tr>
      <w:tr>
        <w:tc>
          <w:tcPr>
            <w:tcW w:type="dxa" w:w="3408"/>
            <w:vAlign w:val="center"/>
          </w:tcPr>
          <w:p>
            <w:pPr>
              <w:spacing w:after="0" w:line="240" w:lineRule="auto"/>
            </w:pPr>
            <w:r/>
            <w:r>
              <w:rPr>
                <w:b w:val="0"/>
                <w:sz w:val="18"/>
              </w:rPr>
              <w:t>Outcomes</w:t>
            </w:r>
          </w:p>
        </w:tc>
        <w:tc>
          <w:tcPr>
            <w:tcW w:type="dxa" w:w="3408"/>
            <w:vAlign w:val="center"/>
          </w:tcPr>
          <w:p>
            <w:pPr>
              <w:spacing w:after="0" w:line="240" w:lineRule="auto"/>
            </w:pPr>
            <w:r/>
            <w:r>
              <w:rPr>
                <w:b w:val="0"/>
                <w:sz w:val="18"/>
              </w:rPr>
              <w:t>Baseline, follow-up, citizen feedback, observed change</w:t>
            </w:r>
          </w:p>
        </w:tc>
        <w:tc>
          <w:tcPr>
            <w:tcW w:type="dxa" w:w="3408"/>
            <w:vAlign w:val="center"/>
          </w:tcPr>
          <w:p>
            <w:pPr>
              <w:spacing w:after="0" w:line="240" w:lineRule="auto"/>
            </w:pPr>
            <w:r/>
            <w:r>
              <w:rPr>
                <w:b w:val="0"/>
                <w:sz w:val="18"/>
              </w:rPr>
              <w:t>Measurement schedule</w:t>
            </w:r>
          </w:p>
        </w:tc>
      </w:tr>
      <w:tr>
        <w:tc>
          <w:tcPr>
            <w:tcW w:type="dxa" w:w="3408"/>
            <w:vAlign w:val="center"/>
          </w:tcPr>
          <w:p>
            <w:pPr>
              <w:spacing w:after="0" w:line="240" w:lineRule="auto"/>
            </w:pPr>
            <w:r/>
            <w:r>
              <w:rPr>
                <w:b w:val="0"/>
                <w:sz w:val="18"/>
              </w:rPr>
              <w:t>Time</w:t>
            </w:r>
          </w:p>
        </w:tc>
        <w:tc>
          <w:tcPr>
            <w:tcW w:type="dxa" w:w="3408"/>
            <w:vAlign w:val="center"/>
          </w:tcPr>
          <w:p>
            <w:pPr>
              <w:spacing w:after="0" w:line="240" w:lineRule="auto"/>
            </w:pPr>
            <w:r/>
            <w:r>
              <w:rPr>
                <w:b w:val="0"/>
                <w:sz w:val="18"/>
              </w:rPr>
              <w:t>Historical snapshots + current state + forecasts</w:t>
            </w:r>
          </w:p>
        </w:tc>
        <w:tc>
          <w:tcPr>
            <w:tcW w:type="dxa" w:w="3408"/>
            <w:vAlign w:val="center"/>
          </w:tcPr>
          <w:p>
            <w:pPr>
              <w:spacing w:after="0" w:line="240" w:lineRule="auto"/>
            </w:pPr>
            <w:r/>
            <w:r>
              <w:rPr>
                <w:b w:val="0"/>
                <w:sz w:val="18"/>
              </w:rPr>
              <w:t>Continuous</w:t>
            </w:r>
          </w:p>
        </w:tc>
      </w:tr>
    </w:tbl>
    <w:p>
      <w:pPr>
        <w:spacing w:after="40"/>
      </w:pPr>
    </w:p>
    <w:p>
      <w:pPr>
        <w:pStyle w:val="Heading2"/>
        <w:spacing w:before="120" w:after="80"/>
      </w:pPr>
      <w:r>
        <w:t>9.1 Twin query questions</w:t>
      </w:r>
    </w:p>
    <w:p>
      <w:pPr>
        <w:pStyle w:val="ListBullet"/>
        <w:spacing w:after="60"/>
      </w:pPr>
      <w:r>
        <w:t>What is true now?</w:t>
      </w:r>
    </w:p>
    <w:p>
      <w:pPr>
        <w:pStyle w:val="ListBullet"/>
        <w:spacing w:after="60"/>
      </w:pPr>
      <w:r>
        <w:t>What is changing?</w:t>
      </w:r>
    </w:p>
    <w:p>
      <w:pPr>
        <w:pStyle w:val="ListBullet"/>
        <w:spacing w:after="60"/>
      </w:pPr>
      <w:r>
        <w:t>What may happen next?</w:t>
      </w:r>
    </w:p>
    <w:p>
      <w:pPr>
        <w:pStyle w:val="ListBullet"/>
        <w:spacing w:after="60"/>
      </w:pPr>
      <w:r>
        <w:t>What depends on what?</w:t>
      </w:r>
    </w:p>
    <w:p>
      <w:pPr>
        <w:pStyle w:val="ListBullet"/>
        <w:spacing w:after="60"/>
      </w:pPr>
      <w:r>
        <w:t>What changed after an intervention?</w:t>
      </w:r>
    </w:p>
    <w:p>
      <w:pPr>
        <w:pStyle w:val="Heading1"/>
        <w:spacing w:before="180" w:after="80"/>
      </w:pPr>
      <w:r>
        <w:t>10. Discovery Intelligence — Hotspots, Silent Zones, Anomalies and Forecasts</w:t>
      </w:r>
    </w:p>
    <w:p>
      <w:pPr>
        <w:pStyle w:val="Heading2"/>
        <w:spacing w:before="120" w:after="80"/>
      </w:pPr>
      <w:r>
        <w:t>10.1 Dynamic hotspot detection</w:t>
      </w:r>
    </w:p>
    <w:p>
      <w:pPr>
        <w:spacing w:after="100" w:line="252" w:lineRule="auto"/>
      </w:pPr>
      <w:r>
        <w:t>Hotspot detection combines semantic similarity with geography. A cluster should represent a coherent issue in a spatial context, not merely a visually dense map.</w:t>
      </w:r>
    </w:p>
    <w:p>
      <w:pPr>
        <w:spacing w:after="100"/>
        <w:ind w:left="288"/>
      </w:pPr>
      <w:r>
        <w:rPr>
          <w:rFonts w:ascii="Consolas" w:hAnsi="Consolas"/>
          <w:sz w:val="17"/>
        </w:rPr>
        <w:t>Practical MVP: sentence embeddings → HDBSCAN → geospatial filtering → temporal decay</w:t>
        <w:br/>
        <w:t>Advanced: joint semantic-spatial clustering with population-normalised intensity.</w:t>
      </w:r>
    </w:p>
    <w:p>
      <w:pPr>
        <w:pStyle w:val="Heading2"/>
        <w:spacing w:before="120" w:after="80"/>
      </w:pPr>
      <w:r>
        <w:t>10.2 Silent-Zone detector</w:t>
      </w:r>
    </w:p>
    <w:p>
      <w:pPr>
        <w:spacing w:after="100" w:line="252" w:lineRule="auto"/>
      </w:pPr>
      <w:r>
        <w:t>The detector compares observed reporting activity with expected reporting capacity using demographic/connectivity context. A statistically quiet area with a high measured infrastructure deficit is flagged for proactive outreach.</w:t>
      </w:r>
    </w:p>
    <w:p>
      <w:pPr>
        <w:pStyle w:val="Heading2"/>
        <w:spacing w:before="120" w:after="80"/>
      </w:pPr>
      <w:r>
        <w:t>10.3 Civic anomaly radar</w:t>
      </w:r>
    </w:p>
    <w:p>
      <w:pPr>
        <w:spacing w:after="100" w:line="252" w:lineRule="auto"/>
      </w:pPr>
      <w:r>
        <w:t>A rolling baseline or Isolation Forest-style detector can identify unusual increases in service-gap signals, infrastructure incidents or citizen reports. Alerts should be treated as triage signals, not automatic declarations of an emergency.</w:t>
      </w:r>
    </w:p>
    <w:p>
      <w:pPr>
        <w:pStyle w:val="Heading2"/>
        <w:spacing w:before="120" w:after="80"/>
      </w:pPr>
      <w:r>
        <w:t>10.4 Future need forecasting</w:t>
      </w:r>
    </w:p>
    <w:p>
      <w:pPr>
        <w:spacing w:after="100" w:line="252" w:lineRule="auto"/>
      </w:pPr>
      <w:r>
        <w:t>The MVP can use transparent time-series baselines or gradient-boosted models. Later versions can introduce spatiotemporal graph neural networks that incorporate geography and infrastructure relationships. Forecasts must expose horizon, training window, confidence and known data gaps.</w:t>
      </w:r>
    </w:p>
    <w:p>
      <w:pPr>
        <w:pStyle w:val="Heading1"/>
        <w:spacing w:before="180" w:after="80"/>
      </w:pPr>
      <w:r>
        <w:t>11. Causal Mesh and Dependency Intelligence</w:t>
      </w:r>
    </w:p>
    <w:p>
      <w:pPr>
        <w:spacing w:after="100" w:line="252" w:lineRule="auto"/>
      </w:pPr>
      <w:r>
        <w:t>JANAVYUH distinguishes association from causal evidence. The Causal Mesh records hypothesized pathways from an intervention to measurable outcomes and identifies prerequisite dependencies.</w:t>
      </w:r>
    </w:p>
    <w:p>
      <w:pPr>
        <w:pStyle w:val="Heading2"/>
        <w:spacing w:before="120" w:after="80"/>
      </w:pPr>
      <w:r>
        <w:t>11.1 Causal reasoning workflow</w:t>
      </w:r>
    </w:p>
    <w:p>
      <w:pPr>
        <w:pStyle w:val="ListNumber"/>
        <w:spacing w:after="60"/>
      </w:pPr>
      <w:r>
        <w:t>Define intervention and target outcome.</w:t>
      </w:r>
    </w:p>
    <w:p>
      <w:pPr>
        <w:pStyle w:val="ListNumber"/>
        <w:spacing w:after="60"/>
      </w:pPr>
      <w:r>
        <w:t>Identify observable confounders and comparable locations where possible.</w:t>
      </w:r>
    </w:p>
    <w:p>
      <w:pPr>
        <w:pStyle w:val="ListNumber"/>
        <w:spacing w:after="60"/>
      </w:pPr>
      <w:r>
        <w:t>Build a baseline and follow-up measurement plan.</w:t>
      </w:r>
    </w:p>
    <w:p>
      <w:pPr>
        <w:pStyle w:val="ListNumber"/>
        <w:spacing w:after="60"/>
      </w:pPr>
      <w:r>
        <w:t>Use matched-area or difference-in-differences-ready structures when data permits.</w:t>
      </w:r>
    </w:p>
    <w:p>
      <w:pPr>
        <w:pStyle w:val="ListNumber"/>
        <w:spacing w:after="60"/>
      </w:pPr>
      <w:r>
        <w:t>Produce an estimated effect range rather than a single certainty claim.</w:t>
      </w:r>
    </w:p>
    <w:p>
      <w:pPr>
        <w:pStyle w:val="ListNumber"/>
        <w:spacing w:after="60"/>
      </w:pPr>
      <w:r>
        <w:t>Compare estimated effects against the post-project measurement.</w:t>
      </w:r>
    </w:p>
    <w:p>
      <w:pPr>
        <w:pStyle w:val="ListNumber"/>
        <w:spacing w:after="60"/>
      </w:pPr>
      <w:r>
        <w:t>Log model version, assumptions and evidence quality.</w:t>
      </w:r>
    </w:p>
    <w:p>
      <w:pPr>
        <w:pStyle w:val="Heading2"/>
        <w:spacing w:before="120" w:after="80"/>
      </w:pPr>
      <w:r>
        <w:t>11.2 Dependency readiness score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23B63"/>
          </w:tcPr>
          <w:p>
            <w:pPr>
              <w:spacing w:after="0" w:line="240" w:lineRule="auto"/>
            </w:pPr>
            <w:r>
              <w:rPr>
                <w:b/>
                <w:color w:val="FFFFFF"/>
                <w:sz w:val="18"/>
              </w:rPr>
            </w:r>
            <w:r>
              <w:rPr>
                <w:b/>
                <w:color w:val="FFFFFF"/>
                <w:sz w:val="18"/>
              </w:rPr>
              <w:t>Dimension</w:t>
            </w:r>
          </w:p>
        </w:tc>
        <w:tc>
          <w:tcPr>
            <w:tcW w:type="dxa" w:w="3408"/>
            <w:vAlign w:val="center"/>
            <w:shd w:fill="123B63"/>
          </w:tcPr>
          <w:p>
            <w:pPr>
              <w:spacing w:after="0" w:line="240" w:lineRule="auto"/>
            </w:pPr>
            <w:r>
              <w:rPr>
                <w:b/>
                <w:color w:val="FFFFFF"/>
                <w:sz w:val="18"/>
              </w:rPr>
            </w:r>
            <w:r>
              <w:rPr>
                <w:b/>
                <w:color w:val="FFFFFF"/>
                <w:sz w:val="18"/>
              </w:rPr>
              <w:t>Example question</w:t>
            </w:r>
          </w:p>
        </w:tc>
        <w:tc>
          <w:tcPr>
            <w:tcW w:type="dxa" w:w="3408"/>
            <w:vAlign w:val="center"/>
            <w:shd w:fill="123B63"/>
          </w:tcPr>
          <w:p>
            <w:pPr>
              <w:spacing w:after="0" w:line="240" w:lineRule="auto"/>
            </w:pPr>
            <w:r>
              <w:rPr>
                <w:b/>
                <w:color w:val="FFFFFF"/>
                <w:sz w:val="18"/>
              </w:rPr>
            </w:r>
            <w:r>
              <w:rPr>
                <w:b/>
                <w:color w:val="FFFFFF"/>
                <w:sz w:val="18"/>
              </w:rPr>
              <w:t>Output</w:t>
            </w:r>
          </w:p>
        </w:tc>
      </w:tr>
      <w:tr>
        <w:tc>
          <w:tcPr>
            <w:tcW w:type="dxa" w:w="3408"/>
            <w:vAlign w:val="center"/>
          </w:tcPr>
          <w:p>
            <w:pPr>
              <w:spacing w:after="0" w:line="240" w:lineRule="auto"/>
            </w:pPr>
            <w:r/>
            <w:r>
              <w:rPr>
                <w:b w:val="0"/>
                <w:sz w:val="18"/>
              </w:rPr>
              <w:t>Access</w:t>
            </w:r>
          </w:p>
        </w:tc>
        <w:tc>
          <w:tcPr>
            <w:tcW w:type="dxa" w:w="3408"/>
            <w:vAlign w:val="center"/>
          </w:tcPr>
          <w:p>
            <w:pPr>
              <w:spacing w:after="0" w:line="240" w:lineRule="auto"/>
            </w:pPr>
            <w:r/>
            <w:r>
              <w:rPr>
                <w:b w:val="0"/>
                <w:sz w:val="18"/>
              </w:rPr>
              <w:t>Can the target population physically reach the intervention?</w:t>
            </w:r>
          </w:p>
        </w:tc>
        <w:tc>
          <w:tcPr>
            <w:tcW w:type="dxa" w:w="3408"/>
            <w:vAlign w:val="center"/>
          </w:tcPr>
          <w:p>
            <w:pPr>
              <w:spacing w:after="0" w:line="240" w:lineRule="auto"/>
            </w:pPr>
            <w:r/>
            <w:r>
              <w:rPr>
                <w:b w:val="0"/>
                <w:sz w:val="18"/>
              </w:rPr>
              <w:t>Access readiness</w:t>
            </w:r>
          </w:p>
        </w:tc>
      </w:tr>
      <w:tr>
        <w:tc>
          <w:tcPr>
            <w:tcW w:type="dxa" w:w="3408"/>
            <w:vAlign w:val="center"/>
          </w:tcPr>
          <w:p>
            <w:pPr>
              <w:spacing w:after="0" w:line="240" w:lineRule="auto"/>
            </w:pPr>
            <w:r/>
            <w:r>
              <w:rPr>
                <w:b w:val="0"/>
                <w:sz w:val="18"/>
              </w:rPr>
              <w:t>Utilities</w:t>
            </w:r>
          </w:p>
        </w:tc>
        <w:tc>
          <w:tcPr>
            <w:tcW w:type="dxa" w:w="3408"/>
            <w:vAlign w:val="center"/>
          </w:tcPr>
          <w:p>
            <w:pPr>
              <w:spacing w:after="0" w:line="240" w:lineRule="auto"/>
            </w:pPr>
            <w:r/>
            <w:r>
              <w:rPr>
                <w:b w:val="0"/>
                <w:sz w:val="18"/>
              </w:rPr>
              <w:t>Are power/water/connectivity prerequisites available?</w:t>
            </w:r>
          </w:p>
        </w:tc>
        <w:tc>
          <w:tcPr>
            <w:tcW w:type="dxa" w:w="3408"/>
            <w:vAlign w:val="center"/>
          </w:tcPr>
          <w:p>
            <w:pPr>
              <w:spacing w:after="0" w:line="240" w:lineRule="auto"/>
            </w:pPr>
            <w:r/>
            <w:r>
              <w:rPr>
                <w:b w:val="0"/>
                <w:sz w:val="18"/>
              </w:rPr>
              <w:t>Dependency gap</w:t>
            </w:r>
          </w:p>
        </w:tc>
      </w:tr>
      <w:tr>
        <w:tc>
          <w:tcPr>
            <w:tcW w:type="dxa" w:w="3408"/>
            <w:vAlign w:val="center"/>
          </w:tcPr>
          <w:p>
            <w:pPr>
              <w:spacing w:after="0" w:line="240" w:lineRule="auto"/>
            </w:pPr>
            <w:r/>
            <w:r>
              <w:rPr>
                <w:b w:val="0"/>
                <w:sz w:val="18"/>
              </w:rPr>
              <w:t>Operational</w:t>
            </w:r>
          </w:p>
        </w:tc>
        <w:tc>
          <w:tcPr>
            <w:tcW w:type="dxa" w:w="3408"/>
            <w:vAlign w:val="center"/>
          </w:tcPr>
          <w:p>
            <w:pPr>
              <w:spacing w:after="0" w:line="240" w:lineRule="auto"/>
            </w:pPr>
            <w:r/>
            <w:r>
              <w:rPr>
                <w:b w:val="0"/>
                <w:sz w:val="18"/>
              </w:rPr>
              <w:t>Is staffing or maintenance capacity present?</w:t>
            </w:r>
          </w:p>
        </w:tc>
        <w:tc>
          <w:tcPr>
            <w:tcW w:type="dxa" w:w="3408"/>
            <w:vAlign w:val="center"/>
          </w:tcPr>
          <w:p>
            <w:pPr>
              <w:spacing w:after="0" w:line="240" w:lineRule="auto"/>
            </w:pPr>
            <w:r/>
            <w:r>
              <w:rPr>
                <w:b w:val="0"/>
                <w:sz w:val="18"/>
              </w:rPr>
              <w:t>Operational readiness</w:t>
            </w:r>
          </w:p>
        </w:tc>
      </w:tr>
      <w:tr>
        <w:tc>
          <w:tcPr>
            <w:tcW w:type="dxa" w:w="3408"/>
            <w:vAlign w:val="center"/>
          </w:tcPr>
          <w:p>
            <w:pPr>
              <w:spacing w:after="0" w:line="240" w:lineRule="auto"/>
            </w:pPr>
            <w:r/>
            <w:r>
              <w:rPr>
                <w:b w:val="0"/>
                <w:sz w:val="18"/>
              </w:rPr>
              <w:t>Financial</w:t>
            </w:r>
          </w:p>
        </w:tc>
        <w:tc>
          <w:tcPr>
            <w:tcW w:type="dxa" w:w="3408"/>
            <w:vAlign w:val="center"/>
          </w:tcPr>
          <w:p>
            <w:pPr>
              <w:spacing w:after="0" w:line="240" w:lineRule="auto"/>
            </w:pPr>
            <w:r/>
            <w:r>
              <w:rPr>
                <w:b w:val="0"/>
                <w:sz w:val="18"/>
              </w:rPr>
              <w:t>Is lifecycle funding realistic, not just capex?</w:t>
            </w:r>
          </w:p>
        </w:tc>
        <w:tc>
          <w:tcPr>
            <w:tcW w:type="dxa" w:w="3408"/>
            <w:vAlign w:val="center"/>
          </w:tcPr>
          <w:p>
            <w:pPr>
              <w:spacing w:after="0" w:line="240" w:lineRule="auto"/>
            </w:pPr>
            <w:r/>
            <w:r>
              <w:rPr>
                <w:b w:val="0"/>
                <w:sz w:val="18"/>
              </w:rPr>
              <w:t>Lifecycle risk</w:t>
            </w:r>
          </w:p>
        </w:tc>
      </w:tr>
      <w:tr>
        <w:tc>
          <w:tcPr>
            <w:tcW w:type="dxa" w:w="3408"/>
            <w:vAlign w:val="center"/>
          </w:tcPr>
          <w:p>
            <w:pPr>
              <w:spacing w:after="0" w:line="240" w:lineRule="auto"/>
            </w:pPr>
            <w:r/>
            <w:r>
              <w:rPr>
                <w:b w:val="0"/>
                <w:sz w:val="18"/>
              </w:rPr>
              <w:t>Institutional</w:t>
            </w:r>
          </w:p>
        </w:tc>
        <w:tc>
          <w:tcPr>
            <w:tcW w:type="dxa" w:w="3408"/>
            <w:vAlign w:val="center"/>
          </w:tcPr>
          <w:p>
            <w:pPr>
              <w:spacing w:after="0" w:line="240" w:lineRule="auto"/>
            </w:pPr>
            <w:r/>
            <w:r>
              <w:rPr>
                <w:b w:val="0"/>
                <w:sz w:val="18"/>
              </w:rPr>
              <w:t>Is there a responsible authority and workflow?</w:t>
            </w:r>
          </w:p>
        </w:tc>
        <w:tc>
          <w:tcPr>
            <w:tcW w:type="dxa" w:w="3408"/>
            <w:vAlign w:val="center"/>
          </w:tcPr>
          <w:p>
            <w:pPr>
              <w:spacing w:after="0" w:line="240" w:lineRule="auto"/>
            </w:pPr>
            <w:r/>
            <w:r>
              <w:rPr>
                <w:b w:val="0"/>
                <w:sz w:val="18"/>
              </w:rPr>
              <w:t>Ownership readiness</w:t>
            </w:r>
          </w:p>
        </w:tc>
      </w:tr>
    </w:tbl>
    <w:p>
      <w:pPr>
        <w:spacing w:after="40"/>
      </w:pPr>
    </w:p>
    <w:p>
      <w:pPr>
        <w:pStyle w:val="Heading1"/>
        <w:spacing w:before="180" w:after="80"/>
      </w:pPr>
      <w:r>
        <w:t>12. NIRNAY — Multi-Agent Policy Arena</w:t>
      </w:r>
    </w:p>
    <w:p>
      <w:pPr>
        <w:spacing w:after="100" w:line="252" w:lineRule="auto"/>
      </w:pPr>
      <w:r>
        <w:t>NIRNAY is the load-bearing decision-support module. Instead of hiding all trade-offs inside one score, specialized analytical agents inspect the same evidence from different objectives and produce a transparent synthesis.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23B63"/>
          </w:tcPr>
          <w:p>
            <w:pPr>
              <w:spacing w:after="0" w:line="240" w:lineRule="auto"/>
            </w:pPr>
            <w:r>
              <w:rPr>
                <w:b/>
                <w:color w:val="FFFFFF"/>
                <w:sz w:val="18"/>
              </w:rPr>
            </w:r>
            <w:r>
              <w:rPr>
                <w:b/>
                <w:color w:val="FFFFFF"/>
                <w:sz w:val="18"/>
              </w:rPr>
              <w:t>Agent</w:t>
            </w:r>
          </w:p>
        </w:tc>
        <w:tc>
          <w:tcPr>
            <w:tcW w:type="dxa" w:w="3408"/>
            <w:vAlign w:val="center"/>
            <w:shd w:fill="123B63"/>
          </w:tcPr>
          <w:p>
            <w:pPr>
              <w:spacing w:after="0" w:line="240" w:lineRule="auto"/>
            </w:pPr>
            <w:r>
              <w:rPr>
                <w:b/>
                <w:color w:val="FFFFFF"/>
                <w:sz w:val="18"/>
              </w:rPr>
            </w:r>
            <w:r>
              <w:rPr>
                <w:b/>
                <w:color w:val="FFFFFF"/>
                <w:sz w:val="18"/>
              </w:rPr>
              <w:t>Question it asks</w:t>
            </w:r>
          </w:p>
        </w:tc>
        <w:tc>
          <w:tcPr>
            <w:tcW w:type="dxa" w:w="3408"/>
            <w:vAlign w:val="center"/>
            <w:shd w:fill="123B63"/>
          </w:tcPr>
          <w:p>
            <w:pPr>
              <w:spacing w:after="0" w:line="240" w:lineRule="auto"/>
            </w:pPr>
            <w:r>
              <w:rPr>
                <w:b/>
                <w:color w:val="FFFFFF"/>
                <w:sz w:val="18"/>
              </w:rPr>
            </w:r>
            <w:r>
              <w:rPr>
                <w:b/>
                <w:color w:val="FFFFFF"/>
                <w:sz w:val="18"/>
              </w:rPr>
              <w:t>Typical evidence</w:t>
            </w:r>
          </w:p>
        </w:tc>
      </w:tr>
      <w:tr>
        <w:tc>
          <w:tcPr>
            <w:tcW w:type="dxa" w:w="3408"/>
            <w:vAlign w:val="center"/>
          </w:tcPr>
          <w:p>
            <w:pPr>
              <w:spacing w:after="0" w:line="240" w:lineRule="auto"/>
            </w:pPr>
            <w:r/>
            <w:r>
              <w:rPr>
                <w:b w:val="0"/>
                <w:sz w:val="18"/>
              </w:rPr>
              <w:t>Equity Advocate</w:t>
            </w:r>
          </w:p>
        </w:tc>
        <w:tc>
          <w:tcPr>
            <w:tcW w:type="dxa" w:w="3408"/>
            <w:vAlign w:val="center"/>
          </w:tcPr>
          <w:p>
            <w:pPr>
              <w:spacing w:after="0" w:line="240" w:lineRule="auto"/>
            </w:pPr>
            <w:r/>
            <w:r>
              <w:rPr>
                <w:b w:val="0"/>
                <w:sz w:val="18"/>
              </w:rPr>
              <w:t>Who is underserved or underrepresented?</w:t>
            </w:r>
          </w:p>
        </w:tc>
        <w:tc>
          <w:tcPr>
            <w:tcW w:type="dxa" w:w="3408"/>
            <w:vAlign w:val="center"/>
          </w:tcPr>
          <w:p>
            <w:pPr>
              <w:spacing w:after="0" w:line="240" w:lineRule="auto"/>
            </w:pPr>
            <w:r/>
            <w:r>
              <w:rPr>
                <w:b w:val="0"/>
                <w:sz w:val="18"/>
              </w:rPr>
              <w:t>Silent zones, deprivation and access gaps</w:t>
            </w:r>
          </w:p>
        </w:tc>
      </w:tr>
      <w:tr>
        <w:tc>
          <w:tcPr>
            <w:tcW w:type="dxa" w:w="3408"/>
            <w:vAlign w:val="center"/>
          </w:tcPr>
          <w:p>
            <w:pPr>
              <w:spacing w:after="0" w:line="240" w:lineRule="auto"/>
            </w:pPr>
            <w:r/>
            <w:r>
              <w:rPr>
                <w:b w:val="0"/>
                <w:sz w:val="18"/>
              </w:rPr>
              <w:t>Impact Optimizer</w:t>
            </w:r>
          </w:p>
        </w:tc>
        <w:tc>
          <w:tcPr>
            <w:tcW w:type="dxa" w:w="3408"/>
            <w:vAlign w:val="center"/>
          </w:tcPr>
          <w:p>
            <w:pPr>
              <w:spacing w:after="0" w:line="240" w:lineRule="auto"/>
            </w:pPr>
            <w:r/>
            <w:r>
              <w:rPr>
                <w:b w:val="0"/>
                <w:sz w:val="18"/>
              </w:rPr>
              <w:t>Which intervention has the strongest expected outcome per lifecycle cost?</w:t>
            </w:r>
          </w:p>
        </w:tc>
        <w:tc>
          <w:tcPr>
            <w:tcW w:type="dxa" w:w="3408"/>
            <w:vAlign w:val="center"/>
          </w:tcPr>
          <w:p>
            <w:pPr>
              <w:spacing w:after="0" w:line="240" w:lineRule="auto"/>
            </w:pPr>
            <w:r/>
            <w:r>
              <w:rPr>
                <w:b w:val="0"/>
                <w:sz w:val="18"/>
              </w:rPr>
              <w:t>Scenario outputs, outcome models</w:t>
            </w:r>
          </w:p>
        </w:tc>
      </w:tr>
      <w:tr>
        <w:tc>
          <w:tcPr>
            <w:tcW w:type="dxa" w:w="3408"/>
            <w:vAlign w:val="center"/>
          </w:tcPr>
          <w:p>
            <w:pPr>
              <w:spacing w:after="0" w:line="240" w:lineRule="auto"/>
            </w:pPr>
            <w:r/>
            <w:r>
              <w:rPr>
                <w:b w:val="0"/>
                <w:sz w:val="18"/>
              </w:rPr>
              <w:t>Budget Constraint Agent</w:t>
            </w:r>
          </w:p>
        </w:tc>
        <w:tc>
          <w:tcPr>
            <w:tcW w:type="dxa" w:w="3408"/>
            <w:vAlign w:val="center"/>
          </w:tcPr>
          <w:p>
            <w:pPr>
              <w:spacing w:after="0" w:line="240" w:lineRule="auto"/>
            </w:pPr>
            <w:r/>
            <w:r>
              <w:rPr>
                <w:b w:val="0"/>
                <w:sz w:val="18"/>
              </w:rPr>
              <w:t>What remains feasible under the fiscal envelope?</w:t>
            </w:r>
          </w:p>
        </w:tc>
        <w:tc>
          <w:tcPr>
            <w:tcW w:type="dxa" w:w="3408"/>
            <w:vAlign w:val="center"/>
          </w:tcPr>
          <w:p>
            <w:pPr>
              <w:spacing w:after="0" w:line="240" w:lineRule="auto"/>
            </w:pPr>
            <w:r/>
            <w:r>
              <w:rPr>
                <w:b w:val="0"/>
                <w:sz w:val="18"/>
              </w:rPr>
              <w:t>Budget, commitments, unit costs</w:t>
            </w:r>
          </w:p>
        </w:tc>
      </w:tr>
      <w:tr>
        <w:tc>
          <w:tcPr>
            <w:tcW w:type="dxa" w:w="3408"/>
            <w:vAlign w:val="center"/>
          </w:tcPr>
          <w:p>
            <w:pPr>
              <w:spacing w:after="0" w:line="240" w:lineRule="auto"/>
            </w:pPr>
            <w:r/>
            <w:r>
              <w:rPr>
                <w:b w:val="0"/>
                <w:sz w:val="18"/>
              </w:rPr>
              <w:t>Resilience Guardian</w:t>
            </w:r>
          </w:p>
        </w:tc>
        <w:tc>
          <w:tcPr>
            <w:tcW w:type="dxa" w:w="3408"/>
            <w:vAlign w:val="center"/>
          </w:tcPr>
          <w:p>
            <w:pPr>
              <w:spacing w:after="0" w:line="240" w:lineRule="auto"/>
            </w:pPr>
            <w:r/>
            <w:r>
              <w:rPr>
                <w:b w:val="0"/>
                <w:sz w:val="18"/>
              </w:rPr>
              <w:t>Which option reduces measured climate/disaster exposure?</w:t>
            </w:r>
          </w:p>
        </w:tc>
        <w:tc>
          <w:tcPr>
            <w:tcW w:type="dxa" w:w="3408"/>
            <w:vAlign w:val="center"/>
          </w:tcPr>
          <w:p>
            <w:pPr>
              <w:spacing w:after="0" w:line="240" w:lineRule="auto"/>
            </w:pPr>
            <w:r/>
            <w:r>
              <w:rPr>
                <w:b w:val="0"/>
                <w:sz w:val="18"/>
              </w:rPr>
              <w:t>Hazard and vulnerability layers</w:t>
            </w:r>
          </w:p>
        </w:tc>
      </w:tr>
      <w:tr>
        <w:tc>
          <w:tcPr>
            <w:tcW w:type="dxa" w:w="3408"/>
            <w:vAlign w:val="center"/>
          </w:tcPr>
          <w:p>
            <w:pPr>
              <w:spacing w:after="0" w:line="240" w:lineRule="auto"/>
            </w:pPr>
            <w:r/>
            <w:r>
              <w:rPr>
                <w:b w:val="0"/>
                <w:sz w:val="18"/>
              </w:rPr>
              <w:t>Infrastructure Guardian</w:t>
            </w:r>
          </w:p>
        </w:tc>
        <w:tc>
          <w:tcPr>
            <w:tcW w:type="dxa" w:w="3408"/>
            <w:vAlign w:val="center"/>
          </w:tcPr>
          <w:p>
            <w:pPr>
              <w:spacing w:after="0" w:line="240" w:lineRule="auto"/>
            </w:pPr>
            <w:r/>
            <w:r>
              <w:rPr>
                <w:b w:val="0"/>
                <w:sz w:val="18"/>
              </w:rPr>
              <w:t>Will dependencies allow this project to work?</w:t>
            </w:r>
          </w:p>
        </w:tc>
        <w:tc>
          <w:tcPr>
            <w:tcW w:type="dxa" w:w="3408"/>
            <w:vAlign w:val="center"/>
          </w:tcPr>
          <w:p>
            <w:pPr>
              <w:spacing w:after="0" w:line="240" w:lineRule="auto"/>
            </w:pPr>
            <w:r/>
            <w:r>
              <w:rPr>
                <w:b w:val="0"/>
                <w:sz w:val="18"/>
              </w:rPr>
              <w:t>Asset graph and readiness</w:t>
            </w:r>
          </w:p>
        </w:tc>
      </w:tr>
      <w:tr>
        <w:tc>
          <w:tcPr>
            <w:tcW w:type="dxa" w:w="3408"/>
            <w:vAlign w:val="center"/>
          </w:tcPr>
          <w:p>
            <w:pPr>
              <w:spacing w:after="0" w:line="240" w:lineRule="auto"/>
            </w:pPr>
            <w:r/>
            <w:r>
              <w:rPr>
                <w:b w:val="0"/>
                <w:sz w:val="18"/>
              </w:rPr>
              <w:t>Evidence Auditor</w:t>
            </w:r>
          </w:p>
        </w:tc>
        <w:tc>
          <w:tcPr>
            <w:tcW w:type="dxa" w:w="3408"/>
            <w:vAlign w:val="center"/>
          </w:tcPr>
          <w:p>
            <w:pPr>
              <w:spacing w:after="0" w:line="240" w:lineRule="auto"/>
            </w:pPr>
            <w:r/>
            <w:r>
              <w:rPr>
                <w:b w:val="0"/>
                <w:sz w:val="18"/>
              </w:rPr>
              <w:t>What is actually supported by the available evidence?</w:t>
            </w:r>
          </w:p>
        </w:tc>
        <w:tc>
          <w:tcPr>
            <w:tcW w:type="dxa" w:w="3408"/>
            <w:vAlign w:val="center"/>
          </w:tcPr>
          <w:p>
            <w:pPr>
              <w:spacing w:after="0" w:line="240" w:lineRule="auto"/>
            </w:pPr>
            <w:r/>
            <w:r>
              <w:rPr>
                <w:b w:val="0"/>
                <w:sz w:val="18"/>
              </w:rPr>
              <w:t>Provenance, confidence, freshness</w:t>
            </w:r>
          </w:p>
        </w:tc>
      </w:tr>
    </w:tbl>
    <w:p>
      <w:pPr>
        <w:spacing w:after="40"/>
      </w:pPr>
    </w:p>
    <w:p>
      <w:pPr>
        <w:pStyle w:val="Heading2"/>
        <w:spacing w:before="120" w:after="80"/>
      </w:pPr>
      <w:r>
        <w:t>12.1 Agent protocol</w:t>
      </w:r>
    </w:p>
    <w:p>
      <w:pPr>
        <w:spacing w:after="100"/>
        <w:ind w:left="288"/>
      </w:pPr>
      <w:r>
        <w:rPr>
          <w:rFonts w:ascii="Consolas" w:hAnsi="Consolas"/>
          <w:sz w:val="17"/>
        </w:rPr>
        <w:t>1. Retrieve approved evidence bundle from DARPAN/JANAGRAPH.</w:t>
        <w:br/>
        <w:t>2. Each agent produces: claim, evidence refs, assumptions, uncertainty, counter-argument.</w:t>
        <w:br/>
        <w:t>3. Orchestrator checks unsupported claims.</w:t>
        <w:br/>
        <w:t>4. Synthesis agent produces options, trade-offs and unresolved questions.</w:t>
        <w:br/>
        <w:t>5. Human decision-maker reviews and records final action.</w:t>
      </w:r>
    </w:p>
    <w:p>
      <w:pPr>
        <w:spacing w:after="100" w:line="252" w:lineRule="auto"/>
      </w:pPr>
      <w:r>
        <w:t>The system should publish a concise debate summary rather than expose unrestricted internal chain-of-thought. The public-facing record should contain evidence-backed claims, arguments, counter-arguments and final rationale, not hidden model reasoning traces.</w:t>
      </w:r>
    </w:p>
    <w:p>
      <w:pPr>
        <w:pStyle w:val="Heading2"/>
        <w:spacing w:before="120" w:after="80"/>
      </w:pPr>
      <w:r>
        <w:t>12.2 Cross-department conflict resolution</w:t>
      </w:r>
    </w:p>
    <w:p>
      <w:pPr>
        <w:spacing w:after="100" w:line="252" w:lineRule="auto"/>
      </w:pPr>
      <w:r>
        <w:t>The same framework can structure cases where departments request overlapping resources. For example, water and roads may compete for a constrained regional allocation. NIRNAY can model the shared budget constraint, dependencies and outcome coverage across both portfolios.</w:t>
      </w:r>
    </w:p>
    <w:p>
      <w:pPr>
        <w:pStyle w:val="Heading1"/>
        <w:spacing w:before="180" w:after="80"/>
      </w:pPr>
      <w:r>
        <w:t>13. JANMAT — Participatory Fairness Governance</w:t>
      </w:r>
    </w:p>
    <w:p>
      <w:pPr>
        <w:spacing w:after="100" w:line="252" w:lineRule="auto"/>
      </w:pPr>
      <w:r>
        <w:t>JANMAT makes an important governance parameter explicit: the balance between equity and efficiency. Instead of hiding that choice inside code, the system can periodically collect bounded public input through low-bandwidth channels and log the resulting parameter update under governance rules.</w:t>
      </w:r>
    </w:p>
    <w:p>
      <w:pPr>
        <w:pStyle w:val="Heading2"/>
        <w:spacing w:before="120" w:after="80"/>
      </w:pPr>
      <w:r>
        <w:t>13.1 Fairness parameter</w:t>
      </w:r>
    </w:p>
    <w:p>
      <w:pPr>
        <w:spacing w:after="100"/>
        <w:ind w:left="288"/>
      </w:pPr>
      <w:r>
        <w:rPr>
          <w:rFonts w:ascii="Consolas" w:hAnsi="Consolas"/>
          <w:sz w:val="17"/>
        </w:rPr>
        <w:t>Score(p) = w1·DemandIntensity</w:t>
        <w:br/>
        <w:t xml:space="preserve">        + w2·EquityContext(α)</w:t>
        <w:br/>
        <w:t xml:space="preserve">        + w3·GapSeverity</w:t>
        <w:br/>
        <w:t xml:space="preserve">        + w4·CausalCostEffectiveness</w:t>
        <w:br/>
        <w:t xml:space="preserve">        + w5·ResilienceCoBenefit</w:t>
        <w:br/>
        <w:t xml:space="preserve">        + w6·Readiness</w:t>
        <w:br/>
        <w:t xml:space="preserve">        − w7·DuplicationRisk</w:t>
        <w:br/>
        <w:t xml:space="preserve">        − w8·UncertaintyPenalty</w:t>
      </w:r>
    </w:p>
    <w:p>
      <w:pPr>
        <w:spacing w:after="100" w:line="252" w:lineRule="auto"/>
      </w:pPr>
      <w:r>
        <w:t>Here α is an equity-appetite parameter, not a direct ranking decision. Any public participation mechanism must have clear eligibility, anti-abuse, aggregation, audit and governance rules. A citizen vote should influence a published policy parameter, not silently select individual projects.</w:t>
      </w:r>
    </w:p>
    <w:p>
      <w:pPr>
        <w:pStyle w:val="Heading2"/>
        <w:spacing w:before="120" w:after="80"/>
      </w:pPr>
      <w:r>
        <w:t>13.2 JANMAT workflow</w:t>
      </w:r>
    </w:p>
    <w:p>
      <w:pPr>
        <w:pStyle w:val="ListNumber"/>
        <w:spacing w:after="60"/>
      </w:pPr>
      <w:r>
        <w:t>Publish the current fairness configuration and explanation.</w:t>
      </w:r>
    </w:p>
    <w:p>
      <w:pPr>
        <w:pStyle w:val="ListNumber"/>
        <w:spacing w:after="60"/>
      </w:pPr>
      <w:r>
        <w:t>Collect bounded low-bandwidth responses.</w:t>
      </w:r>
    </w:p>
    <w:p>
      <w:pPr>
        <w:pStyle w:val="ListNumber"/>
        <w:spacing w:after="60"/>
      </w:pPr>
      <w:r>
        <w:t>Apply eligibility/rate controls.</w:t>
      </w:r>
    </w:p>
    <w:p>
      <w:pPr>
        <w:pStyle w:val="ListNumber"/>
        <w:spacing w:after="60"/>
      </w:pPr>
      <w:r>
        <w:t>Aggregate responses using documented rules.</w:t>
      </w:r>
    </w:p>
    <w:p>
      <w:pPr>
        <w:pStyle w:val="ListNumber"/>
        <w:spacing w:after="60"/>
      </w:pPr>
      <w:r>
        <w:t>Calculate proposed parameter delta.</w:t>
      </w:r>
    </w:p>
    <w:p>
      <w:pPr>
        <w:pStyle w:val="ListNumber"/>
        <w:spacing w:after="60"/>
      </w:pPr>
      <w:r>
        <w:t>Human stewardship reviews the cycle.</w:t>
      </w:r>
    </w:p>
    <w:p>
      <w:pPr>
        <w:pStyle w:val="ListNumber"/>
        <w:spacing w:after="60"/>
      </w:pPr>
      <w:r>
        <w:t>Record the approved parameter version and effective date.</w:t>
      </w:r>
    </w:p>
    <w:p>
      <w:pPr>
        <w:pStyle w:val="Heading1"/>
        <w:spacing w:before="180" w:after="80"/>
      </w:pPr>
      <w:r>
        <w:t>14. Policy Time Machine and Counterfactual Lab</w:t>
      </w:r>
    </w:p>
    <w:p>
      <w:pPr>
        <w:spacing w:after="100" w:line="252" w:lineRule="auto"/>
      </w:pPr>
      <w:r>
        <w:t>The Policy Time Machine gives planners three perspectives: what happened before, what the civic state looks like now, and what may happen under alternative intervention assumptions.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23B63"/>
          </w:tcPr>
          <w:p>
            <w:pPr>
              <w:spacing w:after="0" w:line="240" w:lineRule="auto"/>
            </w:pPr>
            <w:r>
              <w:rPr>
                <w:b/>
                <w:color w:val="FFFFFF"/>
                <w:sz w:val="18"/>
              </w:rPr>
            </w:r>
            <w:r>
              <w:rPr>
                <w:b/>
                <w:color w:val="FFFFFF"/>
                <w:sz w:val="18"/>
              </w:rPr>
              <w:t>View</w:t>
            </w:r>
          </w:p>
        </w:tc>
        <w:tc>
          <w:tcPr>
            <w:tcW w:type="dxa" w:w="3408"/>
            <w:vAlign w:val="center"/>
            <w:shd w:fill="123B63"/>
          </w:tcPr>
          <w:p>
            <w:pPr>
              <w:spacing w:after="0" w:line="240" w:lineRule="auto"/>
            </w:pPr>
            <w:r>
              <w:rPr>
                <w:b/>
                <w:color w:val="FFFFFF"/>
                <w:sz w:val="18"/>
              </w:rPr>
            </w:r>
            <w:r>
              <w:rPr>
                <w:b/>
                <w:color w:val="FFFFFF"/>
                <w:sz w:val="18"/>
              </w:rPr>
              <w:t>Question</w:t>
            </w:r>
          </w:p>
        </w:tc>
        <w:tc>
          <w:tcPr>
            <w:tcW w:type="dxa" w:w="3408"/>
            <w:vAlign w:val="center"/>
            <w:shd w:fill="123B63"/>
          </w:tcPr>
          <w:p>
            <w:pPr>
              <w:spacing w:after="0" w:line="240" w:lineRule="auto"/>
            </w:pPr>
            <w:r>
              <w:rPr>
                <w:b/>
                <w:color w:val="FFFFFF"/>
                <w:sz w:val="18"/>
              </w:rPr>
            </w:r>
            <w:r>
              <w:rPr>
                <w:b/>
                <w:color w:val="FFFFFF"/>
                <w:sz w:val="18"/>
              </w:rPr>
              <w:t>Example</w:t>
            </w:r>
          </w:p>
        </w:tc>
      </w:tr>
      <w:tr>
        <w:tc>
          <w:tcPr>
            <w:tcW w:type="dxa" w:w="3408"/>
            <w:vAlign w:val="center"/>
          </w:tcPr>
          <w:p>
            <w:pPr>
              <w:spacing w:after="0" w:line="240" w:lineRule="auto"/>
            </w:pPr>
            <w:r/>
            <w:r>
              <w:rPr>
                <w:b w:val="0"/>
                <w:sz w:val="18"/>
              </w:rPr>
              <w:t>Past</w:t>
            </w:r>
          </w:p>
        </w:tc>
        <w:tc>
          <w:tcPr>
            <w:tcW w:type="dxa" w:w="3408"/>
            <w:vAlign w:val="center"/>
          </w:tcPr>
          <w:p>
            <w:pPr>
              <w:spacing w:after="0" w:line="240" w:lineRule="auto"/>
            </w:pPr>
            <w:r/>
            <w:r>
              <w:rPr>
                <w:b w:val="0"/>
                <w:sz w:val="18"/>
              </w:rPr>
              <w:t>What happened under similar interventions?</w:t>
            </w:r>
          </w:p>
        </w:tc>
        <w:tc>
          <w:tcPr>
            <w:tcW w:type="dxa" w:w="3408"/>
            <w:vAlign w:val="center"/>
          </w:tcPr>
          <w:p>
            <w:pPr>
              <w:spacing w:after="0" w:line="240" w:lineRule="auto"/>
            </w:pPr>
            <w:r/>
            <w:r>
              <w:rPr>
                <w:b w:val="0"/>
                <w:sz w:val="18"/>
              </w:rPr>
              <w:t>Similar route upgrades in matched areas</w:t>
            </w:r>
          </w:p>
        </w:tc>
      </w:tr>
      <w:tr>
        <w:tc>
          <w:tcPr>
            <w:tcW w:type="dxa" w:w="3408"/>
            <w:vAlign w:val="center"/>
          </w:tcPr>
          <w:p>
            <w:pPr>
              <w:spacing w:after="0" w:line="240" w:lineRule="auto"/>
            </w:pPr>
            <w:r/>
            <w:r>
              <w:rPr>
                <w:b w:val="0"/>
                <w:sz w:val="18"/>
              </w:rPr>
              <w:t>Present</w:t>
            </w:r>
          </w:p>
        </w:tc>
        <w:tc>
          <w:tcPr>
            <w:tcW w:type="dxa" w:w="3408"/>
            <w:vAlign w:val="center"/>
          </w:tcPr>
          <w:p>
            <w:pPr>
              <w:spacing w:after="0" w:line="240" w:lineRule="auto"/>
            </w:pPr>
            <w:r/>
            <w:r>
              <w:rPr>
                <w:b w:val="0"/>
                <w:sz w:val="18"/>
              </w:rPr>
              <w:t>What is the current state?</w:t>
            </w:r>
          </w:p>
        </w:tc>
        <w:tc>
          <w:tcPr>
            <w:tcW w:type="dxa" w:w="3408"/>
            <w:vAlign w:val="center"/>
          </w:tcPr>
          <w:p>
            <w:pPr>
              <w:spacing w:after="0" w:line="240" w:lineRule="auto"/>
            </w:pPr>
            <w:r/>
            <w:r>
              <w:rPr>
                <w:b w:val="0"/>
                <w:sz w:val="18"/>
              </w:rPr>
              <w:t>Coverage, demand, infrastructure condition</w:t>
            </w:r>
          </w:p>
        </w:tc>
      </w:tr>
      <w:tr>
        <w:tc>
          <w:tcPr>
            <w:tcW w:type="dxa" w:w="3408"/>
            <w:vAlign w:val="center"/>
          </w:tcPr>
          <w:p>
            <w:pPr>
              <w:spacing w:after="0" w:line="240" w:lineRule="auto"/>
            </w:pPr>
            <w:r/>
            <w:r>
              <w:rPr>
                <w:b w:val="0"/>
                <w:sz w:val="18"/>
              </w:rPr>
              <w:t>Future</w:t>
            </w:r>
          </w:p>
        </w:tc>
        <w:tc>
          <w:tcPr>
            <w:tcW w:type="dxa" w:w="3408"/>
            <w:vAlign w:val="center"/>
          </w:tcPr>
          <w:p>
            <w:pPr>
              <w:spacing w:after="0" w:line="240" w:lineRule="auto"/>
            </w:pPr>
            <w:r/>
            <w:r>
              <w:rPr>
                <w:b w:val="0"/>
                <w:sz w:val="18"/>
              </w:rPr>
              <w:t>What may happen without intervention?</w:t>
            </w:r>
          </w:p>
        </w:tc>
        <w:tc>
          <w:tcPr>
            <w:tcW w:type="dxa" w:w="3408"/>
            <w:vAlign w:val="center"/>
          </w:tcPr>
          <w:p>
            <w:pPr>
              <w:spacing w:after="0" w:line="240" w:lineRule="auto"/>
            </w:pPr>
            <w:r/>
            <w:r>
              <w:rPr>
                <w:b w:val="0"/>
                <w:sz w:val="18"/>
              </w:rPr>
              <w:t>Forecasted demand pressure</w:t>
            </w:r>
          </w:p>
        </w:tc>
      </w:tr>
      <w:tr>
        <w:tc>
          <w:tcPr>
            <w:tcW w:type="dxa" w:w="3408"/>
            <w:vAlign w:val="center"/>
          </w:tcPr>
          <w:p>
            <w:pPr>
              <w:spacing w:after="0" w:line="240" w:lineRule="auto"/>
            </w:pPr>
            <w:r/>
            <w:r>
              <w:rPr>
                <w:b w:val="0"/>
                <w:sz w:val="18"/>
              </w:rPr>
              <w:t>Counterfactual A</w:t>
            </w:r>
          </w:p>
        </w:tc>
        <w:tc>
          <w:tcPr>
            <w:tcW w:type="dxa" w:w="3408"/>
            <w:vAlign w:val="center"/>
          </w:tcPr>
          <w:p>
            <w:pPr>
              <w:spacing w:after="0" w:line="240" w:lineRule="auto"/>
            </w:pPr>
            <w:r/>
            <w:r>
              <w:rPr>
                <w:b w:val="0"/>
                <w:sz w:val="18"/>
              </w:rPr>
              <w:t>What if we fund option A?</w:t>
            </w:r>
          </w:p>
        </w:tc>
        <w:tc>
          <w:tcPr>
            <w:tcW w:type="dxa" w:w="3408"/>
            <w:vAlign w:val="center"/>
          </w:tcPr>
          <w:p>
            <w:pPr>
              <w:spacing w:after="0" w:line="240" w:lineRule="auto"/>
            </w:pPr>
            <w:r/>
            <w:r>
              <w:rPr>
                <w:b w:val="0"/>
                <w:sz w:val="18"/>
              </w:rPr>
              <w:t>New bus route</w:t>
            </w:r>
          </w:p>
        </w:tc>
      </w:tr>
      <w:tr>
        <w:tc>
          <w:tcPr>
            <w:tcW w:type="dxa" w:w="3408"/>
            <w:vAlign w:val="center"/>
          </w:tcPr>
          <w:p>
            <w:pPr>
              <w:spacing w:after="0" w:line="240" w:lineRule="auto"/>
            </w:pPr>
            <w:r/>
            <w:r>
              <w:rPr>
                <w:b w:val="0"/>
                <w:sz w:val="18"/>
              </w:rPr>
              <w:t>Counterfactual B</w:t>
            </w:r>
          </w:p>
        </w:tc>
        <w:tc>
          <w:tcPr>
            <w:tcW w:type="dxa" w:w="3408"/>
            <w:vAlign w:val="center"/>
          </w:tcPr>
          <w:p>
            <w:pPr>
              <w:spacing w:after="0" w:line="240" w:lineRule="auto"/>
            </w:pPr>
            <w:r/>
            <w:r>
              <w:rPr>
                <w:b w:val="0"/>
                <w:sz w:val="18"/>
              </w:rPr>
              <w:t>What if we fund option B?</w:t>
            </w:r>
          </w:p>
        </w:tc>
        <w:tc>
          <w:tcPr>
            <w:tcW w:type="dxa" w:w="3408"/>
            <w:vAlign w:val="center"/>
          </w:tcPr>
          <w:p>
            <w:pPr>
              <w:spacing w:after="0" w:line="240" w:lineRule="auto"/>
            </w:pPr>
            <w:r/>
            <w:r>
              <w:rPr>
                <w:b w:val="0"/>
                <w:sz w:val="18"/>
              </w:rPr>
              <w:t>Route + road package</w:t>
            </w:r>
          </w:p>
        </w:tc>
      </w:tr>
      <w:tr>
        <w:tc>
          <w:tcPr>
            <w:tcW w:type="dxa" w:w="3408"/>
            <w:vAlign w:val="center"/>
          </w:tcPr>
          <w:p>
            <w:pPr>
              <w:spacing w:after="0" w:line="240" w:lineRule="auto"/>
            </w:pPr>
            <w:r/>
            <w:r>
              <w:rPr>
                <w:b w:val="0"/>
                <w:sz w:val="18"/>
              </w:rPr>
              <w:t>Counterfactual C</w:t>
            </w:r>
          </w:p>
        </w:tc>
        <w:tc>
          <w:tcPr>
            <w:tcW w:type="dxa" w:w="3408"/>
            <w:vAlign w:val="center"/>
          </w:tcPr>
          <w:p>
            <w:pPr>
              <w:spacing w:after="0" w:line="240" w:lineRule="auto"/>
            </w:pPr>
            <w:r/>
            <w:r>
              <w:rPr>
                <w:b w:val="0"/>
                <w:sz w:val="18"/>
              </w:rPr>
              <w:t>What if the budget is reduced?</w:t>
            </w:r>
          </w:p>
        </w:tc>
        <w:tc>
          <w:tcPr>
            <w:tcW w:type="dxa" w:w="3408"/>
            <w:vAlign w:val="center"/>
          </w:tcPr>
          <w:p>
            <w:pPr>
              <w:spacing w:after="0" w:line="240" w:lineRule="auto"/>
            </w:pPr>
            <w:r/>
            <w:r>
              <w:rPr>
                <w:b w:val="0"/>
                <w:sz w:val="18"/>
              </w:rPr>
              <w:t>Lower capex / phased deployment</w:t>
            </w:r>
          </w:p>
        </w:tc>
      </w:tr>
    </w:tbl>
    <w:p>
      <w:pPr>
        <w:spacing w:after="40"/>
      </w:pPr>
    </w:p>
    <w:p>
      <w:pPr>
        <w:pStyle w:val="Heading2"/>
        <w:spacing w:before="120" w:after="80"/>
      </w:pPr>
      <w:r>
        <w:t>14.1 Scenario output contract</w:t>
      </w:r>
    </w:p>
    <w:p>
      <w:pPr>
        <w:pStyle w:val="ListBullet"/>
        <w:spacing w:after="60"/>
      </w:pPr>
      <w:r>
        <w:t>Population/households reached</w:t>
      </w:r>
    </w:p>
    <w:p>
      <w:pPr>
        <w:pStyle w:val="ListBullet"/>
        <w:spacing w:after="60"/>
      </w:pPr>
      <w:r>
        <w:t>Expected service-gap reduction</w:t>
      </w:r>
    </w:p>
    <w:p>
      <w:pPr>
        <w:pStyle w:val="ListBullet"/>
        <w:spacing w:after="60"/>
      </w:pPr>
      <w:r>
        <w:t>Coverage change</w:t>
      </w:r>
    </w:p>
    <w:p>
      <w:pPr>
        <w:pStyle w:val="ListBullet"/>
        <w:spacing w:after="60"/>
      </w:pPr>
      <w:r>
        <w:t>Expected residual demand</w:t>
      </w:r>
    </w:p>
    <w:p>
      <w:pPr>
        <w:pStyle w:val="ListBullet"/>
        <w:spacing w:after="60"/>
      </w:pPr>
      <w:r>
        <w:t>Budget utilization</w:t>
      </w:r>
    </w:p>
    <w:p>
      <w:pPr>
        <w:pStyle w:val="ListBullet"/>
        <w:spacing w:after="60"/>
      </w:pPr>
      <w:r>
        <w:t>Lifecycle cost</w:t>
      </w:r>
    </w:p>
    <w:p>
      <w:pPr>
        <w:pStyle w:val="ListBullet"/>
        <w:spacing w:after="60"/>
      </w:pPr>
      <w:r>
        <w:t>Confidence interval</w:t>
      </w:r>
    </w:p>
    <w:p>
      <w:pPr>
        <w:pStyle w:val="ListBullet"/>
        <w:spacing w:after="60"/>
      </w:pPr>
      <w:r>
        <w:t>Key assumptions</w:t>
      </w:r>
    </w:p>
    <w:p>
      <w:pPr>
        <w:pStyle w:val="ListBullet"/>
        <w:spacing w:after="60"/>
      </w:pPr>
      <w:r>
        <w:t>Sensitivity of result to uncertain inputs</w:t>
      </w:r>
    </w:p>
    <w:p>
      <w:pPr>
        <w:pStyle w:val="Heading1"/>
        <w:spacing w:before="180" w:after="80"/>
      </w:pPr>
      <w:r>
        <w:t>15. Budget Portfolio Engine</w:t>
      </w:r>
    </w:p>
    <w:p>
      <w:pPr>
        <w:spacing w:after="100" w:line="252" w:lineRule="auto"/>
      </w:pPr>
      <w:r>
        <w:t>The engine optimizes not only individual projects but potentially a portfolio under a constrained budget. It should make trade-offs explicit rather than hiding them.</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23B63"/>
          </w:tcPr>
          <w:p>
            <w:pPr>
              <w:spacing w:after="0" w:line="240" w:lineRule="auto"/>
            </w:pPr>
            <w:r>
              <w:rPr>
                <w:b/>
                <w:color w:val="FFFFFF"/>
                <w:sz w:val="18"/>
              </w:rPr>
            </w:r>
            <w:r>
              <w:rPr>
                <w:b/>
                <w:color w:val="FFFFFF"/>
                <w:sz w:val="18"/>
              </w:rPr>
              <w:t>Scenario</w:t>
            </w:r>
          </w:p>
        </w:tc>
        <w:tc>
          <w:tcPr>
            <w:tcW w:type="dxa" w:w="3408"/>
            <w:vAlign w:val="center"/>
            <w:shd w:fill="123B63"/>
          </w:tcPr>
          <w:p>
            <w:pPr>
              <w:spacing w:after="0" w:line="240" w:lineRule="auto"/>
            </w:pPr>
            <w:r>
              <w:rPr>
                <w:b/>
                <w:color w:val="FFFFFF"/>
                <w:sz w:val="18"/>
              </w:rPr>
            </w:r>
            <w:r>
              <w:rPr>
                <w:b/>
                <w:color w:val="FFFFFF"/>
                <w:sz w:val="18"/>
              </w:rPr>
              <w:t>Illustrative allocation</w:t>
            </w:r>
          </w:p>
        </w:tc>
        <w:tc>
          <w:tcPr>
            <w:tcW w:type="dxa" w:w="3408"/>
            <w:vAlign w:val="center"/>
            <w:shd w:fill="123B63"/>
          </w:tcPr>
          <w:p>
            <w:pPr>
              <w:spacing w:after="0" w:line="240" w:lineRule="auto"/>
            </w:pPr>
            <w:r>
              <w:rPr>
                <w:b/>
                <w:color w:val="FFFFFF"/>
                <w:sz w:val="18"/>
              </w:rPr>
            </w:r>
            <w:r>
              <w:rPr>
                <w:b/>
                <w:color w:val="FFFFFF"/>
                <w:sz w:val="18"/>
              </w:rPr>
              <w:t>Question</w:t>
            </w:r>
          </w:p>
        </w:tc>
      </w:tr>
      <w:tr>
        <w:tc>
          <w:tcPr>
            <w:tcW w:type="dxa" w:w="3408"/>
            <w:vAlign w:val="center"/>
          </w:tcPr>
          <w:p>
            <w:pPr>
              <w:spacing w:after="0" w:line="240" w:lineRule="auto"/>
            </w:pPr>
            <w:r/>
            <w:r>
              <w:rPr>
                <w:b w:val="0"/>
                <w:sz w:val="18"/>
              </w:rPr>
              <w:t>A — Transport first</w:t>
            </w:r>
          </w:p>
        </w:tc>
        <w:tc>
          <w:tcPr>
            <w:tcW w:type="dxa" w:w="3408"/>
            <w:vAlign w:val="center"/>
          </w:tcPr>
          <w:p>
            <w:pPr>
              <w:spacing w:after="0" w:line="240" w:lineRule="auto"/>
            </w:pPr>
            <w:r/>
            <w:r>
              <w:rPr>
                <w:b w:val="0"/>
                <w:sz w:val="18"/>
              </w:rPr>
              <w:t>₹5 Cr buses + ₹3 Cr route improvements + ₹2 Cr access roads</w:t>
            </w:r>
          </w:p>
        </w:tc>
        <w:tc>
          <w:tcPr>
            <w:tcW w:type="dxa" w:w="3408"/>
            <w:vAlign w:val="center"/>
          </w:tcPr>
          <w:p>
            <w:pPr>
              <w:spacing w:after="0" w:line="240" w:lineRule="auto"/>
            </w:pPr>
            <w:r/>
            <w:r>
              <w:rPr>
                <w:b w:val="0"/>
                <w:sz w:val="18"/>
              </w:rPr>
              <w:t>How much mobility access improves?</w:t>
            </w:r>
          </w:p>
        </w:tc>
      </w:tr>
      <w:tr>
        <w:tc>
          <w:tcPr>
            <w:tcW w:type="dxa" w:w="3408"/>
            <w:vAlign w:val="center"/>
          </w:tcPr>
          <w:p>
            <w:pPr>
              <w:spacing w:after="0" w:line="240" w:lineRule="auto"/>
            </w:pPr>
            <w:r/>
            <w:r>
              <w:rPr>
                <w:b w:val="0"/>
                <w:sz w:val="18"/>
              </w:rPr>
              <w:t>B — Access first</w:t>
            </w:r>
          </w:p>
        </w:tc>
        <w:tc>
          <w:tcPr>
            <w:tcW w:type="dxa" w:w="3408"/>
            <w:vAlign w:val="center"/>
          </w:tcPr>
          <w:p>
            <w:pPr>
              <w:spacing w:after="0" w:line="240" w:lineRule="auto"/>
            </w:pPr>
            <w:r/>
            <w:r>
              <w:rPr>
                <w:b w:val="0"/>
                <w:sz w:val="18"/>
              </w:rPr>
              <w:t>₹3 Cr buses + ₹5 Cr route improvements + ₹2 Cr targeted roads</w:t>
            </w:r>
          </w:p>
        </w:tc>
        <w:tc>
          <w:tcPr>
            <w:tcW w:type="dxa" w:w="3408"/>
            <w:vAlign w:val="center"/>
          </w:tcPr>
          <w:p>
            <w:pPr>
              <w:spacing w:after="0" w:line="240" w:lineRule="auto"/>
            </w:pPr>
            <w:r/>
            <w:r>
              <w:rPr>
                <w:b w:val="0"/>
                <w:sz w:val="18"/>
              </w:rPr>
              <w:t>Does service redesign outperform fleet-heavy investment?</w:t>
            </w:r>
          </w:p>
        </w:tc>
      </w:tr>
      <w:tr>
        <w:tc>
          <w:tcPr>
            <w:tcW w:type="dxa" w:w="3408"/>
            <w:vAlign w:val="center"/>
          </w:tcPr>
          <w:p>
            <w:pPr>
              <w:spacing w:after="0" w:line="240" w:lineRule="auto"/>
            </w:pPr>
            <w:r/>
            <w:r>
              <w:rPr>
                <w:b w:val="0"/>
                <w:sz w:val="18"/>
              </w:rPr>
              <w:t>C — Balanced</w:t>
            </w:r>
          </w:p>
        </w:tc>
        <w:tc>
          <w:tcPr>
            <w:tcW w:type="dxa" w:w="3408"/>
            <w:vAlign w:val="center"/>
          </w:tcPr>
          <w:p>
            <w:pPr>
              <w:spacing w:after="0" w:line="240" w:lineRule="auto"/>
            </w:pPr>
            <w:r/>
            <w:r>
              <w:rPr>
                <w:b w:val="0"/>
                <w:sz w:val="18"/>
              </w:rPr>
              <w:t>₹3.5 Cr + ₹3.5 Cr + ₹3 Cr</w:t>
            </w:r>
          </w:p>
        </w:tc>
        <w:tc>
          <w:tcPr>
            <w:tcW w:type="dxa" w:w="3408"/>
            <w:vAlign w:val="center"/>
          </w:tcPr>
          <w:p>
            <w:pPr>
              <w:spacing w:after="0" w:line="240" w:lineRule="auto"/>
            </w:pPr>
            <w:r/>
            <w:r>
              <w:rPr>
                <w:b w:val="0"/>
                <w:sz w:val="18"/>
              </w:rPr>
              <w:t>What are the cross-indicator trade-offs?</w:t>
            </w:r>
          </w:p>
        </w:tc>
      </w:tr>
    </w:tbl>
    <w:p>
      <w:pPr>
        <w:spacing w:after="40"/>
      </w:pPr>
    </w:p>
    <w:p>
      <w:pPr>
        <w:pStyle w:val="Heading2"/>
        <w:spacing w:before="120" w:after="80"/>
      </w:pPr>
      <w:r>
        <w:t>15.1 Portfolio constraints</w:t>
      </w:r>
    </w:p>
    <w:p>
      <w:pPr>
        <w:pStyle w:val="ListBullet"/>
        <w:spacing w:after="60"/>
      </w:pPr>
      <w:r>
        <w:t>Total budget constraint</w:t>
      </w:r>
    </w:p>
    <w:p>
      <w:pPr>
        <w:pStyle w:val="ListBullet"/>
        <w:spacing w:after="60"/>
      </w:pPr>
      <w:r>
        <w:t>Departmental minimums/maximums</w:t>
      </w:r>
    </w:p>
    <w:p>
      <w:pPr>
        <w:pStyle w:val="ListBullet"/>
        <w:spacing w:after="60"/>
      </w:pPr>
      <w:r>
        <w:t>Existing commitments</w:t>
      </w:r>
    </w:p>
    <w:p>
      <w:pPr>
        <w:pStyle w:val="ListBullet"/>
        <w:spacing w:after="60"/>
      </w:pPr>
      <w:r>
        <w:t>Lifecycle operation and maintenance</w:t>
      </w:r>
    </w:p>
    <w:p>
      <w:pPr>
        <w:pStyle w:val="ListBullet"/>
        <w:spacing w:after="60"/>
      </w:pPr>
      <w:r>
        <w:t>Dependency prerequisites</w:t>
      </w:r>
    </w:p>
    <w:p>
      <w:pPr>
        <w:pStyle w:val="ListBullet"/>
        <w:spacing w:after="60"/>
      </w:pPr>
      <w:r>
        <w:t>Geographic coverage constraints</w:t>
      </w:r>
    </w:p>
    <w:p>
      <w:pPr>
        <w:pStyle w:val="ListBullet"/>
        <w:spacing w:after="60"/>
      </w:pPr>
      <w:r>
        <w:t>Equity guardrails</w:t>
      </w:r>
    </w:p>
    <w:p>
      <w:pPr>
        <w:pStyle w:val="ListBullet"/>
        <w:spacing w:after="60"/>
      </w:pPr>
      <w:r>
        <w:t>Maximum acceptable uncertainty</w:t>
      </w:r>
    </w:p>
    <w:p>
      <w:pPr>
        <w:pStyle w:val="Heading2"/>
        <w:spacing w:before="120" w:after="80"/>
      </w:pPr>
      <w:r>
        <w:t>15.2 Portfolio objective example</w:t>
      </w:r>
    </w:p>
    <w:p>
      <w:pPr>
        <w:spacing w:after="100"/>
        <w:ind w:left="288"/>
      </w:pPr>
      <w:r>
        <w:rPr>
          <w:rFonts w:ascii="Consolas" w:hAnsi="Consolas"/>
          <w:sz w:val="17"/>
        </w:rPr>
        <w:t>maximize  Σ Impact(project_i)</w:t>
        <w:br/>
        <w:t>subject to Σ Cost(project_i) ≤ Budget</w:t>
        <w:br/>
        <w:t xml:space="preserve">           DependencyReadiness(project_i) ≥ threshold</w:t>
        <w:br/>
        <w:t xml:space="preserve">           CoverageEquityGap ≤ policy_limit</w:t>
        <w:br/>
        <w:t xml:space="preserve">           ExistingCommitments preserved</w:t>
      </w:r>
    </w:p>
    <w:p>
      <w:pPr>
        <w:pStyle w:val="Heading1"/>
        <w:spacing w:before="180" w:after="80"/>
      </w:pPr>
      <w:r>
        <w:t>16. Project Pre-Mortem and Readiness</w:t>
      </w:r>
    </w:p>
    <w:p>
      <w:pPr>
        <w:spacing w:after="100" w:line="252" w:lineRule="auto"/>
      </w:pPr>
      <w:r>
        <w:t>Before a project reaches the human approval stage, JANAVYUH can ask: “Assume the intervention failed. What plausible reasons exist?” The goal is to surface dependencies and implementation risks before funding is finalized.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23B63"/>
          </w:tcPr>
          <w:p>
            <w:pPr>
              <w:spacing w:after="0" w:line="240" w:lineRule="auto"/>
            </w:pPr>
            <w:r>
              <w:rPr>
                <w:b/>
                <w:color w:val="FFFFFF"/>
                <w:sz w:val="18"/>
              </w:rPr>
            </w:r>
            <w:r>
              <w:rPr>
                <w:b/>
                <w:color w:val="FFFFFF"/>
                <w:sz w:val="18"/>
              </w:rPr>
              <w:t>Risk class</w:t>
            </w:r>
          </w:p>
        </w:tc>
        <w:tc>
          <w:tcPr>
            <w:tcW w:type="dxa" w:w="3408"/>
            <w:vAlign w:val="center"/>
            <w:shd w:fill="123B63"/>
          </w:tcPr>
          <w:p>
            <w:pPr>
              <w:spacing w:after="0" w:line="240" w:lineRule="auto"/>
            </w:pPr>
            <w:r>
              <w:rPr>
                <w:b/>
                <w:color w:val="FFFFFF"/>
                <w:sz w:val="18"/>
              </w:rPr>
            </w:r>
            <w:r>
              <w:rPr>
                <w:b/>
                <w:color w:val="FFFFFF"/>
                <w:sz w:val="18"/>
              </w:rPr>
              <w:t>Example warning</w:t>
            </w:r>
          </w:p>
        </w:tc>
        <w:tc>
          <w:tcPr>
            <w:tcW w:type="dxa" w:w="3408"/>
            <w:vAlign w:val="center"/>
            <w:shd w:fill="123B63"/>
          </w:tcPr>
          <w:p>
            <w:pPr>
              <w:spacing w:after="0" w:line="240" w:lineRule="auto"/>
            </w:pPr>
            <w:r>
              <w:rPr>
                <w:b/>
                <w:color w:val="FFFFFF"/>
                <w:sz w:val="18"/>
              </w:rPr>
            </w:r>
            <w:r>
              <w:rPr>
                <w:b/>
                <w:color w:val="FFFFFF"/>
                <w:sz w:val="18"/>
              </w:rPr>
              <w:t>Possible mitigation</w:t>
            </w:r>
          </w:p>
        </w:tc>
      </w:tr>
      <w:tr>
        <w:tc>
          <w:tcPr>
            <w:tcW w:type="dxa" w:w="3408"/>
            <w:vAlign w:val="center"/>
          </w:tcPr>
          <w:p>
            <w:pPr>
              <w:spacing w:after="0" w:line="240" w:lineRule="auto"/>
            </w:pPr>
            <w:r/>
            <w:r>
              <w:rPr>
                <w:b w:val="0"/>
                <w:sz w:val="18"/>
              </w:rPr>
              <w:t>Access</w:t>
            </w:r>
          </w:p>
        </w:tc>
        <w:tc>
          <w:tcPr>
            <w:tcW w:type="dxa" w:w="3408"/>
            <w:vAlign w:val="center"/>
          </w:tcPr>
          <w:p>
            <w:pPr>
              <w:spacing w:after="0" w:line="240" w:lineRule="auto"/>
            </w:pPr>
            <w:r/>
            <w:r>
              <w:rPr>
                <w:b w:val="0"/>
                <w:sz w:val="18"/>
              </w:rPr>
              <w:t>Target population may not reach facility</w:t>
            </w:r>
          </w:p>
        </w:tc>
        <w:tc>
          <w:tcPr>
            <w:tcW w:type="dxa" w:w="3408"/>
            <w:vAlign w:val="center"/>
          </w:tcPr>
          <w:p>
            <w:pPr>
              <w:spacing w:after="0" w:line="240" w:lineRule="auto"/>
            </w:pPr>
            <w:r/>
            <w:r>
              <w:rPr>
                <w:b w:val="0"/>
                <w:sz w:val="18"/>
              </w:rPr>
              <w:t>Route/access project bundled first</w:t>
            </w:r>
          </w:p>
        </w:tc>
      </w:tr>
      <w:tr>
        <w:tc>
          <w:tcPr>
            <w:tcW w:type="dxa" w:w="3408"/>
            <w:vAlign w:val="center"/>
          </w:tcPr>
          <w:p>
            <w:pPr>
              <w:spacing w:after="0" w:line="240" w:lineRule="auto"/>
            </w:pPr>
            <w:r/>
            <w:r>
              <w:rPr>
                <w:b w:val="0"/>
                <w:sz w:val="18"/>
              </w:rPr>
              <w:t>Utility</w:t>
            </w:r>
          </w:p>
        </w:tc>
        <w:tc>
          <w:tcPr>
            <w:tcW w:type="dxa" w:w="3408"/>
            <w:vAlign w:val="center"/>
          </w:tcPr>
          <w:p>
            <w:pPr>
              <w:spacing w:after="0" w:line="240" w:lineRule="auto"/>
            </w:pPr>
            <w:r/>
            <w:r>
              <w:rPr>
                <w:b w:val="0"/>
                <w:sz w:val="18"/>
              </w:rPr>
              <w:t>Power or water dependency incomplete</w:t>
            </w:r>
          </w:p>
        </w:tc>
        <w:tc>
          <w:tcPr>
            <w:tcW w:type="dxa" w:w="3408"/>
            <w:vAlign w:val="center"/>
          </w:tcPr>
          <w:p>
            <w:pPr>
              <w:spacing w:after="0" w:line="240" w:lineRule="auto"/>
            </w:pPr>
            <w:r/>
            <w:r>
              <w:rPr>
                <w:b w:val="0"/>
                <w:sz w:val="18"/>
              </w:rPr>
              <w:t>Stage prerequisites before service launch</w:t>
            </w:r>
          </w:p>
        </w:tc>
      </w:tr>
      <w:tr>
        <w:tc>
          <w:tcPr>
            <w:tcW w:type="dxa" w:w="3408"/>
            <w:vAlign w:val="center"/>
          </w:tcPr>
          <w:p>
            <w:pPr>
              <w:spacing w:after="0" w:line="240" w:lineRule="auto"/>
            </w:pPr>
            <w:r/>
            <w:r>
              <w:rPr>
                <w:b w:val="0"/>
                <w:sz w:val="18"/>
              </w:rPr>
              <w:t>Capacity</w:t>
            </w:r>
          </w:p>
        </w:tc>
        <w:tc>
          <w:tcPr>
            <w:tcW w:type="dxa" w:w="3408"/>
            <w:vAlign w:val="center"/>
          </w:tcPr>
          <w:p>
            <w:pPr>
              <w:spacing w:after="0" w:line="240" w:lineRule="auto"/>
            </w:pPr>
            <w:r/>
            <w:r>
              <w:rPr>
                <w:b w:val="0"/>
                <w:sz w:val="18"/>
              </w:rPr>
              <w:t>Staffing below service requirement</w:t>
            </w:r>
          </w:p>
        </w:tc>
        <w:tc>
          <w:tcPr>
            <w:tcW w:type="dxa" w:w="3408"/>
            <w:vAlign w:val="center"/>
          </w:tcPr>
          <w:p>
            <w:pPr>
              <w:spacing w:after="0" w:line="240" w:lineRule="auto"/>
            </w:pPr>
            <w:r/>
            <w:r>
              <w:rPr>
                <w:b w:val="0"/>
                <w:sz w:val="18"/>
              </w:rPr>
              <w:t>Operational plan / staffing commitment</w:t>
            </w:r>
          </w:p>
        </w:tc>
      </w:tr>
      <w:tr>
        <w:tc>
          <w:tcPr>
            <w:tcW w:type="dxa" w:w="3408"/>
            <w:vAlign w:val="center"/>
          </w:tcPr>
          <w:p>
            <w:pPr>
              <w:spacing w:after="0" w:line="240" w:lineRule="auto"/>
            </w:pPr>
            <w:r/>
            <w:r>
              <w:rPr>
                <w:b w:val="0"/>
                <w:sz w:val="18"/>
              </w:rPr>
              <w:t>Maintenance</w:t>
            </w:r>
          </w:p>
        </w:tc>
        <w:tc>
          <w:tcPr>
            <w:tcW w:type="dxa" w:w="3408"/>
            <w:vAlign w:val="center"/>
          </w:tcPr>
          <w:p>
            <w:pPr>
              <w:spacing w:after="0" w:line="240" w:lineRule="auto"/>
            </w:pPr>
            <w:r/>
            <w:r>
              <w:rPr>
                <w:b w:val="0"/>
                <w:sz w:val="18"/>
              </w:rPr>
              <w:t>Lifecycle resources unspecified</w:t>
            </w:r>
          </w:p>
        </w:tc>
        <w:tc>
          <w:tcPr>
            <w:tcW w:type="dxa" w:w="3408"/>
            <w:vAlign w:val="center"/>
          </w:tcPr>
          <w:p>
            <w:pPr>
              <w:spacing w:after="0" w:line="240" w:lineRule="auto"/>
            </w:pPr>
            <w:r/>
            <w:r>
              <w:rPr>
                <w:b w:val="0"/>
                <w:sz w:val="18"/>
              </w:rPr>
              <w:t>O&amp;M budget and authority assignment</w:t>
            </w:r>
          </w:p>
        </w:tc>
      </w:tr>
      <w:tr>
        <w:tc>
          <w:tcPr>
            <w:tcW w:type="dxa" w:w="3408"/>
            <w:vAlign w:val="center"/>
          </w:tcPr>
          <w:p>
            <w:pPr>
              <w:spacing w:after="0" w:line="240" w:lineRule="auto"/>
            </w:pPr>
            <w:r/>
            <w:r>
              <w:rPr>
                <w:b w:val="0"/>
                <w:sz w:val="18"/>
              </w:rPr>
              <w:t>Data</w:t>
            </w:r>
          </w:p>
        </w:tc>
        <w:tc>
          <w:tcPr>
            <w:tcW w:type="dxa" w:w="3408"/>
            <w:vAlign w:val="center"/>
          </w:tcPr>
          <w:p>
            <w:pPr>
              <w:spacing w:after="0" w:line="240" w:lineRule="auto"/>
            </w:pPr>
            <w:r/>
            <w:r>
              <w:rPr>
                <w:b w:val="0"/>
                <w:sz w:val="18"/>
              </w:rPr>
              <w:t>Outcome measurement unavailable</w:t>
            </w:r>
          </w:p>
        </w:tc>
        <w:tc>
          <w:tcPr>
            <w:tcW w:type="dxa" w:w="3408"/>
            <w:vAlign w:val="center"/>
          </w:tcPr>
          <w:p>
            <w:pPr>
              <w:spacing w:after="0" w:line="240" w:lineRule="auto"/>
            </w:pPr>
            <w:r/>
            <w:r>
              <w:rPr>
                <w:b w:val="0"/>
                <w:sz w:val="18"/>
              </w:rPr>
              <w:t>Define baseline and data owner before approval</w:t>
            </w:r>
          </w:p>
        </w:tc>
      </w:tr>
    </w:tbl>
    <w:p>
      <w:pPr>
        <w:spacing w:after="40"/>
      </w:pPr>
    </w:p>
    <w:p>
      <w:pPr>
        <w:pStyle w:val="Heading1"/>
        <w:spacing w:before="180" w:after="80"/>
      </w:pPr>
      <w:r>
        <w:t>17. SETU — Policy Copilot and Evidence Bridge</w:t>
      </w:r>
    </w:p>
    <w:p>
      <w:pPr>
        <w:spacing w:after="100" w:line="252" w:lineRule="auto"/>
      </w:pPr>
      <w:r>
        <w:t>SETU transforms an approved scenario and evidence bundle into a human-readable decision package. It uses retrieval-augmented generation over approved government documents and project metadata rather than asking a general LLM to invent policy content.</w:t>
      </w:r>
    </w:p>
    <w:p>
      <w:pPr>
        <w:pStyle w:val="Heading2"/>
        <w:spacing w:before="120" w:after="80"/>
      </w:pPr>
      <w:r>
        <w:t>17.1 RAG architecture</w:t>
      </w:r>
    </w:p>
    <w:p>
      <w:pPr>
        <w:spacing w:after="100"/>
        <w:ind w:left="288"/>
      </w:pPr>
      <w:r>
        <w:rPr>
          <w:rFonts w:ascii="Consolas" w:hAnsi="Consolas"/>
          <w:sz w:val="17"/>
        </w:rPr>
        <w:t>Approved sources → document ingestion → chunking → embeddings → metadata filters</w:t>
        <w:br/>
        <w:t>→ jurisdiction / date / authority retrieval → grounded generation → provenance citations</w:t>
        <w:br/>
        <w:t>→ human review → export / integration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23B63"/>
          </w:tcPr>
          <w:p>
            <w:pPr>
              <w:spacing w:after="0" w:line="240" w:lineRule="auto"/>
            </w:pPr>
            <w:r>
              <w:rPr>
                <w:b/>
                <w:color w:val="FFFFFF"/>
                <w:sz w:val="18"/>
              </w:rPr>
            </w:r>
            <w:r>
              <w:rPr>
                <w:b/>
                <w:color w:val="FFFFFF"/>
                <w:sz w:val="18"/>
              </w:rPr>
              <w:t>Output</w:t>
            </w:r>
          </w:p>
        </w:tc>
        <w:tc>
          <w:tcPr>
            <w:tcW w:type="dxa" w:w="5112"/>
            <w:vAlign w:val="center"/>
            <w:shd w:fill="123B63"/>
          </w:tcPr>
          <w:p>
            <w:pPr>
              <w:spacing w:after="0" w:line="240" w:lineRule="auto"/>
            </w:pPr>
            <w:r>
              <w:rPr>
                <w:b/>
                <w:color w:val="FFFFFF"/>
                <w:sz w:val="18"/>
              </w:rPr>
            </w:r>
            <w:r>
              <w:rPr>
                <w:b/>
                <w:color w:val="FFFFFF"/>
                <w:sz w:val="18"/>
              </w:rPr>
              <w:t>Purpose</w:t>
            </w:r>
          </w:p>
        </w:tc>
      </w:tr>
      <w:tr>
        <w:tc>
          <w:tcPr>
            <w:tcW w:type="dxa" w:w="5112"/>
            <w:vAlign w:val="center"/>
          </w:tcPr>
          <w:p>
            <w:pPr>
              <w:spacing w:after="0" w:line="240" w:lineRule="auto"/>
            </w:pPr>
            <w:r/>
            <w:r>
              <w:rPr>
                <w:b w:val="0"/>
                <w:sz w:val="18"/>
              </w:rPr>
              <w:t>Evidence Card</w:t>
            </w:r>
          </w:p>
        </w:tc>
        <w:tc>
          <w:tcPr>
            <w:tcW w:type="dxa" w:w="5112"/>
            <w:vAlign w:val="center"/>
          </w:tcPr>
          <w:p>
            <w:pPr>
              <w:spacing w:after="0" w:line="240" w:lineRule="auto"/>
            </w:pPr>
            <w:r/>
            <w:r>
              <w:rPr>
                <w:b w:val="0"/>
                <w:sz w:val="18"/>
              </w:rPr>
              <w:t>Why this option is being considered</w:t>
            </w:r>
          </w:p>
        </w:tc>
      </w:tr>
      <w:tr>
        <w:tc>
          <w:tcPr>
            <w:tcW w:type="dxa" w:w="5112"/>
            <w:vAlign w:val="center"/>
          </w:tcPr>
          <w:p>
            <w:pPr>
              <w:spacing w:after="0" w:line="240" w:lineRule="auto"/>
            </w:pPr>
            <w:r/>
            <w:r>
              <w:rPr>
                <w:b w:val="0"/>
                <w:sz w:val="18"/>
              </w:rPr>
              <w:t>Policy Brief</w:t>
            </w:r>
          </w:p>
        </w:tc>
        <w:tc>
          <w:tcPr>
            <w:tcW w:type="dxa" w:w="5112"/>
            <w:vAlign w:val="center"/>
          </w:tcPr>
          <w:p>
            <w:pPr>
              <w:spacing w:after="0" w:line="240" w:lineRule="auto"/>
            </w:pPr>
            <w:r/>
            <w:r>
              <w:rPr>
                <w:b w:val="0"/>
                <w:sz w:val="18"/>
              </w:rPr>
              <w:t>Problem, evidence, options, uncertainty, decision request</w:t>
            </w:r>
          </w:p>
        </w:tc>
      </w:tr>
      <w:tr>
        <w:tc>
          <w:tcPr>
            <w:tcW w:type="dxa" w:w="5112"/>
            <w:vAlign w:val="center"/>
          </w:tcPr>
          <w:p>
            <w:pPr>
              <w:spacing w:after="0" w:line="240" w:lineRule="auto"/>
            </w:pPr>
            <w:r/>
            <w:r>
              <w:rPr>
                <w:b w:val="0"/>
                <w:sz w:val="18"/>
              </w:rPr>
              <w:t>Budget Memo</w:t>
            </w:r>
          </w:p>
        </w:tc>
        <w:tc>
          <w:tcPr>
            <w:tcW w:type="dxa" w:w="5112"/>
            <w:vAlign w:val="center"/>
          </w:tcPr>
          <w:p>
            <w:pPr>
              <w:spacing w:after="0" w:line="240" w:lineRule="auto"/>
            </w:pPr>
            <w:r/>
            <w:r>
              <w:rPr>
                <w:b w:val="0"/>
                <w:sz w:val="18"/>
              </w:rPr>
              <w:t>Allocation, assumptions, residual gap, fiscal notes</w:t>
            </w:r>
          </w:p>
        </w:tc>
      </w:tr>
      <w:tr>
        <w:tc>
          <w:tcPr>
            <w:tcW w:type="dxa" w:w="5112"/>
            <w:vAlign w:val="center"/>
          </w:tcPr>
          <w:p>
            <w:pPr>
              <w:spacing w:after="0" w:line="240" w:lineRule="auto"/>
            </w:pPr>
            <w:r/>
            <w:r>
              <w:rPr>
                <w:b w:val="0"/>
                <w:sz w:val="18"/>
              </w:rPr>
              <w:t>Tender Scope Draft</w:t>
            </w:r>
          </w:p>
        </w:tc>
        <w:tc>
          <w:tcPr>
            <w:tcW w:type="dxa" w:w="5112"/>
            <w:vAlign w:val="center"/>
          </w:tcPr>
          <w:p>
            <w:pPr>
              <w:spacing w:after="0" w:line="240" w:lineRule="auto"/>
            </w:pPr>
            <w:r/>
            <w:r>
              <w:rPr>
                <w:b w:val="0"/>
                <w:sz w:val="18"/>
              </w:rPr>
              <w:t>Structured scope outline for human procurement review</w:t>
            </w:r>
          </w:p>
        </w:tc>
      </w:tr>
      <w:tr>
        <w:tc>
          <w:tcPr>
            <w:tcW w:type="dxa" w:w="5112"/>
            <w:vAlign w:val="center"/>
          </w:tcPr>
          <w:p>
            <w:pPr>
              <w:spacing w:after="0" w:line="240" w:lineRule="auto"/>
            </w:pPr>
            <w:r/>
            <w:r>
              <w:rPr>
                <w:b w:val="0"/>
                <w:sz w:val="18"/>
              </w:rPr>
              <w:t>Public Summary</w:t>
            </w:r>
          </w:p>
        </w:tc>
        <w:tc>
          <w:tcPr>
            <w:tcW w:type="dxa" w:w="5112"/>
            <w:vAlign w:val="center"/>
          </w:tcPr>
          <w:p>
            <w:pPr>
              <w:spacing w:after="0" w:line="240" w:lineRule="auto"/>
            </w:pPr>
            <w:r/>
            <w:r>
              <w:rPr>
                <w:b w:val="0"/>
                <w:sz w:val="18"/>
              </w:rPr>
              <w:t>Plain-language explanation for citizens/public observers</w:t>
            </w:r>
          </w:p>
        </w:tc>
      </w:tr>
    </w:tbl>
    <w:p>
      <w:pPr>
        <w:spacing w:after="40"/>
      </w:pPr>
    </w:p>
    <w:p>
      <w:pPr>
        <w:pStyle w:val="Heading1"/>
        <w:spacing w:before="180" w:after="80"/>
      </w:pPr>
      <w:r>
        <w:t>18. PRAMAN — Impact Verification and Impact Receipts</w:t>
      </w:r>
    </w:p>
    <w:p>
      <w:pPr>
        <w:spacing w:after="100" w:line="252" w:lineRule="auto"/>
      </w:pPr>
      <w:r>
        <w:t>PRAMAN separates project completion from project effectiveness. It creates a baseline, records the intervention, collects follow-up evidence, and packages the result into a verifiable receipt.</w:t>
      </w:r>
    </w:p>
    <w:p>
      <w:pPr>
        <w:pStyle w:val="Heading2"/>
        <w:spacing w:before="120" w:after="80"/>
      </w:pPr>
      <w:r>
        <w:t>18.1 Evidence sources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23B63"/>
          </w:tcPr>
          <w:p>
            <w:pPr>
              <w:spacing w:after="0" w:line="240" w:lineRule="auto"/>
            </w:pPr>
            <w:r>
              <w:rPr>
                <w:b/>
                <w:color w:val="FFFFFF"/>
                <w:sz w:val="18"/>
              </w:rPr>
            </w:r>
            <w:r>
              <w:rPr>
                <w:b/>
                <w:color w:val="FFFFFF"/>
                <w:sz w:val="18"/>
              </w:rPr>
              <w:t>Evidence</w:t>
            </w:r>
          </w:p>
        </w:tc>
        <w:tc>
          <w:tcPr>
            <w:tcW w:type="dxa" w:w="5112"/>
            <w:vAlign w:val="center"/>
            <w:shd w:fill="123B63"/>
          </w:tcPr>
          <w:p>
            <w:pPr>
              <w:spacing w:after="0" w:line="240" w:lineRule="auto"/>
            </w:pPr>
            <w:r>
              <w:rPr>
                <w:b/>
                <w:color w:val="FFFFFF"/>
                <w:sz w:val="18"/>
              </w:rPr>
            </w:r>
            <w:r>
              <w:rPr>
                <w:b/>
                <w:color w:val="FFFFFF"/>
                <w:sz w:val="18"/>
              </w:rPr>
              <w:t>Use</w:t>
            </w:r>
          </w:p>
        </w:tc>
      </w:tr>
      <w:tr>
        <w:tc>
          <w:tcPr>
            <w:tcW w:type="dxa" w:w="5112"/>
            <w:vAlign w:val="center"/>
          </w:tcPr>
          <w:p>
            <w:pPr>
              <w:spacing w:after="0" w:line="240" w:lineRule="auto"/>
            </w:pPr>
            <w:r/>
            <w:r>
              <w:rPr>
                <w:b w:val="0"/>
                <w:sz w:val="18"/>
              </w:rPr>
              <w:t>Administrative data</w:t>
            </w:r>
          </w:p>
        </w:tc>
        <w:tc>
          <w:tcPr>
            <w:tcW w:type="dxa" w:w="5112"/>
            <w:vAlign w:val="center"/>
          </w:tcPr>
          <w:p>
            <w:pPr>
              <w:spacing w:after="0" w:line="240" w:lineRule="auto"/>
            </w:pPr>
            <w:r/>
            <w:r>
              <w:rPr>
                <w:b w:val="0"/>
                <w:sz w:val="18"/>
              </w:rPr>
              <w:t>Official service metrics and project records</w:t>
            </w:r>
          </w:p>
        </w:tc>
      </w:tr>
      <w:tr>
        <w:tc>
          <w:tcPr>
            <w:tcW w:type="dxa" w:w="5112"/>
            <w:vAlign w:val="center"/>
          </w:tcPr>
          <w:p>
            <w:pPr>
              <w:spacing w:after="0" w:line="240" w:lineRule="auto"/>
            </w:pPr>
            <w:r/>
            <w:r>
              <w:rPr>
                <w:b w:val="0"/>
                <w:sz w:val="18"/>
              </w:rPr>
              <w:t>Satellite / earth observation</w:t>
            </w:r>
          </w:p>
        </w:tc>
        <w:tc>
          <w:tcPr>
            <w:tcW w:type="dxa" w:w="5112"/>
            <w:vAlign w:val="center"/>
          </w:tcPr>
          <w:p>
            <w:pPr>
              <w:spacing w:after="0" w:line="240" w:lineRule="auto"/>
            </w:pPr>
            <w:r/>
            <w:r>
              <w:rPr>
                <w:b w:val="0"/>
                <w:sz w:val="18"/>
              </w:rPr>
              <w:t>Selected physical change indicators</w:t>
            </w:r>
          </w:p>
        </w:tc>
      </w:tr>
      <w:tr>
        <w:tc>
          <w:tcPr>
            <w:tcW w:type="dxa" w:w="5112"/>
            <w:vAlign w:val="center"/>
          </w:tcPr>
          <w:p>
            <w:pPr>
              <w:spacing w:after="0" w:line="240" w:lineRule="auto"/>
            </w:pPr>
            <w:r/>
            <w:r>
              <w:rPr>
                <w:b w:val="0"/>
                <w:sz w:val="18"/>
              </w:rPr>
              <w:t>Citizen photos</w:t>
            </w:r>
          </w:p>
        </w:tc>
        <w:tc>
          <w:tcPr>
            <w:tcW w:type="dxa" w:w="5112"/>
            <w:vAlign w:val="center"/>
          </w:tcPr>
          <w:p>
            <w:pPr>
              <w:spacing w:after="0" w:line="240" w:lineRule="auto"/>
            </w:pPr>
            <w:r/>
            <w:r>
              <w:rPr>
                <w:b w:val="0"/>
                <w:sz w:val="18"/>
              </w:rPr>
              <w:t>Geofenced/validated local evidence</w:t>
            </w:r>
          </w:p>
        </w:tc>
      </w:tr>
      <w:tr>
        <w:tc>
          <w:tcPr>
            <w:tcW w:type="dxa" w:w="5112"/>
            <w:vAlign w:val="center"/>
          </w:tcPr>
          <w:p>
            <w:pPr>
              <w:spacing w:after="0" w:line="240" w:lineRule="auto"/>
            </w:pPr>
            <w:r/>
            <w:r>
              <w:rPr>
                <w:b w:val="0"/>
                <w:sz w:val="18"/>
              </w:rPr>
              <w:t>IoT/service sensors</w:t>
            </w:r>
          </w:p>
        </w:tc>
        <w:tc>
          <w:tcPr>
            <w:tcW w:type="dxa" w:w="5112"/>
            <w:vAlign w:val="center"/>
          </w:tcPr>
          <w:p>
            <w:pPr>
              <w:spacing w:after="0" w:line="240" w:lineRule="auto"/>
            </w:pPr>
            <w:r/>
            <w:r>
              <w:rPr>
                <w:b w:val="0"/>
                <w:sz w:val="18"/>
              </w:rPr>
              <w:t>Reliability and capacity indicators where available</w:t>
            </w:r>
          </w:p>
        </w:tc>
      </w:tr>
      <w:tr>
        <w:tc>
          <w:tcPr>
            <w:tcW w:type="dxa" w:w="5112"/>
            <w:vAlign w:val="center"/>
          </w:tcPr>
          <w:p>
            <w:pPr>
              <w:spacing w:after="0" w:line="240" w:lineRule="auto"/>
            </w:pPr>
            <w:r/>
            <w:r>
              <w:rPr>
                <w:b w:val="0"/>
                <w:sz w:val="18"/>
              </w:rPr>
              <w:t>Citizen follow-up</w:t>
            </w:r>
          </w:p>
        </w:tc>
        <w:tc>
          <w:tcPr>
            <w:tcW w:type="dxa" w:w="5112"/>
            <w:vAlign w:val="center"/>
          </w:tcPr>
          <w:p>
            <w:pPr>
              <w:spacing w:after="0" w:line="240" w:lineRule="auto"/>
            </w:pPr>
            <w:r/>
            <w:r>
              <w:rPr>
                <w:b w:val="0"/>
                <w:sz w:val="18"/>
              </w:rPr>
              <w:t>Lived experience after intervention</w:t>
            </w:r>
          </w:p>
        </w:tc>
      </w:tr>
      <w:tr>
        <w:tc>
          <w:tcPr>
            <w:tcW w:type="dxa" w:w="5112"/>
            <w:vAlign w:val="center"/>
          </w:tcPr>
          <w:p>
            <w:pPr>
              <w:spacing w:after="0" w:line="240" w:lineRule="auto"/>
            </w:pPr>
            <w:r/>
            <w:r>
              <w:rPr>
                <w:b w:val="0"/>
                <w:sz w:val="18"/>
              </w:rPr>
              <w:t>Matched-area / quasi-experimental analysis</w:t>
            </w:r>
          </w:p>
        </w:tc>
        <w:tc>
          <w:tcPr>
            <w:tcW w:type="dxa" w:w="5112"/>
            <w:vAlign w:val="center"/>
          </w:tcPr>
          <w:p>
            <w:pPr>
              <w:spacing w:after="0" w:line="240" w:lineRule="auto"/>
            </w:pPr>
            <w:r/>
            <w:r>
              <w:rPr>
                <w:b w:val="0"/>
                <w:sz w:val="18"/>
              </w:rPr>
              <w:t>Stronger attribution where data permits</w:t>
            </w:r>
          </w:p>
        </w:tc>
      </w:tr>
    </w:tbl>
    <w:p>
      <w:pPr>
        <w:spacing w:after="40"/>
      </w:pPr>
    </w:p>
    <w:p>
      <w:pPr>
        <w:pStyle w:val="Heading2"/>
        <w:spacing w:before="120" w:after="80"/>
      </w:pPr>
      <w:r>
        <w:t>18.2 Impact Receipt schema</w:t>
      </w:r>
    </w:p>
    <w:p>
      <w:pPr>
        <w:spacing w:after="100"/>
        <w:ind w:left="288"/>
      </w:pPr>
      <w:r>
        <w:rPr>
          <w:rFonts w:ascii="Consolas" w:hAnsi="Consolas"/>
          <w:sz w:val="17"/>
        </w:rPr>
        <w:t>{</w:t>
        <w:br/>
        <w:t xml:space="preserve">  "receipt_id": "IR-2026-0042",</w:t>
        <w:br/>
        <w:t xml:space="preserve">  "project_id": "prj_88",</w:t>
        <w:br/>
        <w:t xml:space="preserve">  "predicted": {"beneficiaries": 4820},</w:t>
        <w:br/>
        <w:t xml:space="preserve">  "measured": {"beneficiaries": 4610, "confidence": 0.87},</w:t>
        <w:br/>
        <w:t xml:space="preserve">  "evidence_refs": ["admin:...", "eo:...", "citizen:..."],</w:t>
        <w:br/>
        <w:t xml:space="preserve">  "model_version": "sim-v3",</w:t>
        <w:br/>
        <w:t xml:space="preserve">  "merkle_root": "0x...",</w:t>
        <w:br/>
        <w:t xml:space="preserve">  "published_at": "..."</w:t>
        <w:br/>
        <w:t>}</w:t>
      </w:r>
    </w:p>
    <w:p>
      <w:pPr>
        <w:pStyle w:val="Heading2"/>
        <w:spacing w:before="120" w:after="80"/>
      </w:pPr>
      <w:r>
        <w:t>18.3 Verification score</w:t>
      </w:r>
    </w:p>
    <w:p>
      <w:pPr>
        <w:spacing w:after="100" w:line="252" w:lineRule="auto"/>
      </w:pPr>
      <w:r>
        <w:t>A composite score can combine evidence completeness, source reliability, geospatial consistency, measurement consistency and outcome-model alignment. The score should be interpreted as an evidence-quality indicator, not as a statement that the project caused every observed change.</w:t>
      </w:r>
    </w:p>
    <w:p>
      <w:pPr>
        <w:pStyle w:val="Heading1"/>
        <w:spacing w:before="180" w:after="80"/>
      </w:pPr>
      <w:r>
        <w:t>19. UTTAR — Citizen Trust and Impact Credential</w:t>
      </w:r>
    </w:p>
    <w:p>
      <w:pPr>
        <w:spacing w:after="100" w:line="252" w:lineRule="auto"/>
      </w:pPr>
      <w:r>
        <w:t>UTTAR is the citizen-facing loop. A report should not disappear after submission. The system can provide a status timeline in the citizen’s language.</w:t>
      </w:r>
    </w:p>
    <w:p>
      <w:pPr>
        <w:spacing w:after="100"/>
        <w:ind w:left="288"/>
      </w:pPr>
      <w:r>
        <w:rPr>
          <w:rFonts w:ascii="Consolas" w:hAnsi="Consolas"/>
          <w:sz w:val="17"/>
        </w:rPr>
        <w:t>Received → Understood → Clustered → Debated → Prioritised → Approved → Built → Verified</w:t>
      </w:r>
    </w:p>
    <w:p>
      <w:pPr>
        <w:pStyle w:val="Heading2"/>
        <w:spacing w:before="120" w:after="80"/>
      </w:pPr>
      <w:r>
        <w:t>19.1 Impact Credential</w:t>
      </w:r>
    </w:p>
    <w:p>
      <w:pPr>
        <w:spacing w:after="100" w:line="252" w:lineRule="auto"/>
      </w:pPr>
      <w:r>
        <w:t>After verification, an optional signed credential can communicate that the citizen contribution was part of a funded and verified project outcome. It should not be sold, tokenized or used as a speculative asset.</w:t>
      </w:r>
    </w:p>
    <w:p>
      <w:pPr>
        <w:pStyle w:val="Heading1"/>
        <w:spacing w:before="180" w:after="80"/>
      </w:pPr>
      <w:r>
        <w:t>20. SANGAM — Sovereign BRICS Federation</w:t>
      </w:r>
    </w:p>
    <w:p>
      <w:r>
        <w:drawing>
          <wp:inline xmlns:a="http://schemas.openxmlformats.org/drawingml/2006/main" xmlns:pic="http://schemas.openxmlformats.org/drawingml/2006/picture">
            <wp:extent cx="6309360" cy="3484214"/>
            <wp:docPr id="3" name="Picture 3" descr="JANAVYUH architecture diagram"/>
            <wp:cNvGraphicFramePr>
              <a:graphicFrameLocks noChangeAspect="1"/>
            </wp:cNvGraphicFramePr>
            <a:graphic>
              <a:graphicData uri="http://schemas.openxmlformats.org/drawingml/2006/picture">
                <pic:pic>
                  <pic:nvPicPr>
                    <pic:cNvPr id="0" name="federation.png"/>
                    <pic:cNvPicPr/>
                  </pic:nvPicPr>
                  <pic:blipFill>
                    <a:blip r:embed="rId13"/>
                    <a:stretch>
                      <a:fillRect/>
                    </a:stretch>
                  </pic:blipFill>
                  <pic:spPr>
                    <a:xfrm>
                      <a:off x="0" y="0"/>
                      <a:ext cx="6309360" cy="3484214"/>
                    </a:xfrm>
                    <a:prstGeom prst="rect"/>
                  </pic:spPr>
                </pic:pic>
              </a:graphicData>
            </a:graphic>
          </wp:inline>
        </w:drawing>
      </w:r>
    </w:p>
    <w:p>
      <w:pPr>
        <w:spacing w:after="80"/>
        <w:jc w:val="center"/>
      </w:pPr>
      <w:r>
        <w:rPr>
          <w:i/>
          <w:color w:val="5A5A5A"/>
          <w:sz w:val="17"/>
        </w:rPr>
        <w:t>Figure 3. Sovereign federation model: raw citizen data remains in national nodes while approved model updates and shared metadata can travel.</w:t>
      </w:r>
    </w:p>
    <w:p>
      <w:pPr>
        <w:spacing w:after="100" w:line="252" w:lineRule="auto"/>
      </w:pPr>
      <w:r>
        <w:t>SANGAM lets each country host its own full stack while sharing selected model updates, ontology definitions, evaluation artifacts and public receipt metadata. The purpose is not to centralize raw citizen records but to support collaborative learning across jurisdictions.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23B63"/>
          </w:tcPr>
          <w:p>
            <w:pPr>
              <w:spacing w:after="0" w:line="240" w:lineRule="auto"/>
            </w:pPr>
            <w:r>
              <w:rPr>
                <w:b/>
                <w:color w:val="FFFFFF"/>
                <w:sz w:val="18"/>
              </w:rPr>
            </w:r>
            <w:r>
              <w:rPr>
                <w:b/>
                <w:color w:val="FFFFFF"/>
                <w:sz w:val="18"/>
              </w:rPr>
              <w:t>Dimension</w:t>
            </w:r>
          </w:p>
        </w:tc>
        <w:tc>
          <w:tcPr>
            <w:tcW w:type="dxa" w:w="5112"/>
            <w:vAlign w:val="center"/>
            <w:shd w:fill="123B63"/>
          </w:tcPr>
          <w:p>
            <w:pPr>
              <w:spacing w:after="0" w:line="240" w:lineRule="auto"/>
            </w:pPr>
            <w:r>
              <w:rPr>
                <w:b/>
                <w:color w:val="FFFFFF"/>
                <w:sz w:val="18"/>
              </w:rPr>
            </w:r>
            <w:r>
              <w:rPr>
                <w:b/>
                <w:color w:val="FFFFFF"/>
                <w:sz w:val="18"/>
              </w:rPr>
              <w:t>Design</w:t>
            </w:r>
          </w:p>
        </w:tc>
      </w:tr>
      <w:tr>
        <w:tc>
          <w:tcPr>
            <w:tcW w:type="dxa" w:w="5112"/>
            <w:vAlign w:val="center"/>
          </w:tcPr>
          <w:p>
            <w:pPr>
              <w:spacing w:after="0" w:line="240" w:lineRule="auto"/>
            </w:pPr>
            <w:r/>
            <w:r>
              <w:rPr>
                <w:b w:val="0"/>
                <w:sz w:val="18"/>
              </w:rPr>
              <w:t>Data boundary</w:t>
            </w:r>
          </w:p>
        </w:tc>
        <w:tc>
          <w:tcPr>
            <w:tcW w:type="dxa" w:w="5112"/>
            <w:vAlign w:val="center"/>
          </w:tcPr>
          <w:p>
            <w:pPr>
              <w:spacing w:after="0" w:line="240" w:lineRule="auto"/>
            </w:pPr>
            <w:r/>
            <w:r>
              <w:rPr>
                <w:b w:val="0"/>
                <w:sz w:val="18"/>
              </w:rPr>
              <w:t>Citizen data stays in national node</w:t>
            </w:r>
          </w:p>
        </w:tc>
      </w:tr>
      <w:tr>
        <w:tc>
          <w:tcPr>
            <w:tcW w:type="dxa" w:w="5112"/>
            <w:vAlign w:val="center"/>
          </w:tcPr>
          <w:p>
            <w:pPr>
              <w:spacing w:after="0" w:line="240" w:lineRule="auto"/>
            </w:pPr>
            <w:r/>
            <w:r>
              <w:rPr>
                <w:b w:val="0"/>
                <w:sz w:val="18"/>
              </w:rPr>
              <w:t>Shared asset</w:t>
            </w:r>
          </w:p>
        </w:tc>
        <w:tc>
          <w:tcPr>
            <w:tcW w:type="dxa" w:w="5112"/>
            <w:vAlign w:val="center"/>
          </w:tcPr>
          <w:p>
            <w:pPr>
              <w:spacing w:after="0" w:line="240" w:lineRule="auto"/>
            </w:pPr>
            <w:r/>
            <w:r>
              <w:rPr>
                <w:b w:val="0"/>
                <w:sz w:val="18"/>
              </w:rPr>
              <w:t>Ontology registry, model registry, approved metrics and public receipts</w:t>
            </w:r>
          </w:p>
        </w:tc>
      </w:tr>
      <w:tr>
        <w:tc>
          <w:tcPr>
            <w:tcW w:type="dxa" w:w="5112"/>
            <w:vAlign w:val="center"/>
          </w:tcPr>
          <w:p>
            <w:pPr>
              <w:spacing w:after="0" w:line="240" w:lineRule="auto"/>
            </w:pPr>
            <w:r/>
            <w:r>
              <w:rPr>
                <w:b w:val="0"/>
                <w:sz w:val="18"/>
              </w:rPr>
              <w:t>Learning</w:t>
            </w:r>
          </w:p>
        </w:tc>
        <w:tc>
          <w:tcPr>
            <w:tcW w:type="dxa" w:w="5112"/>
            <w:vAlign w:val="center"/>
          </w:tcPr>
          <w:p>
            <w:pPr>
              <w:spacing w:after="0" w:line="240" w:lineRule="auto"/>
            </w:pPr>
            <w:r/>
            <w:r>
              <w:rPr>
                <w:b w:val="0"/>
                <w:sz w:val="18"/>
              </w:rPr>
              <w:t>Optional federated model updates using secure aggregation</w:t>
            </w:r>
          </w:p>
        </w:tc>
      </w:tr>
      <w:tr>
        <w:tc>
          <w:tcPr>
            <w:tcW w:type="dxa" w:w="5112"/>
            <w:vAlign w:val="center"/>
          </w:tcPr>
          <w:p>
            <w:pPr>
              <w:spacing w:after="0" w:line="240" w:lineRule="auto"/>
            </w:pPr>
            <w:r/>
            <w:r>
              <w:rPr>
                <w:b w:val="0"/>
                <w:sz w:val="18"/>
              </w:rPr>
              <w:t>Governance</w:t>
            </w:r>
          </w:p>
        </w:tc>
        <w:tc>
          <w:tcPr>
            <w:tcW w:type="dxa" w:w="5112"/>
            <w:vAlign w:val="center"/>
          </w:tcPr>
          <w:p>
            <w:pPr>
              <w:spacing w:after="0" w:line="240" w:lineRule="auto"/>
            </w:pPr>
            <w:r/>
            <w:r>
              <w:rPr>
                <w:b w:val="0"/>
                <w:sz w:val="18"/>
              </w:rPr>
              <w:t>Country-level authorities retain decision control</w:t>
            </w:r>
          </w:p>
        </w:tc>
      </w:tr>
      <w:tr>
        <w:tc>
          <w:tcPr>
            <w:tcW w:type="dxa" w:w="5112"/>
            <w:vAlign w:val="center"/>
          </w:tcPr>
          <w:p>
            <w:pPr>
              <w:spacing w:after="0" w:line="240" w:lineRule="auto"/>
            </w:pPr>
            <w:r/>
            <w:r>
              <w:rPr>
                <w:b w:val="0"/>
                <w:sz w:val="18"/>
              </w:rPr>
              <w:t>Interoperability</w:t>
            </w:r>
          </w:p>
        </w:tc>
        <w:tc>
          <w:tcPr>
            <w:tcW w:type="dxa" w:w="5112"/>
            <w:vAlign w:val="center"/>
          </w:tcPr>
          <w:p>
            <w:pPr>
              <w:spacing w:after="0" w:line="240" w:lineRule="auto"/>
            </w:pPr>
            <w:r/>
            <w:r>
              <w:rPr>
                <w:b w:val="0"/>
                <w:sz w:val="18"/>
              </w:rPr>
              <w:t>Country-specific adapters for language, taxonomy and administrative hierarchy</w:t>
            </w:r>
          </w:p>
        </w:tc>
      </w:tr>
    </w:tbl>
    <w:p>
      <w:pPr>
        <w:spacing w:after="40"/>
      </w:pPr>
    </w:p>
    <w:p>
      <w:pPr>
        <w:pStyle w:val="Heading1"/>
        <w:spacing w:before="180" w:after="80"/>
      </w:pPr>
      <w:r>
        <w:t>21. Data Strategy and BRICS Civic Ontology</w:t>
      </w:r>
    </w:p>
    <w:p>
      <w:pPr>
        <w:spacing w:after="100" w:line="252" w:lineRule="auto"/>
      </w:pPr>
      <w:r>
        <w:t>A shared ontology gives the system a common conceptual language while allowing national extensions. Example domains include water, sanitation, roads and mobility, energy, health, education, housing, connectivity and climate resilience.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23B63"/>
          </w:tcPr>
          <w:p>
            <w:pPr>
              <w:spacing w:after="0" w:line="240" w:lineRule="auto"/>
            </w:pPr>
            <w:r>
              <w:rPr>
                <w:b/>
                <w:color w:val="FFFFFF"/>
                <w:sz w:val="18"/>
              </w:rPr>
            </w:r>
            <w:r>
              <w:rPr>
                <w:b/>
                <w:color w:val="FFFFFF"/>
                <w:sz w:val="18"/>
              </w:rPr>
              <w:t>Data domain</w:t>
            </w:r>
          </w:p>
        </w:tc>
        <w:tc>
          <w:tcPr>
            <w:tcW w:type="dxa" w:w="3408"/>
            <w:vAlign w:val="center"/>
            <w:shd w:fill="123B63"/>
          </w:tcPr>
          <w:p>
            <w:pPr>
              <w:spacing w:after="0" w:line="240" w:lineRule="auto"/>
            </w:pPr>
            <w:r>
              <w:rPr>
                <w:b/>
                <w:color w:val="FFFFFF"/>
                <w:sz w:val="18"/>
              </w:rPr>
            </w:r>
            <w:r>
              <w:rPr>
                <w:b/>
                <w:color w:val="FFFFFF"/>
                <w:sz w:val="18"/>
              </w:rPr>
              <w:t>MVP strategy</w:t>
            </w:r>
          </w:p>
        </w:tc>
        <w:tc>
          <w:tcPr>
            <w:tcW w:type="dxa" w:w="3408"/>
            <w:vAlign w:val="center"/>
            <w:shd w:fill="123B63"/>
          </w:tcPr>
          <w:p>
            <w:pPr>
              <w:spacing w:after="0" w:line="240" w:lineRule="auto"/>
            </w:pPr>
            <w:r>
              <w:rPr>
                <w:b/>
                <w:color w:val="FFFFFF"/>
                <w:sz w:val="18"/>
              </w:rPr>
            </w:r>
            <w:r>
              <w:rPr>
                <w:b/>
                <w:color w:val="FFFFFF"/>
                <w:sz w:val="18"/>
              </w:rPr>
              <w:t>Use</w:t>
            </w:r>
          </w:p>
        </w:tc>
      </w:tr>
      <w:tr>
        <w:tc>
          <w:tcPr>
            <w:tcW w:type="dxa" w:w="3408"/>
            <w:vAlign w:val="center"/>
          </w:tcPr>
          <w:p>
            <w:pPr>
              <w:spacing w:after="0" w:line="240" w:lineRule="auto"/>
            </w:pPr>
            <w:r/>
            <w:r>
              <w:rPr>
                <w:b w:val="0"/>
                <w:sz w:val="18"/>
              </w:rPr>
              <w:t>Citizen feedback</w:t>
            </w:r>
          </w:p>
        </w:tc>
        <w:tc>
          <w:tcPr>
            <w:tcW w:type="dxa" w:w="3408"/>
            <w:vAlign w:val="center"/>
          </w:tcPr>
          <w:p>
            <w:pPr>
              <w:spacing w:after="0" w:line="240" w:lineRule="auto"/>
            </w:pPr>
            <w:r/>
            <w:r>
              <w:rPr>
                <w:b w:val="0"/>
                <w:sz w:val="18"/>
              </w:rPr>
              <w:t>Synthetic multilingual data + demo forms + optional recordings</w:t>
            </w:r>
          </w:p>
        </w:tc>
        <w:tc>
          <w:tcPr>
            <w:tcW w:type="dxa" w:w="3408"/>
            <w:vAlign w:val="center"/>
          </w:tcPr>
          <w:p>
            <w:pPr>
              <w:spacing w:after="0" w:line="240" w:lineRule="auto"/>
            </w:pPr>
            <w:r/>
            <w:r>
              <w:rPr>
                <w:b w:val="0"/>
                <w:sz w:val="18"/>
              </w:rPr>
              <w:t>Intent extraction, clustering, demand intensity</w:t>
            </w:r>
          </w:p>
        </w:tc>
      </w:tr>
      <w:tr>
        <w:tc>
          <w:tcPr>
            <w:tcW w:type="dxa" w:w="3408"/>
            <w:vAlign w:val="center"/>
          </w:tcPr>
          <w:p>
            <w:pPr>
              <w:spacing w:after="0" w:line="240" w:lineRule="auto"/>
            </w:pPr>
            <w:r/>
            <w:r>
              <w:rPr>
                <w:b w:val="0"/>
                <w:sz w:val="18"/>
              </w:rPr>
              <w:t>Geospatial</w:t>
            </w:r>
          </w:p>
        </w:tc>
        <w:tc>
          <w:tcPr>
            <w:tcW w:type="dxa" w:w="3408"/>
            <w:vAlign w:val="center"/>
          </w:tcPr>
          <w:p>
            <w:pPr>
              <w:spacing w:after="0" w:line="240" w:lineRule="auto"/>
            </w:pPr>
            <w:r/>
            <w:r>
              <w:rPr>
                <w:b w:val="0"/>
                <w:sz w:val="18"/>
              </w:rPr>
              <w:t>OpenStreetMap or equivalent</w:t>
            </w:r>
          </w:p>
        </w:tc>
        <w:tc>
          <w:tcPr>
            <w:tcW w:type="dxa" w:w="3408"/>
            <w:vAlign w:val="center"/>
          </w:tcPr>
          <w:p>
            <w:pPr>
              <w:spacing w:after="0" w:line="240" w:lineRule="auto"/>
            </w:pPr>
            <w:r/>
            <w:r>
              <w:rPr>
                <w:b w:val="0"/>
                <w:sz w:val="18"/>
              </w:rPr>
              <w:t>Routes, service locations, access</w:t>
            </w:r>
          </w:p>
        </w:tc>
      </w:tr>
      <w:tr>
        <w:tc>
          <w:tcPr>
            <w:tcW w:type="dxa" w:w="3408"/>
            <w:vAlign w:val="center"/>
          </w:tcPr>
          <w:p>
            <w:pPr>
              <w:spacing w:after="0" w:line="240" w:lineRule="auto"/>
            </w:pPr>
            <w:r/>
            <w:r>
              <w:rPr>
                <w:b w:val="0"/>
                <w:sz w:val="18"/>
              </w:rPr>
              <w:t>Demographics</w:t>
            </w:r>
          </w:p>
        </w:tc>
        <w:tc>
          <w:tcPr>
            <w:tcW w:type="dxa" w:w="3408"/>
            <w:vAlign w:val="center"/>
          </w:tcPr>
          <w:p>
            <w:pPr>
              <w:spacing w:after="0" w:line="240" w:lineRule="auto"/>
            </w:pPr>
            <w:r/>
            <w:r>
              <w:rPr>
                <w:b w:val="0"/>
                <w:sz w:val="18"/>
              </w:rPr>
              <w:t>Public statistics or synthetic profiles</w:t>
            </w:r>
          </w:p>
        </w:tc>
        <w:tc>
          <w:tcPr>
            <w:tcW w:type="dxa" w:w="3408"/>
            <w:vAlign w:val="center"/>
          </w:tcPr>
          <w:p>
            <w:pPr>
              <w:spacing w:after="0" w:line="240" w:lineRule="auto"/>
            </w:pPr>
            <w:r/>
            <w:r>
              <w:rPr>
                <w:b w:val="0"/>
                <w:sz w:val="18"/>
              </w:rPr>
              <w:t>Exposure and denominator-aware analysis</w:t>
            </w:r>
          </w:p>
        </w:tc>
      </w:tr>
      <w:tr>
        <w:tc>
          <w:tcPr>
            <w:tcW w:type="dxa" w:w="3408"/>
            <w:vAlign w:val="center"/>
          </w:tcPr>
          <w:p>
            <w:pPr>
              <w:spacing w:after="0" w:line="240" w:lineRule="auto"/>
            </w:pPr>
            <w:r/>
            <w:r>
              <w:rPr>
                <w:b w:val="0"/>
                <w:sz w:val="18"/>
              </w:rPr>
              <w:t>Infrastructure</w:t>
            </w:r>
          </w:p>
        </w:tc>
        <w:tc>
          <w:tcPr>
            <w:tcW w:type="dxa" w:w="3408"/>
            <w:vAlign w:val="center"/>
          </w:tcPr>
          <w:p>
            <w:pPr>
              <w:spacing w:after="0" w:line="240" w:lineRule="auto"/>
            </w:pPr>
            <w:r/>
            <w:r>
              <w:rPr>
                <w:b w:val="0"/>
                <w:sz w:val="18"/>
              </w:rPr>
              <w:t>Open municipal datasets or structured demo data</w:t>
            </w:r>
          </w:p>
        </w:tc>
        <w:tc>
          <w:tcPr>
            <w:tcW w:type="dxa" w:w="3408"/>
            <w:vAlign w:val="center"/>
          </w:tcPr>
          <w:p>
            <w:pPr>
              <w:spacing w:after="0" w:line="240" w:lineRule="auto"/>
            </w:pPr>
            <w:r/>
            <w:r>
              <w:rPr>
                <w:b w:val="0"/>
                <w:sz w:val="18"/>
              </w:rPr>
              <w:t>Coverage, capacity, condition</w:t>
            </w:r>
          </w:p>
        </w:tc>
      </w:tr>
      <w:tr>
        <w:tc>
          <w:tcPr>
            <w:tcW w:type="dxa" w:w="3408"/>
            <w:vAlign w:val="center"/>
          </w:tcPr>
          <w:p>
            <w:pPr>
              <w:spacing w:after="0" w:line="240" w:lineRule="auto"/>
            </w:pPr>
            <w:r/>
            <w:r>
              <w:rPr>
                <w:b w:val="0"/>
                <w:sz w:val="18"/>
              </w:rPr>
              <w:t>Public investment</w:t>
            </w:r>
          </w:p>
        </w:tc>
        <w:tc>
          <w:tcPr>
            <w:tcW w:type="dxa" w:w="3408"/>
            <w:vAlign w:val="center"/>
          </w:tcPr>
          <w:p>
            <w:pPr>
              <w:spacing w:after="0" w:line="240" w:lineRule="auto"/>
            </w:pPr>
            <w:r/>
            <w:r>
              <w:rPr>
                <w:b w:val="0"/>
                <w:sz w:val="18"/>
              </w:rPr>
              <w:t>Open project/budget lists or synthetic portfolio</w:t>
            </w:r>
          </w:p>
        </w:tc>
        <w:tc>
          <w:tcPr>
            <w:tcW w:type="dxa" w:w="3408"/>
            <w:vAlign w:val="center"/>
          </w:tcPr>
          <w:p>
            <w:pPr>
              <w:spacing w:after="0" w:line="240" w:lineRule="auto"/>
            </w:pPr>
            <w:r/>
            <w:r>
              <w:rPr>
                <w:b w:val="0"/>
                <w:sz w:val="18"/>
              </w:rPr>
              <w:t>Current commitments, scenarios</w:t>
            </w:r>
          </w:p>
        </w:tc>
      </w:tr>
      <w:tr>
        <w:tc>
          <w:tcPr>
            <w:tcW w:type="dxa" w:w="3408"/>
            <w:vAlign w:val="center"/>
          </w:tcPr>
          <w:p>
            <w:pPr>
              <w:spacing w:after="0" w:line="240" w:lineRule="auto"/>
            </w:pPr>
            <w:r/>
            <w:r>
              <w:rPr>
                <w:b w:val="0"/>
                <w:sz w:val="18"/>
              </w:rPr>
              <w:t>Outcomes</w:t>
            </w:r>
          </w:p>
        </w:tc>
        <w:tc>
          <w:tcPr>
            <w:tcW w:type="dxa" w:w="3408"/>
            <w:vAlign w:val="center"/>
          </w:tcPr>
          <w:p>
            <w:pPr>
              <w:spacing w:after="0" w:line="240" w:lineRule="auto"/>
            </w:pPr>
            <w:r/>
            <w:r>
              <w:rPr>
                <w:b w:val="0"/>
                <w:sz w:val="18"/>
              </w:rPr>
              <w:t>Synthetic/available time series</w:t>
            </w:r>
          </w:p>
        </w:tc>
        <w:tc>
          <w:tcPr>
            <w:tcW w:type="dxa" w:w="3408"/>
            <w:vAlign w:val="center"/>
          </w:tcPr>
          <w:p>
            <w:pPr>
              <w:spacing w:after="0" w:line="240" w:lineRule="auto"/>
            </w:pPr>
            <w:r/>
            <w:r>
              <w:rPr>
                <w:b w:val="0"/>
                <w:sz w:val="18"/>
              </w:rPr>
              <w:t>Impact verification and calibration</w:t>
            </w:r>
          </w:p>
        </w:tc>
      </w:tr>
    </w:tbl>
    <w:p>
      <w:pPr>
        <w:spacing w:after="40"/>
      </w:pPr>
    </w:p>
    <w:p>
      <w:pPr>
        <w:pStyle w:val="Heading2"/>
        <w:spacing w:before="120" w:after="80"/>
      </w:pPr>
      <w:r>
        <w:t>21.1 Data quality controls</w:t>
      </w:r>
    </w:p>
    <w:p>
      <w:pPr>
        <w:pStyle w:val="ListBullet"/>
        <w:spacing w:after="60"/>
      </w:pPr>
      <w:r>
        <w:t>Source + timestamp + publisher/connector provenance</w:t>
      </w:r>
    </w:p>
    <w:p>
      <w:pPr>
        <w:pStyle w:val="ListBullet"/>
        <w:spacing w:after="60"/>
      </w:pPr>
      <w:r>
        <w:t>Duplicate management with evidence preservation</w:t>
      </w:r>
    </w:p>
    <w:p>
      <w:pPr>
        <w:pStyle w:val="ListBullet"/>
        <w:spacing w:after="60"/>
      </w:pPr>
      <w:r>
        <w:t>Missingness indicators</w:t>
      </w:r>
    </w:p>
    <w:p>
      <w:pPr>
        <w:pStyle w:val="ListBullet"/>
        <w:spacing w:after="60"/>
      </w:pPr>
      <w:r>
        <w:t>Population denominator checks</w:t>
      </w:r>
    </w:p>
    <w:p>
      <w:pPr>
        <w:pStyle w:val="ListBullet"/>
        <w:spacing w:after="60"/>
      </w:pPr>
      <w:r>
        <w:t>Temporal validity checks</w:t>
      </w:r>
    </w:p>
    <w:p>
      <w:pPr>
        <w:pStyle w:val="ListBullet"/>
        <w:spacing w:after="60"/>
      </w:pPr>
      <w:r>
        <w:t>Confidence tagging</w:t>
      </w:r>
    </w:p>
    <w:p>
      <w:pPr>
        <w:pStyle w:val="ListBullet"/>
        <w:spacing w:after="60"/>
      </w:pPr>
      <w:r>
        <w:t>Model/data versioning</w:t>
      </w:r>
    </w:p>
    <w:p>
      <w:pPr>
        <w:pStyle w:val="Heading1"/>
        <w:spacing w:before="180" w:after="80"/>
      </w:pPr>
      <w:r>
        <w:t>22. AI/ML Technical Design</w:t>
      </w:r>
    </w:p>
    <w:p>
      <w:pPr>
        <w:pStyle w:val="Heading2"/>
        <w:spacing w:before="120" w:after="80"/>
      </w:pPr>
      <w:r>
        <w:t>22.1 Model routing strategy</w:t>
      </w:r>
    </w:p>
    <w:p>
      <w:pPr>
        <w:spacing w:after="100" w:line="252" w:lineRule="auto"/>
      </w:pPr>
      <w:r>
        <w:t>JANAVYUH should not use the largest model for every task. Small deterministic or specialized models can handle routing, language identification, anomaly detection and schema checks, while an LLM is reserved for semantic extraction, grounded explanation and policy drafting.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23B63"/>
          </w:tcPr>
          <w:p>
            <w:pPr>
              <w:spacing w:after="0" w:line="240" w:lineRule="auto"/>
            </w:pPr>
            <w:r>
              <w:rPr>
                <w:b/>
                <w:color w:val="FFFFFF"/>
                <w:sz w:val="18"/>
              </w:rPr>
            </w:r>
            <w:r>
              <w:rPr>
                <w:b/>
                <w:color w:val="FFFFFF"/>
                <w:sz w:val="18"/>
              </w:rPr>
              <w:t>AI task</w:t>
            </w:r>
          </w:p>
        </w:tc>
        <w:tc>
          <w:tcPr>
            <w:tcW w:type="dxa" w:w="2556"/>
            <w:vAlign w:val="center"/>
            <w:shd w:fill="123B63"/>
          </w:tcPr>
          <w:p>
            <w:pPr>
              <w:spacing w:after="0" w:line="240" w:lineRule="auto"/>
            </w:pPr>
            <w:r>
              <w:rPr>
                <w:b/>
                <w:color w:val="FFFFFF"/>
                <w:sz w:val="18"/>
              </w:rPr>
            </w:r>
            <w:r>
              <w:rPr>
                <w:b/>
                <w:color w:val="FFFFFF"/>
                <w:sz w:val="18"/>
              </w:rPr>
              <w:t>MVP approach</w:t>
            </w:r>
          </w:p>
        </w:tc>
        <w:tc>
          <w:tcPr>
            <w:tcW w:type="dxa" w:w="2556"/>
            <w:vAlign w:val="center"/>
            <w:shd w:fill="123B63"/>
          </w:tcPr>
          <w:p>
            <w:pPr>
              <w:spacing w:after="0" w:line="240" w:lineRule="auto"/>
            </w:pPr>
            <w:r>
              <w:rPr>
                <w:b/>
                <w:color w:val="FFFFFF"/>
                <w:sz w:val="18"/>
              </w:rPr>
            </w:r>
            <w:r>
              <w:rPr>
                <w:b/>
                <w:color w:val="FFFFFF"/>
                <w:sz w:val="18"/>
              </w:rPr>
              <w:t>Advanced approach</w:t>
            </w:r>
          </w:p>
        </w:tc>
        <w:tc>
          <w:tcPr>
            <w:tcW w:type="dxa" w:w="2556"/>
            <w:vAlign w:val="center"/>
            <w:shd w:fill="123B63"/>
          </w:tcPr>
          <w:p>
            <w:pPr>
              <w:spacing w:after="0" w:line="240" w:lineRule="auto"/>
            </w:pPr>
            <w:r>
              <w:rPr>
                <w:b/>
                <w:color w:val="FFFFFF"/>
                <w:sz w:val="18"/>
              </w:rPr>
            </w:r>
            <w:r>
              <w:rPr>
                <w:b/>
                <w:color w:val="FFFFFF"/>
                <w:sz w:val="18"/>
              </w:rPr>
              <w:t>Output</w:t>
            </w:r>
          </w:p>
        </w:tc>
      </w:tr>
      <w:tr>
        <w:tc>
          <w:tcPr>
            <w:tcW w:type="dxa" w:w="2556"/>
            <w:vAlign w:val="center"/>
          </w:tcPr>
          <w:p>
            <w:pPr>
              <w:spacing w:after="0" w:line="240" w:lineRule="auto"/>
            </w:pPr>
            <w:r/>
            <w:r>
              <w:rPr>
                <w:b w:val="0"/>
                <w:sz w:val="18"/>
              </w:rPr>
              <w:t>Speech recognition</w:t>
            </w:r>
          </w:p>
        </w:tc>
        <w:tc>
          <w:tcPr>
            <w:tcW w:type="dxa" w:w="2556"/>
            <w:vAlign w:val="center"/>
          </w:tcPr>
          <w:p>
            <w:pPr>
              <w:spacing w:after="0" w:line="240" w:lineRule="auto"/>
            </w:pPr>
            <w:r/>
            <w:r>
              <w:rPr>
                <w:b w:val="0"/>
                <w:sz w:val="18"/>
              </w:rPr>
              <w:t>Whisper-class</w:t>
            </w:r>
          </w:p>
        </w:tc>
        <w:tc>
          <w:tcPr>
            <w:tcW w:type="dxa" w:w="2556"/>
            <w:vAlign w:val="center"/>
          </w:tcPr>
          <w:p>
            <w:pPr>
              <w:spacing w:after="0" w:line="240" w:lineRule="auto"/>
            </w:pPr>
            <w:r/>
            <w:r>
              <w:rPr>
                <w:b w:val="0"/>
                <w:sz w:val="18"/>
              </w:rPr>
              <w:t>Language-cluster fine-tunes</w:t>
            </w:r>
          </w:p>
        </w:tc>
        <w:tc>
          <w:tcPr>
            <w:tcW w:type="dxa" w:w="2556"/>
            <w:vAlign w:val="center"/>
          </w:tcPr>
          <w:p>
            <w:pPr>
              <w:spacing w:after="0" w:line="240" w:lineRule="auto"/>
            </w:pPr>
            <w:r/>
            <w:r>
              <w:rPr>
                <w:b w:val="0"/>
                <w:sz w:val="18"/>
              </w:rPr>
              <w:t>Transcript + confidence</w:t>
            </w:r>
          </w:p>
        </w:tc>
      </w:tr>
      <w:tr>
        <w:tc>
          <w:tcPr>
            <w:tcW w:type="dxa" w:w="2556"/>
            <w:vAlign w:val="center"/>
          </w:tcPr>
          <w:p>
            <w:pPr>
              <w:spacing w:after="0" w:line="240" w:lineRule="auto"/>
            </w:pPr>
            <w:r/>
            <w:r>
              <w:rPr>
                <w:b w:val="0"/>
                <w:sz w:val="18"/>
              </w:rPr>
              <w:t>Language ID</w:t>
            </w:r>
          </w:p>
        </w:tc>
        <w:tc>
          <w:tcPr>
            <w:tcW w:type="dxa" w:w="2556"/>
            <w:vAlign w:val="center"/>
          </w:tcPr>
          <w:p>
            <w:pPr>
              <w:spacing w:after="0" w:line="240" w:lineRule="auto"/>
            </w:pPr>
            <w:r/>
            <w:r>
              <w:rPr>
                <w:b w:val="0"/>
                <w:sz w:val="18"/>
              </w:rPr>
              <w:t>Fast transformer/classifier</w:t>
            </w:r>
          </w:p>
        </w:tc>
        <w:tc>
          <w:tcPr>
            <w:tcW w:type="dxa" w:w="2556"/>
            <w:vAlign w:val="center"/>
          </w:tcPr>
          <w:p>
            <w:pPr>
              <w:spacing w:after="0" w:line="240" w:lineRule="auto"/>
            </w:pPr>
            <w:r/>
            <w:r>
              <w:rPr>
                <w:b w:val="0"/>
                <w:sz w:val="18"/>
              </w:rPr>
              <w:t>Locale-adaptive model</w:t>
            </w:r>
          </w:p>
        </w:tc>
        <w:tc>
          <w:tcPr>
            <w:tcW w:type="dxa" w:w="2556"/>
            <w:vAlign w:val="center"/>
          </w:tcPr>
          <w:p>
            <w:pPr>
              <w:spacing w:after="0" w:line="240" w:lineRule="auto"/>
            </w:pPr>
            <w:r/>
            <w:r>
              <w:rPr>
                <w:b w:val="0"/>
                <w:sz w:val="18"/>
              </w:rPr>
              <w:t>Language + probability</w:t>
            </w:r>
          </w:p>
        </w:tc>
      </w:tr>
      <w:tr>
        <w:tc>
          <w:tcPr>
            <w:tcW w:type="dxa" w:w="2556"/>
            <w:vAlign w:val="center"/>
          </w:tcPr>
          <w:p>
            <w:pPr>
              <w:spacing w:after="0" w:line="240" w:lineRule="auto"/>
            </w:pPr>
            <w:r/>
            <w:r>
              <w:rPr>
                <w:b w:val="0"/>
                <w:sz w:val="18"/>
              </w:rPr>
              <w:t>Intent extraction</w:t>
            </w:r>
          </w:p>
        </w:tc>
        <w:tc>
          <w:tcPr>
            <w:tcW w:type="dxa" w:w="2556"/>
            <w:vAlign w:val="center"/>
          </w:tcPr>
          <w:p>
            <w:pPr>
              <w:spacing w:after="0" w:line="240" w:lineRule="auto"/>
            </w:pPr>
            <w:r/>
            <w:r>
              <w:rPr>
                <w:b w:val="0"/>
                <w:sz w:val="18"/>
              </w:rPr>
              <w:t>Constrained LLM</w:t>
            </w:r>
          </w:p>
        </w:tc>
        <w:tc>
          <w:tcPr>
            <w:tcW w:type="dxa" w:w="2556"/>
            <w:vAlign w:val="center"/>
          </w:tcPr>
          <w:p>
            <w:pPr>
              <w:spacing w:after="0" w:line="240" w:lineRule="auto"/>
            </w:pPr>
            <w:r/>
            <w:r>
              <w:rPr>
                <w:b w:val="0"/>
                <w:sz w:val="18"/>
              </w:rPr>
              <w:t>Fine-tuned multilingual model</w:t>
            </w:r>
          </w:p>
        </w:tc>
        <w:tc>
          <w:tcPr>
            <w:tcW w:type="dxa" w:w="2556"/>
            <w:vAlign w:val="center"/>
          </w:tcPr>
          <w:p>
            <w:pPr>
              <w:spacing w:after="0" w:line="240" w:lineRule="auto"/>
            </w:pPr>
            <w:r/>
            <w:r>
              <w:rPr>
                <w:b w:val="0"/>
                <w:sz w:val="18"/>
              </w:rPr>
              <w:t>Category/subcategory</w:t>
            </w:r>
          </w:p>
        </w:tc>
      </w:tr>
      <w:tr>
        <w:tc>
          <w:tcPr>
            <w:tcW w:type="dxa" w:w="2556"/>
            <w:vAlign w:val="center"/>
          </w:tcPr>
          <w:p>
            <w:pPr>
              <w:spacing w:after="0" w:line="240" w:lineRule="auto"/>
            </w:pPr>
            <w:r/>
            <w:r>
              <w:rPr>
                <w:b w:val="0"/>
                <w:sz w:val="18"/>
              </w:rPr>
              <w:t>Semantic clustering</w:t>
            </w:r>
          </w:p>
        </w:tc>
        <w:tc>
          <w:tcPr>
            <w:tcW w:type="dxa" w:w="2556"/>
            <w:vAlign w:val="center"/>
          </w:tcPr>
          <w:p>
            <w:pPr>
              <w:spacing w:after="0" w:line="240" w:lineRule="auto"/>
            </w:pPr>
            <w:r/>
            <w:r>
              <w:rPr>
                <w:b w:val="0"/>
                <w:sz w:val="18"/>
              </w:rPr>
              <w:t>Sentence embeddings + HDBSCAN</w:t>
            </w:r>
          </w:p>
        </w:tc>
        <w:tc>
          <w:tcPr>
            <w:tcW w:type="dxa" w:w="2556"/>
            <w:vAlign w:val="center"/>
          </w:tcPr>
          <w:p>
            <w:pPr>
              <w:spacing w:after="0" w:line="240" w:lineRule="auto"/>
            </w:pPr>
            <w:r/>
            <w:r>
              <w:rPr>
                <w:b w:val="0"/>
                <w:sz w:val="18"/>
              </w:rPr>
              <w:t>Joint graph clustering</w:t>
            </w:r>
          </w:p>
        </w:tc>
        <w:tc>
          <w:tcPr>
            <w:tcW w:type="dxa" w:w="2556"/>
            <w:vAlign w:val="center"/>
          </w:tcPr>
          <w:p>
            <w:pPr>
              <w:spacing w:after="0" w:line="240" w:lineRule="auto"/>
            </w:pPr>
            <w:r/>
            <w:r>
              <w:rPr>
                <w:b w:val="0"/>
                <w:sz w:val="18"/>
              </w:rPr>
              <w:t>Underlying needs</w:t>
            </w:r>
          </w:p>
        </w:tc>
      </w:tr>
      <w:tr>
        <w:tc>
          <w:tcPr>
            <w:tcW w:type="dxa" w:w="2556"/>
            <w:vAlign w:val="center"/>
          </w:tcPr>
          <w:p>
            <w:pPr>
              <w:spacing w:after="0" w:line="240" w:lineRule="auto"/>
            </w:pPr>
            <w:r/>
            <w:r>
              <w:rPr>
                <w:b w:val="0"/>
                <w:sz w:val="18"/>
              </w:rPr>
              <w:t>Anomaly detection</w:t>
            </w:r>
          </w:p>
        </w:tc>
        <w:tc>
          <w:tcPr>
            <w:tcW w:type="dxa" w:w="2556"/>
            <w:vAlign w:val="center"/>
          </w:tcPr>
          <w:p>
            <w:pPr>
              <w:spacing w:after="0" w:line="240" w:lineRule="auto"/>
            </w:pPr>
            <w:r/>
            <w:r>
              <w:rPr>
                <w:b w:val="0"/>
                <w:sz w:val="18"/>
              </w:rPr>
              <w:t>Rolling z-score / Isolation Forest</w:t>
            </w:r>
          </w:p>
        </w:tc>
        <w:tc>
          <w:tcPr>
            <w:tcW w:type="dxa" w:w="2556"/>
            <w:vAlign w:val="center"/>
          </w:tcPr>
          <w:p>
            <w:pPr>
              <w:spacing w:after="0" w:line="240" w:lineRule="auto"/>
            </w:pPr>
            <w:r/>
            <w:r>
              <w:rPr>
                <w:b w:val="0"/>
                <w:sz w:val="18"/>
              </w:rPr>
              <w:t>Graph-aware anomaly model</w:t>
            </w:r>
          </w:p>
        </w:tc>
        <w:tc>
          <w:tcPr>
            <w:tcW w:type="dxa" w:w="2556"/>
            <w:vAlign w:val="center"/>
          </w:tcPr>
          <w:p>
            <w:pPr>
              <w:spacing w:after="0" w:line="240" w:lineRule="auto"/>
            </w:pPr>
            <w:r/>
            <w:r>
              <w:rPr>
                <w:b w:val="0"/>
                <w:sz w:val="18"/>
              </w:rPr>
              <w:t>Alert</w:t>
            </w:r>
          </w:p>
        </w:tc>
      </w:tr>
      <w:tr>
        <w:tc>
          <w:tcPr>
            <w:tcW w:type="dxa" w:w="2556"/>
            <w:vAlign w:val="center"/>
          </w:tcPr>
          <w:p>
            <w:pPr>
              <w:spacing w:after="0" w:line="240" w:lineRule="auto"/>
            </w:pPr>
            <w:r/>
            <w:r>
              <w:rPr>
                <w:b w:val="0"/>
                <w:sz w:val="18"/>
              </w:rPr>
              <w:t>Forecasting</w:t>
            </w:r>
          </w:p>
        </w:tc>
        <w:tc>
          <w:tcPr>
            <w:tcW w:type="dxa" w:w="2556"/>
            <w:vAlign w:val="center"/>
          </w:tcPr>
          <w:p>
            <w:pPr>
              <w:spacing w:after="0" w:line="240" w:lineRule="auto"/>
            </w:pPr>
            <w:r/>
            <w:r>
              <w:rPr>
                <w:b w:val="0"/>
                <w:sz w:val="18"/>
              </w:rPr>
              <w:t>Prophet/XGBoost-style features</w:t>
            </w:r>
          </w:p>
        </w:tc>
        <w:tc>
          <w:tcPr>
            <w:tcW w:type="dxa" w:w="2556"/>
            <w:vAlign w:val="center"/>
          </w:tcPr>
          <w:p>
            <w:pPr>
              <w:spacing w:after="0" w:line="240" w:lineRule="auto"/>
            </w:pPr>
            <w:r/>
            <w:r>
              <w:rPr>
                <w:b w:val="0"/>
                <w:sz w:val="18"/>
              </w:rPr>
              <w:t>ST-GNN</w:t>
            </w:r>
          </w:p>
        </w:tc>
        <w:tc>
          <w:tcPr>
            <w:tcW w:type="dxa" w:w="2556"/>
            <w:vAlign w:val="center"/>
          </w:tcPr>
          <w:p>
            <w:pPr>
              <w:spacing w:after="0" w:line="240" w:lineRule="auto"/>
            </w:pPr>
            <w:r/>
            <w:r>
              <w:rPr>
                <w:b w:val="0"/>
                <w:sz w:val="18"/>
              </w:rPr>
              <w:t>Future pressure estimate</w:t>
            </w:r>
          </w:p>
        </w:tc>
      </w:tr>
      <w:tr>
        <w:tc>
          <w:tcPr>
            <w:tcW w:type="dxa" w:w="2556"/>
            <w:vAlign w:val="center"/>
          </w:tcPr>
          <w:p>
            <w:pPr>
              <w:spacing w:after="0" w:line="240" w:lineRule="auto"/>
            </w:pPr>
            <w:r/>
            <w:r>
              <w:rPr>
                <w:b w:val="0"/>
                <w:sz w:val="18"/>
              </w:rPr>
              <w:t>Recommendation</w:t>
            </w:r>
          </w:p>
        </w:tc>
        <w:tc>
          <w:tcPr>
            <w:tcW w:type="dxa" w:w="2556"/>
            <w:vAlign w:val="center"/>
          </w:tcPr>
          <w:p>
            <w:pPr>
              <w:spacing w:after="0" w:line="240" w:lineRule="auto"/>
            </w:pPr>
            <w:r/>
            <w:r>
              <w:rPr>
                <w:b w:val="0"/>
                <w:sz w:val="18"/>
              </w:rPr>
              <w:t>Weighted evidence model</w:t>
            </w:r>
          </w:p>
        </w:tc>
        <w:tc>
          <w:tcPr>
            <w:tcW w:type="dxa" w:w="2556"/>
            <w:vAlign w:val="center"/>
          </w:tcPr>
          <w:p>
            <w:pPr>
              <w:spacing w:after="0" w:line="240" w:lineRule="auto"/>
            </w:pPr>
            <w:r/>
            <w:r>
              <w:rPr>
                <w:b w:val="0"/>
                <w:sz w:val="18"/>
              </w:rPr>
              <w:t>Constrained ML + causal model</w:t>
            </w:r>
          </w:p>
        </w:tc>
        <w:tc>
          <w:tcPr>
            <w:tcW w:type="dxa" w:w="2556"/>
            <w:vAlign w:val="center"/>
          </w:tcPr>
          <w:p>
            <w:pPr>
              <w:spacing w:after="0" w:line="240" w:lineRule="auto"/>
            </w:pPr>
            <w:r/>
            <w:r>
              <w:rPr>
                <w:b w:val="0"/>
                <w:sz w:val="18"/>
              </w:rPr>
              <w:t>Candidate interventions</w:t>
            </w:r>
          </w:p>
        </w:tc>
      </w:tr>
      <w:tr>
        <w:tc>
          <w:tcPr>
            <w:tcW w:type="dxa" w:w="2556"/>
            <w:vAlign w:val="center"/>
          </w:tcPr>
          <w:p>
            <w:pPr>
              <w:spacing w:after="0" w:line="240" w:lineRule="auto"/>
            </w:pPr>
            <w:r/>
            <w:r>
              <w:rPr>
                <w:b w:val="0"/>
                <w:sz w:val="18"/>
              </w:rPr>
              <w:t>Scenario simulation</w:t>
            </w:r>
          </w:p>
        </w:tc>
        <w:tc>
          <w:tcPr>
            <w:tcW w:type="dxa" w:w="2556"/>
            <w:vAlign w:val="center"/>
          </w:tcPr>
          <w:p>
            <w:pPr>
              <w:spacing w:after="0" w:line="240" w:lineRule="auto"/>
            </w:pPr>
            <w:r/>
            <w:r>
              <w:rPr>
                <w:b w:val="0"/>
                <w:sz w:val="18"/>
              </w:rPr>
              <w:t>Response curves</w:t>
            </w:r>
          </w:p>
        </w:tc>
        <w:tc>
          <w:tcPr>
            <w:tcW w:type="dxa" w:w="2556"/>
            <w:vAlign w:val="center"/>
          </w:tcPr>
          <w:p>
            <w:pPr>
              <w:spacing w:after="0" w:line="240" w:lineRule="auto"/>
            </w:pPr>
            <w:r/>
            <w:r>
              <w:rPr>
                <w:b w:val="0"/>
                <w:sz w:val="18"/>
              </w:rPr>
              <w:t>Surrogate causal/ML ensemble</w:t>
            </w:r>
          </w:p>
        </w:tc>
        <w:tc>
          <w:tcPr>
            <w:tcW w:type="dxa" w:w="2556"/>
            <w:vAlign w:val="center"/>
          </w:tcPr>
          <w:p>
            <w:pPr>
              <w:spacing w:after="0" w:line="240" w:lineRule="auto"/>
            </w:pPr>
            <w:r/>
            <w:r>
              <w:rPr>
                <w:b w:val="0"/>
                <w:sz w:val="18"/>
              </w:rPr>
              <w:t>Impact vector + CI</w:t>
            </w:r>
          </w:p>
        </w:tc>
      </w:tr>
      <w:tr>
        <w:tc>
          <w:tcPr>
            <w:tcW w:type="dxa" w:w="2556"/>
            <w:vAlign w:val="center"/>
          </w:tcPr>
          <w:p>
            <w:pPr>
              <w:spacing w:after="0" w:line="240" w:lineRule="auto"/>
            </w:pPr>
            <w:r/>
            <w:r>
              <w:rPr>
                <w:b w:val="0"/>
                <w:sz w:val="18"/>
              </w:rPr>
              <w:t>Explanation</w:t>
            </w:r>
          </w:p>
        </w:tc>
        <w:tc>
          <w:tcPr>
            <w:tcW w:type="dxa" w:w="2556"/>
            <w:vAlign w:val="center"/>
          </w:tcPr>
          <w:p>
            <w:pPr>
              <w:spacing w:after="0" w:line="240" w:lineRule="auto"/>
            </w:pPr>
            <w:r/>
            <w:r>
              <w:rPr>
                <w:b w:val="0"/>
                <w:sz w:val="18"/>
              </w:rPr>
              <w:t>Template + RAG</w:t>
            </w:r>
          </w:p>
        </w:tc>
        <w:tc>
          <w:tcPr>
            <w:tcW w:type="dxa" w:w="2556"/>
            <w:vAlign w:val="center"/>
          </w:tcPr>
          <w:p>
            <w:pPr>
              <w:spacing w:after="0" w:line="240" w:lineRule="auto"/>
            </w:pPr>
            <w:r/>
            <w:r>
              <w:rPr>
                <w:b w:val="0"/>
                <w:sz w:val="18"/>
              </w:rPr>
              <w:t>Grounded LLM</w:t>
            </w:r>
          </w:p>
        </w:tc>
        <w:tc>
          <w:tcPr>
            <w:tcW w:type="dxa" w:w="2556"/>
            <w:vAlign w:val="center"/>
          </w:tcPr>
          <w:p>
            <w:pPr>
              <w:spacing w:after="0" w:line="240" w:lineRule="auto"/>
            </w:pPr>
            <w:r/>
            <w:r>
              <w:rPr>
                <w:b w:val="0"/>
                <w:sz w:val="18"/>
              </w:rPr>
              <w:t>Evidence rationale</w:t>
            </w:r>
          </w:p>
        </w:tc>
      </w:tr>
    </w:tbl>
    <w:p>
      <w:pPr>
        <w:spacing w:after="40"/>
      </w:pPr>
    </w:p>
    <w:p>
      <w:pPr>
        <w:pStyle w:val="Heading2"/>
        <w:spacing w:before="120" w:after="80"/>
      </w:pPr>
      <w:r>
        <w:t>22.2 Confidence and uncertainty</w:t>
      </w:r>
    </w:p>
    <w:p>
      <w:pPr>
        <w:spacing w:after="100" w:line="252" w:lineRule="auto"/>
      </w:pPr>
      <w:r>
        <w:t>Each important model output should expose a confidence measure or uncertainty interval. The UI should show when sparse data, outdated indicators or weakly validated models are driving the result.</w:t>
      </w:r>
    </w:p>
    <w:p>
      <w:pPr>
        <w:pStyle w:val="Heading2"/>
        <w:spacing w:before="120" w:after="80"/>
      </w:pPr>
      <w:r>
        <w:t>22.3 Human-in-the-loop thresholds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23B63"/>
          </w:tcPr>
          <w:p>
            <w:pPr>
              <w:spacing w:after="0" w:line="240" w:lineRule="auto"/>
            </w:pPr>
            <w:r>
              <w:rPr>
                <w:b/>
                <w:color w:val="FFFFFF"/>
                <w:sz w:val="18"/>
              </w:rPr>
            </w:r>
            <w:r>
              <w:rPr>
                <w:b/>
                <w:color w:val="FFFFFF"/>
                <w:sz w:val="18"/>
              </w:rPr>
              <w:t>Condition</w:t>
            </w:r>
          </w:p>
        </w:tc>
        <w:tc>
          <w:tcPr>
            <w:tcW w:type="dxa" w:w="5112"/>
            <w:vAlign w:val="center"/>
            <w:shd w:fill="123B63"/>
          </w:tcPr>
          <w:p>
            <w:pPr>
              <w:spacing w:after="0" w:line="240" w:lineRule="auto"/>
            </w:pPr>
            <w:r>
              <w:rPr>
                <w:b/>
                <w:color w:val="FFFFFF"/>
                <w:sz w:val="18"/>
              </w:rPr>
            </w:r>
            <w:r>
              <w:rPr>
                <w:b/>
                <w:color w:val="FFFFFF"/>
                <w:sz w:val="18"/>
              </w:rPr>
              <w:t>System action</w:t>
            </w:r>
          </w:p>
        </w:tc>
      </w:tr>
      <w:tr>
        <w:tc>
          <w:tcPr>
            <w:tcW w:type="dxa" w:w="5112"/>
            <w:vAlign w:val="center"/>
          </w:tcPr>
          <w:p>
            <w:pPr>
              <w:spacing w:after="0" w:line="240" w:lineRule="auto"/>
            </w:pPr>
            <w:r/>
            <w:r>
              <w:rPr>
                <w:b w:val="0"/>
                <w:sz w:val="18"/>
              </w:rPr>
              <w:t>High confidence / low consequence</w:t>
            </w:r>
          </w:p>
        </w:tc>
        <w:tc>
          <w:tcPr>
            <w:tcW w:type="dxa" w:w="5112"/>
            <w:vAlign w:val="center"/>
          </w:tcPr>
          <w:p>
            <w:pPr>
              <w:spacing w:after="0" w:line="240" w:lineRule="auto"/>
            </w:pPr>
            <w:r/>
            <w:r>
              <w:rPr>
                <w:b w:val="0"/>
                <w:sz w:val="18"/>
              </w:rPr>
              <w:t>Automated normalization permitted</w:t>
            </w:r>
          </w:p>
        </w:tc>
      </w:tr>
      <w:tr>
        <w:tc>
          <w:tcPr>
            <w:tcW w:type="dxa" w:w="5112"/>
            <w:vAlign w:val="center"/>
          </w:tcPr>
          <w:p>
            <w:pPr>
              <w:spacing w:after="0" w:line="240" w:lineRule="auto"/>
            </w:pPr>
            <w:r/>
            <w:r>
              <w:rPr>
                <w:b w:val="0"/>
                <w:sz w:val="18"/>
              </w:rPr>
              <w:t>Low confidence interpretation</w:t>
            </w:r>
          </w:p>
        </w:tc>
        <w:tc>
          <w:tcPr>
            <w:tcW w:type="dxa" w:w="5112"/>
            <w:vAlign w:val="center"/>
          </w:tcPr>
          <w:p>
            <w:pPr>
              <w:spacing w:after="0" w:line="240" w:lineRule="auto"/>
            </w:pPr>
            <w:r/>
            <w:r>
              <w:rPr>
                <w:b w:val="0"/>
                <w:sz w:val="18"/>
              </w:rPr>
              <w:t>Ask citizen or operator for confirmation</w:t>
            </w:r>
          </w:p>
        </w:tc>
      </w:tr>
      <w:tr>
        <w:tc>
          <w:tcPr>
            <w:tcW w:type="dxa" w:w="5112"/>
            <w:vAlign w:val="center"/>
          </w:tcPr>
          <w:p>
            <w:pPr>
              <w:spacing w:after="0" w:line="240" w:lineRule="auto"/>
            </w:pPr>
            <w:r/>
            <w:r>
              <w:rPr>
                <w:b w:val="0"/>
                <w:sz w:val="18"/>
              </w:rPr>
              <w:t>High-impact recommendation</w:t>
            </w:r>
          </w:p>
        </w:tc>
        <w:tc>
          <w:tcPr>
            <w:tcW w:type="dxa" w:w="5112"/>
            <w:vAlign w:val="center"/>
          </w:tcPr>
          <w:p>
            <w:pPr>
              <w:spacing w:after="0" w:line="240" w:lineRule="auto"/>
            </w:pPr>
            <w:r/>
            <w:r>
              <w:rPr>
                <w:b w:val="0"/>
                <w:sz w:val="18"/>
              </w:rPr>
              <w:t>Mandatory evidence review</w:t>
            </w:r>
          </w:p>
        </w:tc>
      </w:tr>
      <w:tr>
        <w:tc>
          <w:tcPr>
            <w:tcW w:type="dxa" w:w="5112"/>
            <w:vAlign w:val="center"/>
          </w:tcPr>
          <w:p>
            <w:pPr>
              <w:spacing w:after="0" w:line="240" w:lineRule="auto"/>
            </w:pPr>
            <w:r/>
            <w:r>
              <w:rPr>
                <w:b w:val="0"/>
                <w:sz w:val="18"/>
              </w:rPr>
              <w:t>Scenario with material uncertainty</w:t>
            </w:r>
          </w:p>
        </w:tc>
        <w:tc>
          <w:tcPr>
            <w:tcW w:type="dxa" w:w="5112"/>
            <w:vAlign w:val="center"/>
          </w:tcPr>
          <w:p>
            <w:pPr>
              <w:spacing w:after="0" w:line="240" w:lineRule="auto"/>
            </w:pPr>
            <w:r/>
            <w:r>
              <w:rPr>
                <w:b w:val="0"/>
                <w:sz w:val="18"/>
              </w:rPr>
              <w:t>Highlight assumptions and confidence range</w:t>
            </w:r>
          </w:p>
        </w:tc>
      </w:tr>
      <w:tr>
        <w:tc>
          <w:tcPr>
            <w:tcW w:type="dxa" w:w="5112"/>
            <w:vAlign w:val="center"/>
          </w:tcPr>
          <w:p>
            <w:pPr>
              <w:spacing w:after="0" w:line="240" w:lineRule="auto"/>
            </w:pPr>
            <w:r/>
            <w:r>
              <w:rPr>
                <w:b w:val="0"/>
                <w:sz w:val="18"/>
              </w:rPr>
              <w:t>Sensitive or anomalous pattern</w:t>
            </w:r>
          </w:p>
        </w:tc>
        <w:tc>
          <w:tcPr>
            <w:tcW w:type="dxa" w:w="5112"/>
            <w:vAlign w:val="center"/>
          </w:tcPr>
          <w:p>
            <w:pPr>
              <w:spacing w:after="0" w:line="240" w:lineRule="auto"/>
            </w:pPr>
            <w:r/>
            <w:r>
              <w:rPr>
                <w:b w:val="0"/>
                <w:sz w:val="18"/>
              </w:rPr>
              <w:t>Human review before escalation</w:t>
            </w:r>
          </w:p>
        </w:tc>
      </w:tr>
    </w:tbl>
    <w:p>
      <w:pPr>
        <w:spacing w:after="40"/>
      </w:pPr>
    </w:p>
    <w:p>
      <w:pPr>
        <w:pStyle w:val="Heading1"/>
        <w:spacing w:before="180" w:after="80"/>
      </w:pPr>
      <w:r>
        <w:t>23. Data Model and APIs</w:t>
      </w:r>
    </w:p>
    <w:p>
      <w:pPr>
        <w:pStyle w:val="Heading2"/>
        <w:spacing w:before="120" w:after="80"/>
      </w:pPr>
      <w:r>
        <w:t>23.1 Core entities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23B63"/>
          </w:tcPr>
          <w:p>
            <w:pPr>
              <w:spacing w:after="0" w:line="240" w:lineRule="auto"/>
            </w:pPr>
            <w:r>
              <w:rPr>
                <w:b/>
                <w:color w:val="FFFFFF"/>
                <w:sz w:val="18"/>
              </w:rPr>
            </w:r>
            <w:r>
              <w:rPr>
                <w:b/>
                <w:color w:val="FFFFFF"/>
                <w:sz w:val="18"/>
              </w:rPr>
              <w:t>Entity</w:t>
            </w:r>
          </w:p>
        </w:tc>
        <w:tc>
          <w:tcPr>
            <w:tcW w:type="dxa" w:w="5112"/>
            <w:vAlign w:val="center"/>
            <w:shd w:fill="123B63"/>
          </w:tcPr>
          <w:p>
            <w:pPr>
              <w:spacing w:after="0" w:line="240" w:lineRule="auto"/>
            </w:pPr>
            <w:r>
              <w:rPr>
                <w:b/>
                <w:color w:val="FFFFFF"/>
                <w:sz w:val="18"/>
              </w:rPr>
            </w:r>
            <w:r>
              <w:rPr>
                <w:b/>
                <w:color w:val="FFFFFF"/>
                <w:sz w:val="18"/>
              </w:rPr>
              <w:t>Key fields</w:t>
            </w:r>
          </w:p>
        </w:tc>
      </w:tr>
      <w:tr>
        <w:tc>
          <w:tcPr>
            <w:tcW w:type="dxa" w:w="5112"/>
            <w:vAlign w:val="center"/>
          </w:tcPr>
          <w:p>
            <w:pPr>
              <w:spacing w:after="0" w:line="240" w:lineRule="auto"/>
            </w:pPr>
            <w:r/>
            <w:r>
              <w:rPr>
                <w:b w:val="0"/>
                <w:sz w:val="18"/>
              </w:rPr>
              <w:t>CitizenSignal</w:t>
            </w:r>
          </w:p>
        </w:tc>
        <w:tc>
          <w:tcPr>
            <w:tcW w:type="dxa" w:w="5112"/>
            <w:vAlign w:val="center"/>
          </w:tcPr>
          <w:p>
            <w:pPr>
              <w:spacing w:after="0" w:line="240" w:lineRule="auto"/>
            </w:pPr>
            <w:r/>
            <w:r>
              <w:rPr>
                <w:b w:val="0"/>
                <w:sz w:val="18"/>
              </w:rPr>
              <w:t>signal_id, channel, language, transcript_ref, timestamp, geometry, consent_scope</w:t>
            </w:r>
          </w:p>
        </w:tc>
      </w:tr>
      <w:tr>
        <w:tc>
          <w:tcPr>
            <w:tcW w:type="dxa" w:w="5112"/>
            <w:vAlign w:val="center"/>
          </w:tcPr>
          <w:p>
            <w:pPr>
              <w:spacing w:after="0" w:line="240" w:lineRule="auto"/>
            </w:pPr>
            <w:r/>
            <w:r>
              <w:rPr>
                <w:b w:val="0"/>
                <w:sz w:val="18"/>
              </w:rPr>
              <w:t>CivicNeed</w:t>
            </w:r>
          </w:p>
        </w:tc>
        <w:tc>
          <w:tcPr>
            <w:tcW w:type="dxa" w:w="5112"/>
            <w:vAlign w:val="center"/>
          </w:tcPr>
          <w:p>
            <w:pPr>
              <w:spacing w:after="0" w:line="240" w:lineRule="auto"/>
            </w:pPr>
            <w:r/>
            <w:r>
              <w:rPr>
                <w:b w:val="0"/>
                <w:sz w:val="18"/>
              </w:rPr>
              <w:t>need_id, category, severity, cluster_id, evidence_count, confidence, trend</w:t>
            </w:r>
          </w:p>
        </w:tc>
      </w:tr>
      <w:tr>
        <w:tc>
          <w:tcPr>
            <w:tcW w:type="dxa" w:w="5112"/>
            <w:vAlign w:val="center"/>
          </w:tcPr>
          <w:p>
            <w:pPr>
              <w:spacing w:after="0" w:line="240" w:lineRule="auto"/>
            </w:pPr>
            <w:r/>
            <w:r>
              <w:rPr>
                <w:b w:val="0"/>
                <w:sz w:val="18"/>
              </w:rPr>
              <w:t>InfrastructureAsset</w:t>
            </w:r>
          </w:p>
        </w:tc>
        <w:tc>
          <w:tcPr>
            <w:tcW w:type="dxa" w:w="5112"/>
            <w:vAlign w:val="center"/>
          </w:tcPr>
          <w:p>
            <w:pPr>
              <w:spacing w:after="0" w:line="240" w:lineRule="auto"/>
            </w:pPr>
            <w:r/>
            <w:r>
              <w:rPr>
                <w:b w:val="0"/>
                <w:sz w:val="18"/>
              </w:rPr>
              <w:t>asset_id, type, capacity, condition, service_area</w:t>
            </w:r>
          </w:p>
        </w:tc>
      </w:tr>
      <w:tr>
        <w:tc>
          <w:tcPr>
            <w:tcW w:type="dxa" w:w="5112"/>
            <w:vAlign w:val="center"/>
          </w:tcPr>
          <w:p>
            <w:pPr>
              <w:spacing w:after="0" w:line="240" w:lineRule="auto"/>
            </w:pPr>
            <w:r/>
            <w:r>
              <w:rPr>
                <w:b w:val="0"/>
                <w:sz w:val="18"/>
              </w:rPr>
              <w:t>Project</w:t>
            </w:r>
          </w:p>
        </w:tc>
        <w:tc>
          <w:tcPr>
            <w:tcW w:type="dxa" w:w="5112"/>
            <w:vAlign w:val="center"/>
          </w:tcPr>
          <w:p>
            <w:pPr>
              <w:spacing w:after="0" w:line="240" w:lineRule="auto"/>
            </w:pPr>
            <w:r/>
            <w:r>
              <w:rPr>
                <w:b w:val="0"/>
                <w:sz w:val="18"/>
              </w:rPr>
              <w:t>project_id, intervention_type, budget, status, target_need_id</w:t>
            </w:r>
          </w:p>
        </w:tc>
      </w:tr>
      <w:tr>
        <w:tc>
          <w:tcPr>
            <w:tcW w:type="dxa" w:w="5112"/>
            <w:vAlign w:val="center"/>
          </w:tcPr>
          <w:p>
            <w:pPr>
              <w:spacing w:after="0" w:line="240" w:lineRule="auto"/>
            </w:pPr>
            <w:r/>
            <w:r>
              <w:rPr>
                <w:b w:val="0"/>
                <w:sz w:val="18"/>
              </w:rPr>
              <w:t>Scenario</w:t>
            </w:r>
          </w:p>
        </w:tc>
        <w:tc>
          <w:tcPr>
            <w:tcW w:type="dxa" w:w="5112"/>
            <w:vAlign w:val="center"/>
          </w:tcPr>
          <w:p>
            <w:pPr>
              <w:spacing w:after="0" w:line="240" w:lineRule="auto"/>
            </w:pPr>
            <w:r/>
            <w:r>
              <w:rPr>
                <w:b w:val="0"/>
                <w:sz w:val="18"/>
              </w:rPr>
              <w:t>scenario_id, budget, allocation_vector, assumptions, model_version</w:t>
            </w:r>
          </w:p>
        </w:tc>
      </w:tr>
      <w:tr>
        <w:tc>
          <w:tcPr>
            <w:tcW w:type="dxa" w:w="5112"/>
            <w:vAlign w:val="center"/>
          </w:tcPr>
          <w:p>
            <w:pPr>
              <w:spacing w:after="0" w:line="240" w:lineRule="auto"/>
            </w:pPr>
            <w:r/>
            <w:r>
              <w:rPr>
                <w:b w:val="0"/>
                <w:sz w:val="18"/>
              </w:rPr>
              <w:t>OutcomeMetric</w:t>
            </w:r>
          </w:p>
        </w:tc>
        <w:tc>
          <w:tcPr>
            <w:tcW w:type="dxa" w:w="5112"/>
            <w:vAlign w:val="center"/>
          </w:tcPr>
          <w:p>
            <w:pPr>
              <w:spacing w:after="0" w:line="240" w:lineRule="auto"/>
            </w:pPr>
            <w:r/>
            <w:r>
              <w:rPr>
                <w:b w:val="0"/>
                <w:sz w:val="18"/>
              </w:rPr>
              <w:t>metric_id, project_id, baseline, followup, source, date</w:t>
            </w:r>
          </w:p>
        </w:tc>
      </w:tr>
      <w:tr>
        <w:tc>
          <w:tcPr>
            <w:tcW w:type="dxa" w:w="5112"/>
            <w:vAlign w:val="center"/>
          </w:tcPr>
          <w:p>
            <w:pPr>
              <w:spacing w:after="0" w:line="240" w:lineRule="auto"/>
            </w:pPr>
            <w:r/>
            <w:r>
              <w:rPr>
                <w:b w:val="0"/>
                <w:sz w:val="18"/>
              </w:rPr>
              <w:t>AuditEvent</w:t>
            </w:r>
          </w:p>
        </w:tc>
        <w:tc>
          <w:tcPr>
            <w:tcW w:type="dxa" w:w="5112"/>
            <w:vAlign w:val="center"/>
          </w:tcPr>
          <w:p>
            <w:pPr>
              <w:spacing w:after="0" w:line="240" w:lineRule="auto"/>
            </w:pPr>
            <w:r/>
            <w:r>
              <w:rPr>
                <w:b w:val="0"/>
                <w:sz w:val="18"/>
              </w:rPr>
              <w:t>event_id, actor_role, action, object_id, timestamp, metadata</w:t>
            </w:r>
          </w:p>
        </w:tc>
      </w:tr>
      <w:tr>
        <w:tc>
          <w:tcPr>
            <w:tcW w:type="dxa" w:w="5112"/>
            <w:vAlign w:val="center"/>
          </w:tcPr>
          <w:p>
            <w:pPr>
              <w:spacing w:after="0" w:line="240" w:lineRule="auto"/>
            </w:pPr>
            <w:r/>
            <w:r>
              <w:rPr>
                <w:b w:val="0"/>
                <w:sz w:val="18"/>
              </w:rPr>
              <w:t>ImpactReceipt</w:t>
            </w:r>
          </w:p>
        </w:tc>
        <w:tc>
          <w:tcPr>
            <w:tcW w:type="dxa" w:w="5112"/>
            <w:vAlign w:val="center"/>
          </w:tcPr>
          <w:p>
            <w:pPr>
              <w:spacing w:after="0" w:line="240" w:lineRule="auto"/>
            </w:pPr>
            <w:r/>
            <w:r>
              <w:rPr>
                <w:b w:val="0"/>
                <w:sz w:val="18"/>
              </w:rPr>
              <w:t>receipt_id, project_id, predicted, measured, evidence_refs, merkle_root</w:t>
            </w:r>
          </w:p>
        </w:tc>
      </w:tr>
    </w:tbl>
    <w:p>
      <w:pPr>
        <w:spacing w:after="40"/>
      </w:pPr>
    </w:p>
    <w:p>
      <w:pPr>
        <w:pStyle w:val="Heading2"/>
        <w:spacing w:before="120" w:after="80"/>
      </w:pPr>
      <w:r>
        <w:t>23.2 Core APIs</w:t>
      </w:r>
    </w:p>
    <w:p>
      <w:pPr>
        <w:spacing w:after="100"/>
        <w:ind w:left="288"/>
      </w:pPr>
      <w:r>
        <w:rPr>
          <w:rFonts w:ascii="Consolas" w:hAnsi="Consolas"/>
          <w:sz w:val="17"/>
        </w:rPr>
        <w:t>POST /signals/ingest</w:t>
        <w:br/>
        <w:t>GET  /signals?bbox=&amp;category=&amp;since=</w:t>
        <w:br/>
        <w:t>POST /signals/{id}/analyze</w:t>
        <w:br/>
        <w:t>GET  /needs?place=...</w:t>
        <w:br/>
        <w:t>POST /clusters/recompute</w:t>
        <w:br/>
        <w:t>GET  /hotspots?jurisdiction=...</w:t>
        <w:br/>
        <w:t>POST /forecast</w:t>
        <w:br/>
        <w:t>POST /negotiate {competingCards[]}</w:t>
        <w:br/>
        <w:t>POST /simulate {projectCard, budget, assumptions}</w:t>
        <w:br/>
        <w:t>POST /briefs/generate {priorityId, languages[]}</w:t>
        <w:br/>
        <w:t>POST /janmat/vote</w:t>
        <w:br/>
        <w:t>POST /verify/evidence</w:t>
        <w:br/>
        <w:t>GET  /receipts/{id}</w:t>
        <w:br/>
        <w:t>GET  /track/{signalId}</w:t>
      </w:r>
    </w:p>
    <w:p>
      <w:pPr>
        <w:pStyle w:val="Heading2"/>
        <w:spacing w:before="120" w:after="80"/>
      </w:pPr>
      <w:r>
        <w:t>23.3 Example CivicSignal</w:t>
      </w:r>
    </w:p>
    <w:p>
      <w:pPr>
        <w:spacing w:after="100"/>
        <w:ind w:left="288"/>
      </w:pPr>
      <w:r>
        <w:rPr>
          <w:rFonts w:ascii="Consolas" w:hAnsi="Consolas"/>
          <w:sz w:val="17"/>
        </w:rPr>
        <w:t>{</w:t>
        <w:br/>
        <w:t xml:space="preserve">  "signal_id": "sig_01",</w:t>
        <w:br/>
        <w:t xml:space="preserve">  "channel": "whatsapp_voice",</w:t>
        <w:br/>
        <w:t xml:space="preserve">  "language": "ta",</w:t>
        <w:br/>
        <w:t xml:space="preserve">  "intent": {"category": "public_transport", "urgency": "medium", "confidence": 0.94},</w:t>
        <w:br/>
        <w:t xml:space="preserve">  "geo": {"ward": "W-12", "lat": 13.00, "lon": 80.25},</w:t>
        <w:br/>
        <w:t xml:space="preserve">  "consent": true,</w:t>
        <w:br/>
        <w:t xml:space="preserve">  "model_version": "manthan-v2"</w:t>
        <w:br/>
        <w:t>}</w:t>
      </w:r>
    </w:p>
    <w:p>
      <w:pPr>
        <w:pStyle w:val="Heading1"/>
        <w:spacing w:before="180" w:after="80"/>
      </w:pPr>
      <w:r>
        <w:t>24. Security, Governance and Responsible AI</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23B63"/>
          </w:tcPr>
          <w:p>
            <w:pPr>
              <w:spacing w:after="0" w:line="240" w:lineRule="auto"/>
            </w:pPr>
            <w:r>
              <w:rPr>
                <w:b/>
                <w:color w:val="FFFFFF"/>
                <w:sz w:val="18"/>
              </w:rPr>
            </w:r>
            <w:r>
              <w:rPr>
                <w:b/>
                <w:color w:val="FFFFFF"/>
                <w:sz w:val="18"/>
              </w:rPr>
              <w:t>Area</w:t>
            </w:r>
          </w:p>
        </w:tc>
        <w:tc>
          <w:tcPr>
            <w:tcW w:type="dxa" w:w="5112"/>
            <w:vAlign w:val="center"/>
            <w:shd w:fill="123B63"/>
          </w:tcPr>
          <w:p>
            <w:pPr>
              <w:spacing w:after="0" w:line="240" w:lineRule="auto"/>
            </w:pPr>
            <w:r>
              <w:rPr>
                <w:b/>
                <w:color w:val="FFFFFF"/>
                <w:sz w:val="18"/>
              </w:rPr>
            </w:r>
            <w:r>
              <w:rPr>
                <w:b/>
                <w:color w:val="FFFFFF"/>
                <w:sz w:val="18"/>
              </w:rPr>
              <w:t>Control</w:t>
            </w:r>
          </w:p>
        </w:tc>
      </w:tr>
      <w:tr>
        <w:tc>
          <w:tcPr>
            <w:tcW w:type="dxa" w:w="5112"/>
            <w:vAlign w:val="center"/>
          </w:tcPr>
          <w:p>
            <w:pPr>
              <w:spacing w:after="0" w:line="240" w:lineRule="auto"/>
            </w:pPr>
            <w:r/>
            <w:r>
              <w:rPr>
                <w:b w:val="0"/>
                <w:sz w:val="18"/>
              </w:rPr>
              <w:t>Privacy</w:t>
            </w:r>
          </w:p>
        </w:tc>
        <w:tc>
          <w:tcPr>
            <w:tcW w:type="dxa" w:w="5112"/>
            <w:vAlign w:val="center"/>
          </w:tcPr>
          <w:p>
            <w:pPr>
              <w:spacing w:after="0" w:line="240" w:lineRule="auto"/>
            </w:pPr>
            <w:r/>
            <w:r>
              <w:rPr>
                <w:b w:val="0"/>
                <w:sz w:val="18"/>
              </w:rPr>
              <w:t>Minimization, consent, aggregation, encryption, role separation</w:t>
            </w:r>
          </w:p>
        </w:tc>
      </w:tr>
      <w:tr>
        <w:tc>
          <w:tcPr>
            <w:tcW w:type="dxa" w:w="5112"/>
            <w:vAlign w:val="center"/>
          </w:tcPr>
          <w:p>
            <w:pPr>
              <w:spacing w:after="0" w:line="240" w:lineRule="auto"/>
            </w:pPr>
            <w:r/>
            <w:r>
              <w:rPr>
                <w:b w:val="0"/>
                <w:sz w:val="18"/>
              </w:rPr>
              <w:t>Security</w:t>
            </w:r>
          </w:p>
        </w:tc>
        <w:tc>
          <w:tcPr>
            <w:tcW w:type="dxa" w:w="5112"/>
            <w:vAlign w:val="center"/>
          </w:tcPr>
          <w:p>
            <w:pPr>
              <w:spacing w:after="0" w:line="240" w:lineRule="auto"/>
            </w:pPr>
            <w:r/>
            <w:r>
              <w:rPr>
                <w:b w:val="0"/>
                <w:sz w:val="18"/>
              </w:rPr>
              <w:t>Secure APIs, secrets management, rate limiting, logging</w:t>
            </w:r>
          </w:p>
        </w:tc>
      </w:tr>
      <w:tr>
        <w:tc>
          <w:tcPr>
            <w:tcW w:type="dxa" w:w="5112"/>
            <w:vAlign w:val="center"/>
          </w:tcPr>
          <w:p>
            <w:pPr>
              <w:spacing w:after="0" w:line="240" w:lineRule="auto"/>
            </w:pPr>
            <w:r/>
            <w:r>
              <w:rPr>
                <w:b w:val="0"/>
                <w:sz w:val="18"/>
              </w:rPr>
              <w:t>Model governance</w:t>
            </w:r>
          </w:p>
        </w:tc>
        <w:tc>
          <w:tcPr>
            <w:tcW w:type="dxa" w:w="5112"/>
            <w:vAlign w:val="center"/>
          </w:tcPr>
          <w:p>
            <w:pPr>
              <w:spacing w:after="0" w:line="240" w:lineRule="auto"/>
            </w:pPr>
            <w:r/>
            <w:r>
              <w:rPr>
                <w:b w:val="0"/>
                <w:sz w:val="18"/>
              </w:rPr>
              <w:t>Model cards, evaluation sets, monitoring, rollback</w:t>
            </w:r>
          </w:p>
        </w:tc>
      </w:tr>
      <w:tr>
        <w:tc>
          <w:tcPr>
            <w:tcW w:type="dxa" w:w="5112"/>
            <w:vAlign w:val="center"/>
          </w:tcPr>
          <w:p>
            <w:pPr>
              <w:spacing w:after="0" w:line="240" w:lineRule="auto"/>
            </w:pPr>
            <w:r/>
            <w:r>
              <w:rPr>
                <w:b w:val="0"/>
                <w:sz w:val="18"/>
              </w:rPr>
              <w:t>Bias monitoring</w:t>
            </w:r>
          </w:p>
        </w:tc>
        <w:tc>
          <w:tcPr>
            <w:tcW w:type="dxa" w:w="5112"/>
            <w:vAlign w:val="center"/>
          </w:tcPr>
          <w:p>
            <w:pPr>
              <w:spacing w:after="0" w:line="240" w:lineRule="auto"/>
            </w:pPr>
            <w:r/>
            <w:r>
              <w:rPr>
                <w:b w:val="0"/>
                <w:sz w:val="18"/>
              </w:rPr>
              <w:t>Language, geography, connectivity and reporting-channel comparisons</w:t>
            </w:r>
          </w:p>
        </w:tc>
      </w:tr>
      <w:tr>
        <w:tc>
          <w:tcPr>
            <w:tcW w:type="dxa" w:w="5112"/>
            <w:vAlign w:val="center"/>
          </w:tcPr>
          <w:p>
            <w:pPr>
              <w:spacing w:after="0" w:line="240" w:lineRule="auto"/>
            </w:pPr>
            <w:r/>
            <w:r>
              <w:rPr>
                <w:b w:val="0"/>
                <w:sz w:val="18"/>
              </w:rPr>
              <w:t>Auditability</w:t>
            </w:r>
          </w:p>
        </w:tc>
        <w:tc>
          <w:tcPr>
            <w:tcW w:type="dxa" w:w="5112"/>
            <w:vAlign w:val="center"/>
          </w:tcPr>
          <w:p>
            <w:pPr>
              <w:spacing w:after="0" w:line="240" w:lineRule="auto"/>
            </w:pPr>
            <w:r/>
            <w:r>
              <w:rPr>
                <w:b w:val="0"/>
                <w:sz w:val="18"/>
              </w:rPr>
              <w:t>Versioned weights, evidence references, decision events</w:t>
            </w:r>
          </w:p>
        </w:tc>
      </w:tr>
      <w:tr>
        <w:tc>
          <w:tcPr>
            <w:tcW w:type="dxa" w:w="5112"/>
            <w:vAlign w:val="center"/>
          </w:tcPr>
          <w:p>
            <w:pPr>
              <w:spacing w:after="0" w:line="240" w:lineRule="auto"/>
            </w:pPr>
            <w:r/>
            <w:r>
              <w:rPr>
                <w:b w:val="0"/>
                <w:sz w:val="18"/>
              </w:rPr>
              <w:t>Human control</w:t>
            </w:r>
          </w:p>
        </w:tc>
        <w:tc>
          <w:tcPr>
            <w:tcW w:type="dxa" w:w="5112"/>
            <w:vAlign w:val="center"/>
          </w:tcPr>
          <w:p>
            <w:pPr>
              <w:spacing w:after="0" w:line="240" w:lineRule="auto"/>
            </w:pPr>
            <w:r/>
            <w:r>
              <w:rPr>
                <w:b w:val="0"/>
                <w:sz w:val="18"/>
              </w:rPr>
              <w:t>Explicit approval gate for consequential recommendations</w:t>
            </w:r>
          </w:p>
        </w:tc>
      </w:tr>
      <w:tr>
        <w:tc>
          <w:tcPr>
            <w:tcW w:type="dxa" w:w="5112"/>
            <w:vAlign w:val="center"/>
          </w:tcPr>
          <w:p>
            <w:pPr>
              <w:spacing w:after="0" w:line="240" w:lineRule="auto"/>
            </w:pPr>
            <w:r/>
            <w:r>
              <w:rPr>
                <w:b w:val="0"/>
                <w:sz w:val="18"/>
              </w:rPr>
              <w:t>Public transparency</w:t>
            </w:r>
          </w:p>
        </w:tc>
        <w:tc>
          <w:tcPr>
            <w:tcW w:type="dxa" w:w="5112"/>
            <w:vAlign w:val="center"/>
          </w:tcPr>
          <w:p>
            <w:pPr>
              <w:spacing w:after="0" w:line="240" w:lineRule="auto"/>
            </w:pPr>
            <w:r/>
            <w:r>
              <w:rPr>
                <w:b w:val="0"/>
                <w:sz w:val="18"/>
              </w:rPr>
              <w:t>Aggregate outputs, methodology, model limitations and receipt verification</w:t>
            </w:r>
          </w:p>
        </w:tc>
      </w:tr>
      <w:tr>
        <w:tc>
          <w:tcPr>
            <w:tcW w:type="dxa" w:w="5112"/>
            <w:vAlign w:val="center"/>
          </w:tcPr>
          <w:p>
            <w:pPr>
              <w:spacing w:after="0" w:line="240" w:lineRule="auto"/>
            </w:pPr>
            <w:r/>
            <w:r>
              <w:rPr>
                <w:b w:val="0"/>
                <w:sz w:val="18"/>
              </w:rPr>
              <w:t>Political neutrality</w:t>
            </w:r>
          </w:p>
        </w:tc>
        <w:tc>
          <w:tcPr>
            <w:tcW w:type="dxa" w:w="5112"/>
            <w:vAlign w:val="center"/>
          </w:tcPr>
          <w:p>
            <w:pPr>
              <w:spacing w:after="0" w:line="240" w:lineRule="auto"/>
            </w:pPr>
            <w:r/>
            <w:r>
              <w:rPr>
                <w:b w:val="0"/>
                <w:sz w:val="18"/>
              </w:rPr>
              <w:t>No campaign targeting, persuasion, demographic political profiling or automated political decisions</w:t>
            </w:r>
          </w:p>
        </w:tc>
      </w:tr>
    </w:tbl>
    <w:p>
      <w:pPr>
        <w:spacing w:after="40"/>
      </w:pPr>
    </w:p>
    <w:p>
      <w:pPr>
        <w:pStyle w:val="Heading2"/>
        <w:spacing w:before="120" w:after="80"/>
      </w:pPr>
      <w:r>
        <w:t>24.1 Important governance rule</w:t>
      </w:r>
    </w:p>
    <w:p>
      <w:pPr>
        <w:spacing w:after="100" w:line="252" w:lineRule="auto"/>
      </w:pPr>
      <w:r>
        <w:t>JANAVYUH should never infer political preference from civic feedback. A request such as “we need a road” is treated as a service need, not as evidence of political identity or voting behavior.</w:t>
      </w:r>
    </w:p>
    <w:p>
      <w:pPr>
        <w:pStyle w:val="Heading1"/>
        <w:spacing w:before="180" w:after="80"/>
      </w:pPr>
      <w:r>
        <w:t>25. Deployment and MLOps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23B63"/>
          </w:tcPr>
          <w:p>
            <w:pPr>
              <w:spacing w:after="0" w:line="240" w:lineRule="auto"/>
            </w:pPr>
            <w:r>
              <w:rPr>
                <w:b/>
                <w:color w:val="FFFFFF"/>
                <w:sz w:val="18"/>
              </w:rPr>
            </w:r>
            <w:r>
              <w:rPr>
                <w:b/>
                <w:color w:val="FFFFFF"/>
                <w:sz w:val="18"/>
              </w:rPr>
              <w:t>Layer</w:t>
            </w:r>
          </w:p>
        </w:tc>
        <w:tc>
          <w:tcPr>
            <w:tcW w:type="dxa" w:w="3408"/>
            <w:vAlign w:val="center"/>
            <w:shd w:fill="123B63"/>
          </w:tcPr>
          <w:p>
            <w:pPr>
              <w:spacing w:after="0" w:line="240" w:lineRule="auto"/>
            </w:pPr>
            <w:r>
              <w:rPr>
                <w:b/>
                <w:color w:val="FFFFFF"/>
                <w:sz w:val="18"/>
              </w:rPr>
            </w:r>
            <w:r>
              <w:rPr>
                <w:b/>
                <w:color w:val="FFFFFF"/>
                <w:sz w:val="18"/>
              </w:rPr>
              <w:t>Technology options</w:t>
            </w:r>
          </w:p>
        </w:tc>
        <w:tc>
          <w:tcPr>
            <w:tcW w:type="dxa" w:w="3408"/>
            <w:vAlign w:val="center"/>
            <w:shd w:fill="123B63"/>
          </w:tcPr>
          <w:p>
            <w:pPr>
              <w:spacing w:after="0" w:line="240" w:lineRule="auto"/>
            </w:pPr>
            <w:r>
              <w:rPr>
                <w:b/>
                <w:color w:val="FFFFFF"/>
                <w:sz w:val="18"/>
              </w:rPr>
            </w:r>
            <w:r>
              <w:rPr>
                <w:b/>
                <w:color w:val="FFFFFF"/>
                <w:sz w:val="18"/>
              </w:rPr>
              <w:t>Reason</w:t>
            </w:r>
          </w:p>
        </w:tc>
      </w:tr>
      <w:tr>
        <w:tc>
          <w:tcPr>
            <w:tcW w:type="dxa" w:w="3408"/>
            <w:vAlign w:val="center"/>
          </w:tcPr>
          <w:p>
            <w:pPr>
              <w:spacing w:after="0" w:line="240" w:lineRule="auto"/>
            </w:pPr>
            <w:r/>
            <w:r>
              <w:rPr>
                <w:b w:val="0"/>
                <w:sz w:val="18"/>
              </w:rPr>
              <w:t>Frontend</w:t>
            </w:r>
          </w:p>
        </w:tc>
        <w:tc>
          <w:tcPr>
            <w:tcW w:type="dxa" w:w="3408"/>
            <w:vAlign w:val="center"/>
          </w:tcPr>
          <w:p>
            <w:pPr>
              <w:spacing w:after="0" w:line="240" w:lineRule="auto"/>
            </w:pPr>
            <w:r/>
            <w:r>
              <w:rPr>
                <w:b w:val="0"/>
                <w:sz w:val="18"/>
              </w:rPr>
              <w:t>Next.js / React + Tailwind</w:t>
            </w:r>
          </w:p>
        </w:tc>
        <w:tc>
          <w:tcPr>
            <w:tcW w:type="dxa" w:w="3408"/>
            <w:vAlign w:val="center"/>
          </w:tcPr>
          <w:p>
            <w:pPr>
              <w:spacing w:after="0" w:line="240" w:lineRule="auto"/>
            </w:pPr>
            <w:r/>
            <w:r>
              <w:rPr>
                <w:b w:val="0"/>
                <w:sz w:val="18"/>
              </w:rPr>
              <w:t>Fast dashboard development</w:t>
            </w:r>
          </w:p>
        </w:tc>
      </w:tr>
      <w:tr>
        <w:tc>
          <w:tcPr>
            <w:tcW w:type="dxa" w:w="3408"/>
            <w:vAlign w:val="center"/>
          </w:tcPr>
          <w:p>
            <w:pPr>
              <w:spacing w:after="0" w:line="240" w:lineRule="auto"/>
            </w:pPr>
            <w:r/>
            <w:r>
              <w:rPr>
                <w:b w:val="0"/>
                <w:sz w:val="18"/>
              </w:rPr>
              <w:t>Maps</w:t>
            </w:r>
          </w:p>
        </w:tc>
        <w:tc>
          <w:tcPr>
            <w:tcW w:type="dxa" w:w="3408"/>
            <w:vAlign w:val="center"/>
          </w:tcPr>
          <w:p>
            <w:pPr>
              <w:spacing w:after="0" w:line="240" w:lineRule="auto"/>
            </w:pPr>
            <w:r/>
            <w:r>
              <w:rPr>
                <w:b w:val="0"/>
                <w:sz w:val="18"/>
              </w:rPr>
              <w:t>MapLibre / deck.gl / Leaflet</w:t>
            </w:r>
          </w:p>
        </w:tc>
        <w:tc>
          <w:tcPr>
            <w:tcW w:type="dxa" w:w="3408"/>
            <w:vAlign w:val="center"/>
          </w:tcPr>
          <w:p>
            <w:pPr>
              <w:spacing w:after="0" w:line="240" w:lineRule="auto"/>
            </w:pPr>
            <w:r/>
            <w:r>
              <w:rPr>
                <w:b w:val="0"/>
                <w:sz w:val="18"/>
              </w:rPr>
              <w:t>Interactive geospatial analysis</w:t>
            </w:r>
          </w:p>
        </w:tc>
      </w:tr>
      <w:tr>
        <w:tc>
          <w:tcPr>
            <w:tcW w:type="dxa" w:w="3408"/>
            <w:vAlign w:val="center"/>
          </w:tcPr>
          <w:p>
            <w:pPr>
              <w:spacing w:after="0" w:line="240" w:lineRule="auto"/>
            </w:pPr>
            <w:r/>
            <w:r>
              <w:rPr>
                <w:b w:val="0"/>
                <w:sz w:val="18"/>
              </w:rPr>
              <w:t>API</w:t>
            </w:r>
          </w:p>
        </w:tc>
        <w:tc>
          <w:tcPr>
            <w:tcW w:type="dxa" w:w="3408"/>
            <w:vAlign w:val="center"/>
          </w:tcPr>
          <w:p>
            <w:pPr>
              <w:spacing w:after="0" w:line="240" w:lineRule="auto"/>
            </w:pPr>
            <w:r/>
            <w:r>
              <w:rPr>
                <w:b w:val="0"/>
                <w:sz w:val="18"/>
              </w:rPr>
              <w:t>FastAPI</w:t>
            </w:r>
          </w:p>
        </w:tc>
        <w:tc>
          <w:tcPr>
            <w:tcW w:type="dxa" w:w="3408"/>
            <w:vAlign w:val="center"/>
          </w:tcPr>
          <w:p>
            <w:pPr>
              <w:spacing w:after="0" w:line="240" w:lineRule="auto"/>
            </w:pPr>
            <w:r/>
            <w:r>
              <w:rPr>
                <w:b w:val="0"/>
                <w:sz w:val="18"/>
              </w:rPr>
              <w:t>Typed Python services</w:t>
            </w:r>
          </w:p>
        </w:tc>
      </w:tr>
      <w:tr>
        <w:tc>
          <w:tcPr>
            <w:tcW w:type="dxa" w:w="3408"/>
            <w:vAlign w:val="center"/>
          </w:tcPr>
          <w:p>
            <w:pPr>
              <w:spacing w:after="0" w:line="240" w:lineRule="auto"/>
            </w:pPr>
            <w:r/>
            <w:r>
              <w:rPr>
                <w:b w:val="0"/>
                <w:sz w:val="18"/>
              </w:rPr>
              <w:t>Data</w:t>
            </w:r>
          </w:p>
        </w:tc>
        <w:tc>
          <w:tcPr>
            <w:tcW w:type="dxa" w:w="3408"/>
            <w:vAlign w:val="center"/>
          </w:tcPr>
          <w:p>
            <w:pPr>
              <w:spacing w:after="0" w:line="240" w:lineRule="auto"/>
            </w:pPr>
            <w:r/>
            <w:r>
              <w:rPr>
                <w:b w:val="0"/>
                <w:sz w:val="18"/>
              </w:rPr>
              <w:t>PostgreSQL + PostGIS</w:t>
            </w:r>
          </w:p>
        </w:tc>
        <w:tc>
          <w:tcPr>
            <w:tcW w:type="dxa" w:w="3408"/>
            <w:vAlign w:val="center"/>
          </w:tcPr>
          <w:p>
            <w:pPr>
              <w:spacing w:after="0" w:line="240" w:lineRule="auto"/>
            </w:pPr>
            <w:r/>
            <w:r>
              <w:rPr>
                <w:b w:val="0"/>
                <w:sz w:val="18"/>
              </w:rPr>
              <w:t>Relational + spatial queries</w:t>
            </w:r>
          </w:p>
        </w:tc>
      </w:tr>
      <w:tr>
        <w:tc>
          <w:tcPr>
            <w:tcW w:type="dxa" w:w="3408"/>
            <w:vAlign w:val="center"/>
          </w:tcPr>
          <w:p>
            <w:pPr>
              <w:spacing w:after="0" w:line="240" w:lineRule="auto"/>
            </w:pPr>
            <w:r/>
            <w:r>
              <w:rPr>
                <w:b w:val="0"/>
                <w:sz w:val="18"/>
              </w:rPr>
              <w:t>Graph</w:t>
            </w:r>
          </w:p>
        </w:tc>
        <w:tc>
          <w:tcPr>
            <w:tcW w:type="dxa" w:w="3408"/>
            <w:vAlign w:val="center"/>
          </w:tcPr>
          <w:p>
            <w:pPr>
              <w:spacing w:after="0" w:line="240" w:lineRule="auto"/>
            </w:pPr>
            <w:r/>
            <w:r>
              <w:rPr>
                <w:b w:val="0"/>
                <w:sz w:val="18"/>
              </w:rPr>
              <w:t>Neo4j</w:t>
            </w:r>
          </w:p>
        </w:tc>
        <w:tc>
          <w:tcPr>
            <w:tcW w:type="dxa" w:w="3408"/>
            <w:vAlign w:val="center"/>
          </w:tcPr>
          <w:p>
            <w:pPr>
              <w:spacing w:after="0" w:line="240" w:lineRule="auto"/>
            </w:pPr>
            <w:r/>
            <w:r>
              <w:rPr>
                <w:b w:val="0"/>
                <w:sz w:val="18"/>
              </w:rPr>
              <w:t>Relationship-heavy reasoning</w:t>
            </w:r>
          </w:p>
        </w:tc>
      </w:tr>
      <w:tr>
        <w:tc>
          <w:tcPr>
            <w:tcW w:type="dxa" w:w="3408"/>
            <w:vAlign w:val="center"/>
          </w:tcPr>
          <w:p>
            <w:pPr>
              <w:spacing w:after="0" w:line="240" w:lineRule="auto"/>
            </w:pPr>
            <w:r/>
            <w:r>
              <w:rPr>
                <w:b w:val="0"/>
                <w:sz w:val="18"/>
              </w:rPr>
              <w:t>Vector</w:t>
            </w:r>
          </w:p>
        </w:tc>
        <w:tc>
          <w:tcPr>
            <w:tcW w:type="dxa" w:w="3408"/>
            <w:vAlign w:val="center"/>
          </w:tcPr>
          <w:p>
            <w:pPr>
              <w:spacing w:after="0" w:line="240" w:lineRule="auto"/>
            </w:pPr>
            <w:r/>
            <w:r>
              <w:rPr>
                <w:b w:val="0"/>
                <w:sz w:val="18"/>
              </w:rPr>
              <w:t>pgvector / vector DB</w:t>
            </w:r>
          </w:p>
        </w:tc>
        <w:tc>
          <w:tcPr>
            <w:tcW w:type="dxa" w:w="3408"/>
            <w:vAlign w:val="center"/>
          </w:tcPr>
          <w:p>
            <w:pPr>
              <w:spacing w:after="0" w:line="240" w:lineRule="auto"/>
            </w:pPr>
            <w:r/>
            <w:r>
              <w:rPr>
                <w:b w:val="0"/>
                <w:sz w:val="18"/>
              </w:rPr>
              <w:t>Semantic retrieval</w:t>
            </w:r>
          </w:p>
        </w:tc>
      </w:tr>
      <w:tr>
        <w:tc>
          <w:tcPr>
            <w:tcW w:type="dxa" w:w="3408"/>
            <w:vAlign w:val="center"/>
          </w:tcPr>
          <w:p>
            <w:pPr>
              <w:spacing w:after="0" w:line="240" w:lineRule="auto"/>
            </w:pPr>
            <w:r/>
            <w:r>
              <w:rPr>
                <w:b w:val="0"/>
                <w:sz w:val="18"/>
              </w:rPr>
              <w:t>Queue</w:t>
            </w:r>
          </w:p>
        </w:tc>
        <w:tc>
          <w:tcPr>
            <w:tcW w:type="dxa" w:w="3408"/>
            <w:vAlign w:val="center"/>
          </w:tcPr>
          <w:p>
            <w:pPr>
              <w:spacing w:after="0" w:line="240" w:lineRule="auto"/>
            </w:pPr>
            <w:r/>
            <w:r>
              <w:rPr>
                <w:b w:val="0"/>
                <w:sz w:val="18"/>
              </w:rPr>
              <w:t>Redis / Kafka-style bus</w:t>
            </w:r>
          </w:p>
        </w:tc>
        <w:tc>
          <w:tcPr>
            <w:tcW w:type="dxa" w:w="3408"/>
            <w:vAlign w:val="center"/>
          </w:tcPr>
          <w:p>
            <w:pPr>
              <w:spacing w:after="0" w:line="240" w:lineRule="auto"/>
            </w:pPr>
            <w:r/>
            <w:r>
              <w:rPr>
                <w:b w:val="0"/>
                <w:sz w:val="18"/>
              </w:rPr>
              <w:t>Asynchronous processing</w:t>
            </w:r>
          </w:p>
        </w:tc>
      </w:tr>
      <w:tr>
        <w:tc>
          <w:tcPr>
            <w:tcW w:type="dxa" w:w="3408"/>
            <w:vAlign w:val="center"/>
          </w:tcPr>
          <w:p>
            <w:pPr>
              <w:spacing w:after="0" w:line="240" w:lineRule="auto"/>
            </w:pPr>
            <w:r/>
            <w:r>
              <w:rPr>
                <w:b w:val="0"/>
                <w:sz w:val="18"/>
              </w:rPr>
              <w:t>ML</w:t>
            </w:r>
          </w:p>
        </w:tc>
        <w:tc>
          <w:tcPr>
            <w:tcW w:type="dxa" w:w="3408"/>
            <w:vAlign w:val="center"/>
          </w:tcPr>
          <w:p>
            <w:pPr>
              <w:spacing w:after="0" w:line="240" w:lineRule="auto"/>
            </w:pPr>
            <w:r/>
            <w:r>
              <w:rPr>
                <w:b w:val="0"/>
                <w:sz w:val="18"/>
              </w:rPr>
              <w:t>Python + PyTorch</w:t>
            </w:r>
          </w:p>
        </w:tc>
        <w:tc>
          <w:tcPr>
            <w:tcW w:type="dxa" w:w="3408"/>
            <w:vAlign w:val="center"/>
          </w:tcPr>
          <w:p>
            <w:pPr>
              <w:spacing w:after="0" w:line="240" w:lineRule="auto"/>
            </w:pPr>
            <w:r/>
            <w:r>
              <w:rPr>
                <w:b w:val="0"/>
                <w:sz w:val="18"/>
              </w:rPr>
              <w:t>Model services</w:t>
            </w:r>
          </w:p>
        </w:tc>
      </w:tr>
      <w:tr>
        <w:tc>
          <w:tcPr>
            <w:tcW w:type="dxa" w:w="3408"/>
            <w:vAlign w:val="center"/>
          </w:tcPr>
          <w:p>
            <w:pPr>
              <w:spacing w:after="0" w:line="240" w:lineRule="auto"/>
            </w:pPr>
            <w:r/>
            <w:r>
              <w:rPr>
                <w:b w:val="0"/>
                <w:sz w:val="18"/>
              </w:rPr>
              <w:t>Earth observation</w:t>
            </w:r>
          </w:p>
        </w:tc>
        <w:tc>
          <w:tcPr>
            <w:tcW w:type="dxa" w:w="3408"/>
            <w:vAlign w:val="center"/>
          </w:tcPr>
          <w:p>
            <w:pPr>
              <w:spacing w:after="0" w:line="240" w:lineRule="auto"/>
            </w:pPr>
            <w:r/>
            <w:r>
              <w:rPr>
                <w:b w:val="0"/>
                <w:sz w:val="18"/>
              </w:rPr>
              <w:t>Google Earth Engine / satellite APIs</w:t>
            </w:r>
          </w:p>
        </w:tc>
        <w:tc>
          <w:tcPr>
            <w:tcW w:type="dxa" w:w="3408"/>
            <w:vAlign w:val="center"/>
          </w:tcPr>
          <w:p>
            <w:pPr>
              <w:spacing w:after="0" w:line="240" w:lineRule="auto"/>
            </w:pPr>
            <w:r/>
            <w:r>
              <w:rPr>
                <w:b w:val="0"/>
                <w:sz w:val="18"/>
              </w:rPr>
              <w:t>Selected verification workflows</w:t>
            </w:r>
          </w:p>
        </w:tc>
      </w:tr>
      <w:tr>
        <w:tc>
          <w:tcPr>
            <w:tcW w:type="dxa" w:w="3408"/>
            <w:vAlign w:val="center"/>
          </w:tcPr>
          <w:p>
            <w:pPr>
              <w:spacing w:after="0" w:line="240" w:lineRule="auto"/>
            </w:pPr>
            <w:r/>
            <w:r>
              <w:rPr>
                <w:b w:val="0"/>
                <w:sz w:val="18"/>
              </w:rPr>
              <w:t>Federated learning</w:t>
            </w:r>
          </w:p>
        </w:tc>
        <w:tc>
          <w:tcPr>
            <w:tcW w:type="dxa" w:w="3408"/>
            <w:vAlign w:val="center"/>
          </w:tcPr>
          <w:p>
            <w:pPr>
              <w:spacing w:after="0" w:line="240" w:lineRule="auto"/>
            </w:pPr>
            <w:r/>
            <w:r>
              <w:rPr>
                <w:b w:val="0"/>
                <w:sz w:val="18"/>
              </w:rPr>
              <w:t>Flower / NVIDIA FLARE</w:t>
            </w:r>
          </w:p>
        </w:tc>
        <w:tc>
          <w:tcPr>
            <w:tcW w:type="dxa" w:w="3408"/>
            <w:vAlign w:val="center"/>
          </w:tcPr>
          <w:p>
            <w:pPr>
              <w:spacing w:after="0" w:line="240" w:lineRule="auto"/>
            </w:pPr>
            <w:r/>
            <w:r>
              <w:rPr>
                <w:b w:val="0"/>
                <w:sz w:val="18"/>
              </w:rPr>
              <w:t>Cross-node model updates</w:t>
            </w:r>
          </w:p>
        </w:tc>
      </w:tr>
      <w:tr>
        <w:tc>
          <w:tcPr>
            <w:tcW w:type="dxa" w:w="3408"/>
            <w:vAlign w:val="center"/>
          </w:tcPr>
          <w:p>
            <w:pPr>
              <w:spacing w:after="0" w:line="240" w:lineRule="auto"/>
            </w:pPr>
            <w:r/>
            <w:r>
              <w:rPr>
                <w:b w:val="0"/>
                <w:sz w:val="18"/>
              </w:rPr>
              <w:t>Ledger</w:t>
            </w:r>
          </w:p>
        </w:tc>
        <w:tc>
          <w:tcPr>
            <w:tcW w:type="dxa" w:w="3408"/>
            <w:vAlign w:val="center"/>
          </w:tcPr>
          <w:p>
            <w:pPr>
              <w:spacing w:after="0" w:line="240" w:lineRule="auto"/>
            </w:pPr>
            <w:r/>
            <w:r>
              <w:rPr>
                <w:b w:val="0"/>
                <w:sz w:val="18"/>
              </w:rPr>
              <w:t>Hyperledger Fabric or tamper-evident log</w:t>
            </w:r>
          </w:p>
        </w:tc>
        <w:tc>
          <w:tcPr>
            <w:tcW w:type="dxa" w:w="3408"/>
            <w:vAlign w:val="center"/>
          </w:tcPr>
          <w:p>
            <w:pPr>
              <w:spacing w:after="0" w:line="240" w:lineRule="auto"/>
            </w:pPr>
            <w:r/>
            <w:r>
              <w:rPr>
                <w:b w:val="0"/>
                <w:sz w:val="18"/>
              </w:rPr>
              <w:t>Receipt/audit integrity</w:t>
            </w:r>
          </w:p>
        </w:tc>
      </w:tr>
      <w:tr>
        <w:tc>
          <w:tcPr>
            <w:tcW w:type="dxa" w:w="3408"/>
            <w:vAlign w:val="center"/>
          </w:tcPr>
          <w:p>
            <w:pPr>
              <w:spacing w:after="0" w:line="240" w:lineRule="auto"/>
            </w:pPr>
            <w:r/>
            <w:r>
              <w:rPr>
                <w:b w:val="0"/>
                <w:sz w:val="18"/>
              </w:rPr>
              <w:t>Deployment</w:t>
            </w:r>
          </w:p>
        </w:tc>
        <w:tc>
          <w:tcPr>
            <w:tcW w:type="dxa" w:w="3408"/>
            <w:vAlign w:val="center"/>
          </w:tcPr>
          <w:p>
            <w:pPr>
              <w:spacing w:after="0" w:line="240" w:lineRule="auto"/>
            </w:pPr>
            <w:r/>
            <w:r>
              <w:rPr>
                <w:b w:val="0"/>
                <w:sz w:val="18"/>
              </w:rPr>
              <w:t>Docker + Kubernetes</w:t>
            </w:r>
          </w:p>
        </w:tc>
        <w:tc>
          <w:tcPr>
            <w:tcW w:type="dxa" w:w="3408"/>
            <w:vAlign w:val="center"/>
          </w:tcPr>
          <w:p>
            <w:pPr>
              <w:spacing w:after="0" w:line="240" w:lineRule="auto"/>
            </w:pPr>
            <w:r/>
            <w:r>
              <w:rPr>
                <w:b w:val="0"/>
                <w:sz w:val="18"/>
              </w:rPr>
              <w:t>Portable, scalable services</w:t>
            </w:r>
          </w:p>
        </w:tc>
      </w:tr>
      <w:tr>
        <w:tc>
          <w:tcPr>
            <w:tcW w:type="dxa" w:w="3408"/>
            <w:vAlign w:val="center"/>
          </w:tcPr>
          <w:p>
            <w:pPr>
              <w:spacing w:after="0" w:line="240" w:lineRule="auto"/>
            </w:pPr>
            <w:r/>
            <w:r>
              <w:rPr>
                <w:b w:val="0"/>
                <w:sz w:val="18"/>
              </w:rPr>
              <w:t>Observability</w:t>
            </w:r>
          </w:p>
        </w:tc>
        <w:tc>
          <w:tcPr>
            <w:tcW w:type="dxa" w:w="3408"/>
            <w:vAlign w:val="center"/>
          </w:tcPr>
          <w:p>
            <w:pPr>
              <w:spacing w:after="0" w:line="240" w:lineRule="auto"/>
            </w:pPr>
            <w:r/>
            <w:r>
              <w:rPr>
                <w:b w:val="0"/>
                <w:sz w:val="18"/>
              </w:rPr>
              <w:t>OpenTelemetry</w:t>
            </w:r>
          </w:p>
        </w:tc>
        <w:tc>
          <w:tcPr>
            <w:tcW w:type="dxa" w:w="3408"/>
            <w:vAlign w:val="center"/>
          </w:tcPr>
          <w:p>
            <w:pPr>
              <w:spacing w:after="0" w:line="240" w:lineRule="auto"/>
            </w:pPr>
            <w:r/>
            <w:r>
              <w:rPr>
                <w:b w:val="0"/>
                <w:sz w:val="18"/>
              </w:rPr>
              <w:t>System and model monitoring</w:t>
            </w:r>
          </w:p>
        </w:tc>
      </w:tr>
    </w:tbl>
    <w:p>
      <w:pPr>
        <w:spacing w:after="40"/>
      </w:pPr>
    </w:p>
    <w:p>
      <w:pPr>
        <w:pStyle w:val="Heading2"/>
        <w:spacing w:before="120" w:after="80"/>
      </w:pPr>
      <w:r>
        <w:t>25.1 Environment topology</w:t>
      </w:r>
    </w:p>
    <w:p>
      <w:pPr>
        <w:spacing w:after="100"/>
        <w:ind w:left="288"/>
      </w:pPr>
      <w:r>
        <w:rPr>
          <w:rFonts w:ascii="Consolas" w:hAnsi="Consolas"/>
          <w:sz w:val="17"/>
        </w:rPr>
        <w:t>Internet/telephony → API Gateway → channel service → event queue</w:t>
        <w:br/>
        <w:t xml:space="preserve">                                     ↓</w:t>
        <w:br/>
        <w:t xml:space="preserve">                region/country processing cluster</w:t>
        <w:br/>
        <w:t xml:space="preserve">                                     ↓</w:t>
        <w:br/>
        <w:t xml:space="preserve">         PostGIS + Neo4j + vector store + model endpoints</w:t>
        <w:br/>
        <w:t xml:space="preserve">                                     ↓</w:t>
        <w:br/>
        <w:t xml:space="preserve">            decision services + evidence/receipt store</w:t>
        <w:br/>
        <w:t xml:space="preserve">                                     ↓</w:t>
        <w:br/>
        <w:t xml:space="preserve">                  dashboard + public explorer</w:t>
      </w:r>
    </w:p>
    <w:p>
      <w:pPr>
        <w:pStyle w:val="Heading1"/>
        <w:spacing w:before="180" w:after="80"/>
      </w:pPr>
      <w:r>
        <w:t>26. User Roles and UX</w:t>
      </w:r>
    </w:p>
    <w:p>
      <w:pPr>
        <w:pStyle w:val="Heading2"/>
        <w:spacing w:before="120" w:after="80"/>
      </w:pPr>
      <w:r>
        <w:t>26.1 Citizen journey</w:t>
      </w:r>
    </w:p>
    <w:p>
      <w:pPr>
        <w:pStyle w:val="ListNumber"/>
        <w:spacing w:after="60"/>
      </w:pPr>
      <w:r>
        <w:t>Speak/type naturally.</w:t>
      </w:r>
    </w:p>
    <w:p>
      <w:pPr>
        <w:pStyle w:val="ListNumber"/>
        <w:spacing w:after="60"/>
      </w:pPr>
      <w:r>
        <w:t>Receive a language-specific confirmation.</w:t>
      </w:r>
    </w:p>
    <w:p>
      <w:pPr>
        <w:pStyle w:val="ListNumber"/>
        <w:spacing w:after="60"/>
      </w:pPr>
      <w:r>
        <w:t>Confirm location/context when required.</w:t>
      </w:r>
    </w:p>
    <w:p>
      <w:pPr>
        <w:pStyle w:val="ListNumber"/>
        <w:spacing w:after="60"/>
      </w:pPr>
      <w:r>
        <w:t>Get a reference ID.</w:t>
      </w:r>
    </w:p>
    <w:p>
      <w:pPr>
        <w:pStyle w:val="ListNumber"/>
        <w:spacing w:after="60"/>
      </w:pPr>
      <w:r>
        <w:t>Receive status updates on the same channel.</w:t>
      </w:r>
    </w:p>
    <w:p>
      <w:pPr>
        <w:pStyle w:val="ListNumber"/>
        <w:spacing w:after="60"/>
      </w:pPr>
      <w:r>
        <w:t>Receive community-level impact information where appropriate.</w:t>
      </w:r>
    </w:p>
    <w:p>
      <w:pPr>
        <w:pStyle w:val="Heading2"/>
        <w:spacing w:before="120" w:after="80"/>
      </w:pPr>
      <w:r>
        <w:t>26.2 Policymaker journey</w:t>
      </w:r>
    </w:p>
    <w:p>
      <w:pPr>
        <w:pStyle w:val="ListNumber"/>
        <w:spacing w:after="60"/>
      </w:pPr>
      <w:r>
        <w:t>Select region and sector.</w:t>
      </w:r>
    </w:p>
    <w:p>
      <w:pPr>
        <w:pStyle w:val="ListNumber"/>
        <w:spacing w:after="60"/>
      </w:pPr>
      <w:r>
        <w:t>Inspect demand + service gap + investment context.</w:t>
      </w:r>
    </w:p>
    <w:p>
      <w:pPr>
        <w:pStyle w:val="ListNumber"/>
        <w:spacing w:after="60"/>
      </w:pPr>
      <w:r>
        <w:t>Open a hotspot and inspect JANAGRAPH evidence.</w:t>
      </w:r>
    </w:p>
    <w:p>
      <w:pPr>
        <w:pStyle w:val="ListNumber"/>
        <w:spacing w:after="60"/>
      </w:pPr>
      <w:r>
        <w:t>Review future forecasts and dependency readiness.</w:t>
      </w:r>
    </w:p>
    <w:p>
      <w:pPr>
        <w:pStyle w:val="ListNumber"/>
        <w:spacing w:after="60"/>
      </w:pPr>
      <w:r>
        <w:t>Open NIRNAY agent perspectives.</w:t>
      </w:r>
    </w:p>
    <w:p>
      <w:pPr>
        <w:pStyle w:val="ListNumber"/>
        <w:spacing w:after="60"/>
      </w:pPr>
      <w:r>
        <w:t>Test policy/budget scenarios.</w:t>
      </w:r>
    </w:p>
    <w:p>
      <w:pPr>
        <w:pStyle w:val="ListNumber"/>
        <w:spacing w:after="60"/>
      </w:pPr>
      <w:r>
        <w:t>Review SETU evidence card.</w:t>
      </w:r>
    </w:p>
    <w:p>
      <w:pPr>
        <w:pStyle w:val="ListNumber"/>
        <w:spacing w:after="60"/>
      </w:pPr>
      <w:r>
        <w:t>Record human approval and rationale.</w:t>
      </w:r>
    </w:p>
    <w:p>
      <w:pPr>
        <w:pStyle w:val="ListNumber"/>
        <w:spacing w:after="60"/>
      </w:pPr>
      <w:r>
        <w:t>Track PRAMAN outcome evidence.</w:t>
      </w:r>
    </w:p>
    <w:p>
      <w:pPr>
        <w:pStyle w:val="Heading2"/>
        <w:spacing w:before="120" w:after="80"/>
      </w:pPr>
      <w:r>
        <w:t>26.3 Auditor journey</w:t>
      </w:r>
    </w:p>
    <w:p>
      <w:pPr>
        <w:spacing w:after="100" w:line="252" w:lineRule="auto"/>
      </w:pPr>
      <w:r>
        <w:t>The auditor reconstructs source data, timestamps, model versions, factor contributions, scenario assumptions, human approval events and measured outcomes.</w:t>
      </w:r>
    </w:p>
    <w:p>
      <w:pPr>
        <w:pStyle w:val="Heading1"/>
        <w:spacing w:before="180" w:after="80"/>
      </w:pPr>
      <w:r>
        <w:t>27. Hackathon MVP</w:t>
      </w:r>
    </w:p>
    <w:tbl>
      <w:tblPr>
        <w:tblW w:type="auto" w:w="0"/>
        <w:jc w:val="center"/>
        <w:tblLook w:firstColumn="1" w:firstRow="1" w:lastColumn="0" w:lastRow="0" w:noHBand="0" w:noVBand="1" w:val="04A0"/>
      </w:tblPr>
      <w:tblGrid>
        <w:gridCol w:w="10224"/>
      </w:tblGrid>
      <w:tr>
        <w:trPr>
          <w:tblHeader w:val="true"/>
        </w:trPr>
        <w:tc>
          <w:tcPr>
            <w:tcW w:type="dxa" w:w="10224"/>
            <w:shd w:fill="EAF2F8"/>
          </w:tcPr>
          <w:p>
            <w:pPr>
              <w:spacing w:after="60"/>
            </w:pPr>
            <w:r>
              <w:rPr>
                <w:b/>
                <w:color w:val="123B63"/>
                <w:sz w:val="22"/>
              </w:rPr>
              <w:t>MVP PRINCIPLE</w:t>
            </w:r>
          </w:p>
          <w:p>
            <w:pPr>
              <w:spacing w:after="0"/>
            </w:pPr>
            <w:r>
              <w:rPr>
                <w:sz w:val="20"/>
              </w:rPr>
              <w:t>Build one complete vertical slice. The prototype should prove the differentiated decision loop rather than claim production readiness for every advanced component.</w:t>
            </w:r>
          </w:p>
        </w:tc>
      </w:tr>
    </w:tbl>
    <w:p>
      <w:pPr>
        <w:spacing w:after="2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23B63"/>
          </w:tcPr>
          <w:p>
            <w:pPr>
              <w:spacing w:after="0" w:line="240" w:lineRule="auto"/>
            </w:pPr>
            <w:r>
              <w:rPr>
                <w:b/>
                <w:color w:val="FFFFFF"/>
                <w:sz w:val="18"/>
              </w:rPr>
            </w:r>
            <w:r>
              <w:rPr>
                <w:b/>
                <w:color w:val="FFFFFF"/>
                <w:sz w:val="18"/>
              </w:rPr>
              <w:t>MVP component</w:t>
            </w:r>
          </w:p>
        </w:tc>
        <w:tc>
          <w:tcPr>
            <w:tcW w:type="dxa" w:w="5112"/>
            <w:vAlign w:val="center"/>
            <w:shd w:fill="123B63"/>
          </w:tcPr>
          <w:p>
            <w:pPr>
              <w:spacing w:after="0" w:line="240" w:lineRule="auto"/>
            </w:pPr>
            <w:r>
              <w:rPr>
                <w:b/>
                <w:color w:val="FFFFFF"/>
                <w:sz w:val="18"/>
              </w:rPr>
            </w:r>
            <w:r>
              <w:rPr>
                <w:b/>
                <w:color w:val="FFFFFF"/>
                <w:sz w:val="18"/>
              </w:rPr>
              <w:t>Must-have demonstration</w:t>
            </w:r>
          </w:p>
        </w:tc>
      </w:tr>
      <w:tr>
        <w:tc>
          <w:tcPr>
            <w:tcW w:type="dxa" w:w="5112"/>
            <w:vAlign w:val="center"/>
          </w:tcPr>
          <w:p>
            <w:pPr>
              <w:spacing w:after="0" w:line="240" w:lineRule="auto"/>
            </w:pPr>
            <w:r/>
            <w:r>
              <w:rPr>
                <w:b w:val="0"/>
                <w:sz w:val="18"/>
              </w:rPr>
              <w:t>Citizen input</w:t>
            </w:r>
          </w:p>
        </w:tc>
        <w:tc>
          <w:tcPr>
            <w:tcW w:type="dxa" w:w="5112"/>
            <w:vAlign w:val="center"/>
          </w:tcPr>
          <w:p>
            <w:pPr>
              <w:spacing w:after="0" w:line="240" w:lineRule="auto"/>
            </w:pPr>
            <w:r/>
            <w:r>
              <w:rPr>
                <w:b w:val="0"/>
                <w:sz w:val="18"/>
              </w:rPr>
              <w:t>Text + voice in 2–3 languages</w:t>
            </w:r>
          </w:p>
        </w:tc>
      </w:tr>
      <w:tr>
        <w:tc>
          <w:tcPr>
            <w:tcW w:type="dxa" w:w="5112"/>
            <w:vAlign w:val="center"/>
          </w:tcPr>
          <w:p>
            <w:pPr>
              <w:spacing w:after="0" w:line="240" w:lineRule="auto"/>
            </w:pPr>
            <w:r/>
            <w:r>
              <w:rPr>
                <w:b w:val="0"/>
                <w:sz w:val="18"/>
              </w:rPr>
              <w:t>JANASRUTI</w:t>
            </w:r>
          </w:p>
        </w:tc>
        <w:tc>
          <w:tcPr>
            <w:tcW w:type="dxa" w:w="5112"/>
            <w:vAlign w:val="center"/>
          </w:tcPr>
          <w:p>
            <w:pPr>
              <w:spacing w:after="0" w:line="240" w:lineRule="auto"/>
            </w:pPr>
            <w:r/>
            <w:r>
              <w:rPr>
                <w:b w:val="0"/>
                <w:sz w:val="18"/>
              </w:rPr>
              <w:t>Live transcript + structured issue</w:t>
            </w:r>
          </w:p>
        </w:tc>
      </w:tr>
      <w:tr>
        <w:tc>
          <w:tcPr>
            <w:tcW w:type="dxa" w:w="5112"/>
            <w:vAlign w:val="center"/>
          </w:tcPr>
          <w:p>
            <w:pPr>
              <w:spacing w:after="0" w:line="240" w:lineRule="auto"/>
            </w:pPr>
            <w:r/>
            <w:r>
              <w:rPr>
                <w:b w:val="0"/>
                <w:sz w:val="18"/>
              </w:rPr>
              <w:t>JANAGRAPH</w:t>
            </w:r>
          </w:p>
        </w:tc>
        <w:tc>
          <w:tcPr>
            <w:tcW w:type="dxa" w:w="5112"/>
            <w:vAlign w:val="center"/>
          </w:tcPr>
          <w:p>
            <w:pPr>
              <w:spacing w:after="0" w:line="240" w:lineRule="auto"/>
            </w:pPr>
            <w:r/>
            <w:r>
              <w:rPr>
                <w:b w:val="0"/>
                <w:sz w:val="18"/>
              </w:rPr>
              <w:t>Need → place → asset → population linkage</w:t>
            </w:r>
          </w:p>
        </w:tc>
      </w:tr>
      <w:tr>
        <w:tc>
          <w:tcPr>
            <w:tcW w:type="dxa" w:w="5112"/>
            <w:vAlign w:val="center"/>
          </w:tcPr>
          <w:p>
            <w:pPr>
              <w:spacing w:after="0" w:line="240" w:lineRule="auto"/>
            </w:pPr>
            <w:r/>
            <w:r>
              <w:rPr>
                <w:b w:val="0"/>
                <w:sz w:val="18"/>
              </w:rPr>
              <w:t>DARPAN</w:t>
            </w:r>
          </w:p>
        </w:tc>
        <w:tc>
          <w:tcPr>
            <w:tcW w:type="dxa" w:w="5112"/>
            <w:vAlign w:val="center"/>
          </w:tcPr>
          <w:p>
            <w:pPr>
              <w:spacing w:after="0" w:line="240" w:lineRule="auto"/>
            </w:pPr>
            <w:r/>
            <w:r>
              <w:rPr>
                <w:b w:val="0"/>
                <w:sz w:val="18"/>
              </w:rPr>
              <w:t>Map with hotspot + infrastructure context + Silent Zone</w:t>
            </w:r>
          </w:p>
        </w:tc>
      </w:tr>
      <w:tr>
        <w:tc>
          <w:tcPr>
            <w:tcW w:type="dxa" w:w="5112"/>
            <w:vAlign w:val="center"/>
          </w:tcPr>
          <w:p>
            <w:pPr>
              <w:spacing w:after="0" w:line="240" w:lineRule="auto"/>
            </w:pPr>
            <w:r/>
            <w:r>
              <w:rPr>
                <w:b w:val="0"/>
                <w:sz w:val="18"/>
              </w:rPr>
              <w:t>NIRNAY</w:t>
            </w:r>
          </w:p>
        </w:tc>
        <w:tc>
          <w:tcPr>
            <w:tcW w:type="dxa" w:w="5112"/>
            <w:vAlign w:val="center"/>
          </w:tcPr>
          <w:p>
            <w:pPr>
              <w:spacing w:after="0" w:line="240" w:lineRule="auto"/>
            </w:pPr>
            <w:r/>
            <w:r>
              <w:rPr>
                <w:b w:val="0"/>
                <w:sz w:val="18"/>
              </w:rPr>
              <w:t>At least 3 intervention options + visible agent debate summary</w:t>
            </w:r>
          </w:p>
        </w:tc>
      </w:tr>
      <w:tr>
        <w:tc>
          <w:tcPr>
            <w:tcW w:type="dxa" w:w="5112"/>
            <w:vAlign w:val="center"/>
          </w:tcPr>
          <w:p>
            <w:pPr>
              <w:spacing w:after="0" w:line="240" w:lineRule="auto"/>
            </w:pPr>
            <w:r/>
            <w:r>
              <w:rPr>
                <w:b w:val="0"/>
                <w:sz w:val="18"/>
              </w:rPr>
              <w:t>JANMAT</w:t>
            </w:r>
          </w:p>
        </w:tc>
        <w:tc>
          <w:tcPr>
            <w:tcW w:type="dxa" w:w="5112"/>
            <w:vAlign w:val="center"/>
          </w:tcPr>
          <w:p>
            <w:pPr>
              <w:spacing w:after="0" w:line="240" w:lineRule="auto"/>
            </w:pPr>
            <w:r/>
            <w:r>
              <w:rPr>
                <w:b w:val="0"/>
                <w:sz w:val="18"/>
              </w:rPr>
              <w:t>Mock fairness-control interaction</w:t>
            </w:r>
          </w:p>
        </w:tc>
      </w:tr>
      <w:tr>
        <w:tc>
          <w:tcPr>
            <w:tcW w:type="dxa" w:w="5112"/>
            <w:vAlign w:val="center"/>
          </w:tcPr>
          <w:p>
            <w:pPr>
              <w:spacing w:after="0" w:line="240" w:lineRule="auto"/>
            </w:pPr>
            <w:r/>
            <w:r>
              <w:rPr>
                <w:b w:val="0"/>
                <w:sz w:val="18"/>
              </w:rPr>
              <w:t>Policy Time Machine</w:t>
            </w:r>
          </w:p>
        </w:tc>
        <w:tc>
          <w:tcPr>
            <w:tcW w:type="dxa" w:w="5112"/>
            <w:vAlign w:val="center"/>
          </w:tcPr>
          <w:p>
            <w:pPr>
              <w:spacing w:after="0" w:line="240" w:lineRule="auto"/>
            </w:pPr>
            <w:r/>
            <w:r>
              <w:rPr>
                <w:b w:val="0"/>
                <w:sz w:val="18"/>
              </w:rPr>
              <w:t>Budget slider + A/B/C scenario comparison</w:t>
            </w:r>
          </w:p>
        </w:tc>
      </w:tr>
      <w:tr>
        <w:tc>
          <w:tcPr>
            <w:tcW w:type="dxa" w:w="5112"/>
            <w:vAlign w:val="center"/>
          </w:tcPr>
          <w:p>
            <w:pPr>
              <w:spacing w:after="0" w:line="240" w:lineRule="auto"/>
            </w:pPr>
            <w:r/>
            <w:r>
              <w:rPr>
                <w:b w:val="0"/>
                <w:sz w:val="18"/>
              </w:rPr>
              <w:t>PRAMAN</w:t>
            </w:r>
          </w:p>
        </w:tc>
        <w:tc>
          <w:tcPr>
            <w:tcW w:type="dxa" w:w="5112"/>
            <w:vAlign w:val="center"/>
          </w:tcPr>
          <w:p>
            <w:pPr>
              <w:spacing w:after="0" w:line="240" w:lineRule="auto"/>
            </w:pPr>
            <w:r/>
            <w:r>
              <w:rPr>
                <w:b w:val="0"/>
                <w:sz w:val="18"/>
              </w:rPr>
              <w:t>One completed project with synthetic before/after evidence</w:t>
            </w:r>
          </w:p>
        </w:tc>
      </w:tr>
      <w:tr>
        <w:tc>
          <w:tcPr>
            <w:tcW w:type="dxa" w:w="5112"/>
            <w:vAlign w:val="center"/>
          </w:tcPr>
          <w:p>
            <w:pPr>
              <w:spacing w:after="0" w:line="240" w:lineRule="auto"/>
            </w:pPr>
            <w:r/>
            <w:r>
              <w:rPr>
                <w:b w:val="0"/>
                <w:sz w:val="18"/>
              </w:rPr>
              <w:t>UTTAR</w:t>
            </w:r>
          </w:p>
        </w:tc>
        <w:tc>
          <w:tcPr>
            <w:tcW w:type="dxa" w:w="5112"/>
            <w:vAlign w:val="center"/>
          </w:tcPr>
          <w:p>
            <w:pPr>
              <w:spacing w:after="0" w:line="240" w:lineRule="auto"/>
            </w:pPr>
            <w:r/>
            <w:r>
              <w:rPr>
                <w:b w:val="0"/>
                <w:sz w:val="18"/>
              </w:rPr>
              <w:t>Status timeline + sample Impact Credential</w:t>
            </w:r>
          </w:p>
        </w:tc>
      </w:tr>
    </w:tbl>
    <w:p>
      <w:pPr>
        <w:spacing w:after="40"/>
      </w:pPr>
    </w:p>
    <w:p>
      <w:pPr>
        <w:pStyle w:val="Heading2"/>
        <w:spacing w:before="120" w:after="80"/>
      </w:pPr>
      <w:r>
        <w:t>27.1 What to simulate instead of fully building</w:t>
      </w:r>
    </w:p>
    <w:p>
      <w:pPr>
        <w:pStyle w:val="ListBullet"/>
        <w:spacing w:after="60"/>
      </w:pPr>
      <w:r>
        <w:t>Production-grade ZKP proving</w:t>
      </w:r>
    </w:p>
    <w:p>
      <w:pPr>
        <w:pStyle w:val="ListBullet"/>
        <w:spacing w:after="60"/>
      </w:pPr>
      <w:r>
        <w:t>Full BRICS federated deployment</w:t>
      </w:r>
    </w:p>
    <w:p>
      <w:pPr>
        <w:pStyle w:val="ListBullet"/>
        <w:spacing w:after="60"/>
      </w:pPr>
      <w:r>
        <w:t>Live satellite pipeline if it jeopardizes demo stability</w:t>
      </w:r>
    </w:p>
    <w:p>
      <w:pPr>
        <w:pStyle w:val="ListBullet"/>
        <w:spacing w:after="60"/>
      </w:pPr>
      <w:r>
        <w:t>Large-scale causal estimation</w:t>
      </w:r>
    </w:p>
    <w:p>
      <w:pPr>
        <w:pStyle w:val="ListBullet"/>
        <w:spacing w:after="60"/>
      </w:pPr>
      <w:r>
        <w:t>Real government system integrations</w:t>
      </w:r>
    </w:p>
    <w:p>
      <w:pPr>
        <w:pStyle w:val="ListBullet"/>
        <w:spacing w:after="60"/>
      </w:pPr>
      <w:r>
        <w:t>Full procurement or finance integrations</w:t>
      </w:r>
    </w:p>
    <w:p>
      <w:pPr>
        <w:pStyle w:val="Heading2"/>
        <w:spacing w:before="120" w:after="80"/>
      </w:pPr>
      <w:r>
        <w:t>27.2 48-hour build plan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23B63"/>
          </w:tcPr>
          <w:p>
            <w:pPr>
              <w:spacing w:after="0" w:line="240" w:lineRule="auto"/>
            </w:pPr>
            <w:r>
              <w:rPr>
                <w:b/>
                <w:color w:val="FFFFFF"/>
                <w:sz w:val="18"/>
              </w:rPr>
            </w:r>
            <w:r>
              <w:rPr>
                <w:b/>
                <w:color w:val="FFFFFF"/>
                <w:sz w:val="18"/>
              </w:rPr>
              <w:t>Hours</w:t>
            </w:r>
          </w:p>
        </w:tc>
        <w:tc>
          <w:tcPr>
            <w:tcW w:type="dxa" w:w="3408"/>
            <w:vAlign w:val="center"/>
            <w:shd w:fill="123B63"/>
          </w:tcPr>
          <w:p>
            <w:pPr>
              <w:spacing w:after="0" w:line="240" w:lineRule="auto"/>
            </w:pPr>
            <w:r>
              <w:rPr>
                <w:b/>
                <w:color w:val="FFFFFF"/>
                <w:sz w:val="18"/>
              </w:rPr>
            </w:r>
            <w:r>
              <w:rPr>
                <w:b/>
                <w:color w:val="FFFFFF"/>
                <w:sz w:val="18"/>
              </w:rPr>
              <w:t>Deliverable</w:t>
            </w:r>
          </w:p>
        </w:tc>
        <w:tc>
          <w:tcPr>
            <w:tcW w:type="dxa" w:w="3408"/>
            <w:vAlign w:val="center"/>
            <w:shd w:fill="123B63"/>
          </w:tcPr>
          <w:p>
            <w:pPr>
              <w:spacing w:after="0" w:line="240" w:lineRule="auto"/>
            </w:pPr>
            <w:r>
              <w:rPr>
                <w:b/>
                <w:color w:val="FFFFFF"/>
                <w:sz w:val="18"/>
              </w:rPr>
            </w:r>
            <w:r>
              <w:rPr>
                <w:b/>
                <w:color w:val="FFFFFF"/>
                <w:sz w:val="18"/>
              </w:rPr>
              <w:t>Priority</w:t>
            </w:r>
          </w:p>
        </w:tc>
      </w:tr>
      <w:tr>
        <w:tc>
          <w:tcPr>
            <w:tcW w:type="dxa" w:w="3408"/>
            <w:vAlign w:val="center"/>
          </w:tcPr>
          <w:p>
            <w:pPr>
              <w:spacing w:after="0" w:line="240" w:lineRule="auto"/>
            </w:pPr>
            <w:r/>
            <w:r>
              <w:rPr>
                <w:b w:val="0"/>
                <w:sz w:val="18"/>
              </w:rPr>
              <w:t>0–4</w:t>
            </w:r>
          </w:p>
        </w:tc>
        <w:tc>
          <w:tcPr>
            <w:tcW w:type="dxa" w:w="3408"/>
            <w:vAlign w:val="center"/>
          </w:tcPr>
          <w:p>
            <w:pPr>
              <w:spacing w:after="0" w:line="240" w:lineRule="auto"/>
            </w:pPr>
            <w:r/>
            <w:r>
              <w:rPr>
                <w:b w:val="0"/>
                <w:sz w:val="18"/>
              </w:rPr>
              <w:t>Repo, schema, synthetic dataset, UI shell</w:t>
            </w:r>
          </w:p>
        </w:tc>
        <w:tc>
          <w:tcPr>
            <w:tcW w:type="dxa" w:w="3408"/>
            <w:vAlign w:val="center"/>
          </w:tcPr>
          <w:p>
            <w:pPr>
              <w:spacing w:after="0" w:line="240" w:lineRule="auto"/>
            </w:pPr>
            <w:r/>
            <w:r>
              <w:rPr>
                <w:b w:val="0"/>
                <w:sz w:val="18"/>
              </w:rPr>
              <w:t>Critical</w:t>
            </w:r>
          </w:p>
        </w:tc>
      </w:tr>
      <w:tr>
        <w:tc>
          <w:tcPr>
            <w:tcW w:type="dxa" w:w="3408"/>
            <w:vAlign w:val="center"/>
          </w:tcPr>
          <w:p>
            <w:pPr>
              <w:spacing w:after="0" w:line="240" w:lineRule="auto"/>
            </w:pPr>
            <w:r/>
            <w:r>
              <w:rPr>
                <w:b w:val="0"/>
                <w:sz w:val="18"/>
              </w:rPr>
              <w:t>4–10</w:t>
            </w:r>
          </w:p>
        </w:tc>
        <w:tc>
          <w:tcPr>
            <w:tcW w:type="dxa" w:w="3408"/>
            <w:vAlign w:val="center"/>
          </w:tcPr>
          <w:p>
            <w:pPr>
              <w:spacing w:after="0" w:line="240" w:lineRule="auto"/>
            </w:pPr>
            <w:r/>
            <w:r>
              <w:rPr>
                <w:b w:val="0"/>
                <w:sz w:val="18"/>
              </w:rPr>
              <w:t>Voice/text ingestion → ASR → intent → CivicSignal</w:t>
            </w:r>
          </w:p>
        </w:tc>
        <w:tc>
          <w:tcPr>
            <w:tcW w:type="dxa" w:w="3408"/>
            <w:vAlign w:val="center"/>
          </w:tcPr>
          <w:p>
            <w:pPr>
              <w:spacing w:after="0" w:line="240" w:lineRule="auto"/>
            </w:pPr>
            <w:r/>
            <w:r>
              <w:rPr>
                <w:b w:val="0"/>
                <w:sz w:val="18"/>
              </w:rPr>
              <w:t>Critical</w:t>
            </w:r>
          </w:p>
        </w:tc>
      </w:tr>
      <w:tr>
        <w:tc>
          <w:tcPr>
            <w:tcW w:type="dxa" w:w="3408"/>
            <w:vAlign w:val="center"/>
          </w:tcPr>
          <w:p>
            <w:pPr>
              <w:spacing w:after="0" w:line="240" w:lineRule="auto"/>
            </w:pPr>
            <w:r/>
            <w:r>
              <w:rPr>
                <w:b w:val="0"/>
                <w:sz w:val="18"/>
              </w:rPr>
              <w:t>10–16</w:t>
            </w:r>
          </w:p>
        </w:tc>
        <w:tc>
          <w:tcPr>
            <w:tcW w:type="dxa" w:w="3408"/>
            <w:vAlign w:val="center"/>
          </w:tcPr>
          <w:p>
            <w:pPr>
              <w:spacing w:after="0" w:line="240" w:lineRule="auto"/>
            </w:pPr>
            <w:r/>
            <w:r>
              <w:rPr>
                <w:b w:val="0"/>
                <w:sz w:val="18"/>
              </w:rPr>
              <w:t>Graph + clustering + map context</w:t>
            </w:r>
          </w:p>
        </w:tc>
        <w:tc>
          <w:tcPr>
            <w:tcW w:type="dxa" w:w="3408"/>
            <w:vAlign w:val="center"/>
          </w:tcPr>
          <w:p>
            <w:pPr>
              <w:spacing w:after="0" w:line="240" w:lineRule="auto"/>
            </w:pPr>
            <w:r/>
            <w:r>
              <w:rPr>
                <w:b w:val="0"/>
                <w:sz w:val="18"/>
              </w:rPr>
              <w:t>Critical</w:t>
            </w:r>
          </w:p>
        </w:tc>
      </w:tr>
      <w:tr>
        <w:tc>
          <w:tcPr>
            <w:tcW w:type="dxa" w:w="3408"/>
            <w:vAlign w:val="center"/>
          </w:tcPr>
          <w:p>
            <w:pPr>
              <w:spacing w:after="0" w:line="240" w:lineRule="auto"/>
            </w:pPr>
            <w:r/>
            <w:r>
              <w:rPr>
                <w:b w:val="0"/>
                <w:sz w:val="18"/>
              </w:rPr>
              <w:t>16–24</w:t>
            </w:r>
          </w:p>
        </w:tc>
        <w:tc>
          <w:tcPr>
            <w:tcW w:type="dxa" w:w="3408"/>
            <w:vAlign w:val="center"/>
          </w:tcPr>
          <w:p>
            <w:pPr>
              <w:spacing w:after="0" w:line="240" w:lineRule="auto"/>
            </w:pPr>
            <w:r/>
            <w:r>
              <w:rPr>
                <w:b w:val="0"/>
                <w:sz w:val="18"/>
              </w:rPr>
              <w:t>DARPAN + Silent Zone + recommendation cards</w:t>
            </w:r>
          </w:p>
        </w:tc>
        <w:tc>
          <w:tcPr>
            <w:tcW w:type="dxa" w:w="3408"/>
            <w:vAlign w:val="center"/>
          </w:tcPr>
          <w:p>
            <w:pPr>
              <w:spacing w:after="0" w:line="240" w:lineRule="auto"/>
            </w:pPr>
            <w:r/>
            <w:r>
              <w:rPr>
                <w:b w:val="0"/>
                <w:sz w:val="18"/>
              </w:rPr>
              <w:t>Critical</w:t>
            </w:r>
          </w:p>
        </w:tc>
      </w:tr>
      <w:tr>
        <w:tc>
          <w:tcPr>
            <w:tcW w:type="dxa" w:w="3408"/>
            <w:vAlign w:val="center"/>
          </w:tcPr>
          <w:p>
            <w:pPr>
              <w:spacing w:after="0" w:line="240" w:lineRule="auto"/>
            </w:pPr>
            <w:r/>
            <w:r>
              <w:rPr>
                <w:b w:val="0"/>
                <w:sz w:val="18"/>
              </w:rPr>
              <w:t>24–32</w:t>
            </w:r>
          </w:p>
        </w:tc>
        <w:tc>
          <w:tcPr>
            <w:tcW w:type="dxa" w:w="3408"/>
            <w:vAlign w:val="center"/>
          </w:tcPr>
          <w:p>
            <w:pPr>
              <w:spacing w:after="0" w:line="240" w:lineRule="auto"/>
            </w:pPr>
            <w:r/>
            <w:r>
              <w:rPr>
                <w:b w:val="0"/>
                <w:sz w:val="18"/>
              </w:rPr>
              <w:t>NIRNAY debate UI + scenario engine</w:t>
            </w:r>
          </w:p>
        </w:tc>
        <w:tc>
          <w:tcPr>
            <w:tcW w:type="dxa" w:w="3408"/>
            <w:vAlign w:val="center"/>
          </w:tcPr>
          <w:p>
            <w:pPr>
              <w:spacing w:after="0" w:line="240" w:lineRule="auto"/>
            </w:pPr>
            <w:r/>
            <w:r>
              <w:rPr>
                <w:b w:val="0"/>
                <w:sz w:val="18"/>
              </w:rPr>
              <w:t>Critical</w:t>
            </w:r>
          </w:p>
        </w:tc>
      </w:tr>
      <w:tr>
        <w:tc>
          <w:tcPr>
            <w:tcW w:type="dxa" w:w="3408"/>
            <w:vAlign w:val="center"/>
          </w:tcPr>
          <w:p>
            <w:pPr>
              <w:spacing w:after="0" w:line="240" w:lineRule="auto"/>
            </w:pPr>
            <w:r/>
            <w:r>
              <w:rPr>
                <w:b w:val="0"/>
                <w:sz w:val="18"/>
              </w:rPr>
              <w:t>32–38</w:t>
            </w:r>
          </w:p>
        </w:tc>
        <w:tc>
          <w:tcPr>
            <w:tcW w:type="dxa" w:w="3408"/>
            <w:vAlign w:val="center"/>
          </w:tcPr>
          <w:p>
            <w:pPr>
              <w:spacing w:after="0" w:line="240" w:lineRule="auto"/>
            </w:pPr>
            <w:r/>
            <w:r>
              <w:rPr>
                <w:b w:val="0"/>
                <w:sz w:val="18"/>
              </w:rPr>
              <w:t>JANMAT mock + SETU brief generation</w:t>
            </w:r>
          </w:p>
        </w:tc>
        <w:tc>
          <w:tcPr>
            <w:tcW w:type="dxa" w:w="3408"/>
            <w:vAlign w:val="center"/>
          </w:tcPr>
          <w:p>
            <w:pPr>
              <w:spacing w:after="0" w:line="240" w:lineRule="auto"/>
            </w:pPr>
            <w:r/>
            <w:r>
              <w:rPr>
                <w:b w:val="0"/>
                <w:sz w:val="18"/>
              </w:rPr>
              <w:t>High</w:t>
            </w:r>
          </w:p>
        </w:tc>
      </w:tr>
      <w:tr>
        <w:tc>
          <w:tcPr>
            <w:tcW w:type="dxa" w:w="3408"/>
            <w:vAlign w:val="center"/>
          </w:tcPr>
          <w:p>
            <w:pPr>
              <w:spacing w:after="0" w:line="240" w:lineRule="auto"/>
            </w:pPr>
            <w:r/>
            <w:r>
              <w:rPr>
                <w:b w:val="0"/>
                <w:sz w:val="18"/>
              </w:rPr>
              <w:t>38–44</w:t>
            </w:r>
          </w:p>
        </w:tc>
        <w:tc>
          <w:tcPr>
            <w:tcW w:type="dxa" w:w="3408"/>
            <w:vAlign w:val="center"/>
          </w:tcPr>
          <w:p>
            <w:pPr>
              <w:spacing w:after="0" w:line="240" w:lineRule="auto"/>
            </w:pPr>
            <w:r/>
            <w:r>
              <w:rPr>
                <w:b w:val="0"/>
                <w:sz w:val="18"/>
              </w:rPr>
              <w:t>PRAMAN mock + Impact Receipt + UTTAR timeline</w:t>
            </w:r>
          </w:p>
        </w:tc>
        <w:tc>
          <w:tcPr>
            <w:tcW w:type="dxa" w:w="3408"/>
            <w:vAlign w:val="center"/>
          </w:tcPr>
          <w:p>
            <w:pPr>
              <w:spacing w:after="0" w:line="240" w:lineRule="auto"/>
            </w:pPr>
            <w:r/>
            <w:r>
              <w:rPr>
                <w:b w:val="0"/>
                <w:sz w:val="18"/>
              </w:rPr>
              <w:t>High</w:t>
            </w:r>
          </w:p>
        </w:tc>
      </w:tr>
      <w:tr>
        <w:tc>
          <w:tcPr>
            <w:tcW w:type="dxa" w:w="3408"/>
            <w:vAlign w:val="center"/>
          </w:tcPr>
          <w:p>
            <w:pPr>
              <w:spacing w:after="0" w:line="240" w:lineRule="auto"/>
            </w:pPr>
            <w:r/>
            <w:r>
              <w:rPr>
                <w:b w:val="0"/>
                <w:sz w:val="18"/>
              </w:rPr>
              <w:t>44–48</w:t>
            </w:r>
          </w:p>
        </w:tc>
        <w:tc>
          <w:tcPr>
            <w:tcW w:type="dxa" w:w="3408"/>
            <w:vAlign w:val="center"/>
          </w:tcPr>
          <w:p>
            <w:pPr>
              <w:spacing w:after="0" w:line="240" w:lineRule="auto"/>
            </w:pPr>
            <w:r/>
            <w:r>
              <w:rPr>
                <w:b w:val="0"/>
                <w:sz w:val="18"/>
              </w:rPr>
              <w:t>Polish, testing, demo capture, pitch</w:t>
            </w:r>
          </w:p>
        </w:tc>
        <w:tc>
          <w:tcPr>
            <w:tcW w:type="dxa" w:w="3408"/>
            <w:vAlign w:val="center"/>
          </w:tcPr>
          <w:p>
            <w:pPr>
              <w:spacing w:after="0" w:line="240" w:lineRule="auto"/>
            </w:pPr>
            <w:r/>
            <w:r>
              <w:rPr>
                <w:b w:val="0"/>
                <w:sz w:val="18"/>
              </w:rPr>
              <w:t>Critical</w:t>
            </w:r>
          </w:p>
        </w:tc>
      </w:tr>
    </w:tbl>
    <w:p>
      <w:pPr>
        <w:spacing w:after="40"/>
      </w:pPr>
    </w:p>
    <w:p>
      <w:pPr>
        <w:pStyle w:val="Heading1"/>
        <w:spacing w:before="180" w:after="80"/>
      </w:pPr>
      <w:r>
        <w:t>28. Four-Minute Judge Demo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23B63"/>
          </w:tcPr>
          <w:p>
            <w:pPr>
              <w:spacing w:after="0" w:line="240" w:lineRule="auto"/>
            </w:pPr>
            <w:r>
              <w:rPr>
                <w:b/>
                <w:color w:val="FFFFFF"/>
                <w:sz w:val="18"/>
              </w:rPr>
            </w:r>
            <w:r>
              <w:rPr>
                <w:b/>
                <w:color w:val="FFFFFF"/>
                <w:sz w:val="18"/>
              </w:rPr>
              <w:t>Time</w:t>
            </w:r>
          </w:p>
        </w:tc>
        <w:tc>
          <w:tcPr>
            <w:tcW w:type="dxa" w:w="3408"/>
            <w:vAlign w:val="center"/>
            <w:shd w:fill="123B63"/>
          </w:tcPr>
          <w:p>
            <w:pPr>
              <w:spacing w:after="0" w:line="240" w:lineRule="auto"/>
            </w:pPr>
            <w:r>
              <w:rPr>
                <w:b/>
                <w:color w:val="FFFFFF"/>
                <w:sz w:val="18"/>
              </w:rPr>
            </w:r>
            <w:r>
              <w:rPr>
                <w:b/>
                <w:color w:val="FFFFFF"/>
                <w:sz w:val="18"/>
              </w:rPr>
              <w:t>Action</w:t>
            </w:r>
          </w:p>
        </w:tc>
        <w:tc>
          <w:tcPr>
            <w:tcW w:type="dxa" w:w="3408"/>
            <w:vAlign w:val="center"/>
            <w:shd w:fill="123B63"/>
          </w:tcPr>
          <w:p>
            <w:pPr>
              <w:spacing w:after="0" w:line="240" w:lineRule="auto"/>
            </w:pPr>
            <w:r>
              <w:rPr>
                <w:b/>
                <w:color w:val="FFFFFF"/>
                <w:sz w:val="18"/>
              </w:rPr>
            </w:r>
            <w:r>
              <w:rPr>
                <w:b/>
                <w:color w:val="FFFFFF"/>
                <w:sz w:val="18"/>
              </w:rPr>
              <w:t>Judge sees</w:t>
            </w:r>
          </w:p>
        </w:tc>
      </w:tr>
      <w:tr>
        <w:tc>
          <w:tcPr>
            <w:tcW w:type="dxa" w:w="3408"/>
            <w:vAlign w:val="center"/>
          </w:tcPr>
          <w:p>
            <w:pPr>
              <w:spacing w:after="0" w:line="240" w:lineRule="auto"/>
            </w:pPr>
            <w:r/>
            <w:r>
              <w:rPr>
                <w:b w:val="0"/>
                <w:sz w:val="18"/>
              </w:rPr>
              <w:t>0:00–0:30</w:t>
            </w:r>
          </w:p>
        </w:tc>
        <w:tc>
          <w:tcPr>
            <w:tcW w:type="dxa" w:w="3408"/>
            <w:vAlign w:val="center"/>
          </w:tcPr>
          <w:p>
            <w:pPr>
              <w:spacing w:after="0" w:line="240" w:lineRule="auto"/>
            </w:pPr>
            <w:r/>
            <w:r>
              <w:rPr>
                <w:b w:val="0"/>
                <w:sz w:val="18"/>
              </w:rPr>
              <w:t>Regional-language voice request</w:t>
            </w:r>
          </w:p>
        </w:tc>
        <w:tc>
          <w:tcPr>
            <w:tcW w:type="dxa" w:w="3408"/>
            <w:vAlign w:val="center"/>
          </w:tcPr>
          <w:p>
            <w:pPr>
              <w:spacing w:after="0" w:line="240" w:lineRule="auto"/>
            </w:pPr>
            <w:r/>
            <w:r>
              <w:rPr>
                <w:b w:val="0"/>
                <w:sz w:val="18"/>
              </w:rPr>
              <w:t>Transcript + intent + location</w:t>
            </w:r>
          </w:p>
        </w:tc>
      </w:tr>
      <w:tr>
        <w:tc>
          <w:tcPr>
            <w:tcW w:type="dxa" w:w="3408"/>
            <w:vAlign w:val="center"/>
          </w:tcPr>
          <w:p>
            <w:pPr>
              <w:spacing w:after="0" w:line="240" w:lineRule="auto"/>
            </w:pPr>
            <w:r/>
            <w:r>
              <w:rPr>
                <w:b w:val="0"/>
                <w:sz w:val="18"/>
              </w:rPr>
              <w:t>0:30–0:55</w:t>
            </w:r>
          </w:p>
        </w:tc>
        <w:tc>
          <w:tcPr>
            <w:tcW w:type="dxa" w:w="3408"/>
            <w:vAlign w:val="center"/>
          </w:tcPr>
          <w:p>
            <w:pPr>
              <w:spacing w:after="0" w:line="240" w:lineRule="auto"/>
            </w:pPr>
            <w:r/>
            <w:r>
              <w:rPr>
                <w:b w:val="0"/>
                <w:sz w:val="18"/>
              </w:rPr>
              <w:t>JANAGRAPH expansion</w:t>
            </w:r>
          </w:p>
        </w:tc>
        <w:tc>
          <w:tcPr>
            <w:tcW w:type="dxa" w:w="3408"/>
            <w:vAlign w:val="center"/>
          </w:tcPr>
          <w:p>
            <w:pPr>
              <w:spacing w:after="0" w:line="240" w:lineRule="auto"/>
            </w:pPr>
            <w:r/>
            <w:r>
              <w:rPr>
                <w:b w:val="0"/>
                <w:sz w:val="18"/>
              </w:rPr>
              <w:t>Need → place → asset → population graph</w:t>
            </w:r>
          </w:p>
        </w:tc>
      </w:tr>
      <w:tr>
        <w:tc>
          <w:tcPr>
            <w:tcW w:type="dxa" w:w="3408"/>
            <w:vAlign w:val="center"/>
          </w:tcPr>
          <w:p>
            <w:pPr>
              <w:spacing w:after="0" w:line="240" w:lineRule="auto"/>
            </w:pPr>
            <w:r/>
            <w:r>
              <w:rPr>
                <w:b w:val="0"/>
                <w:sz w:val="18"/>
              </w:rPr>
              <w:t>0:55–1:20</w:t>
            </w:r>
          </w:p>
        </w:tc>
        <w:tc>
          <w:tcPr>
            <w:tcW w:type="dxa" w:w="3408"/>
            <w:vAlign w:val="center"/>
          </w:tcPr>
          <w:p>
            <w:pPr>
              <w:spacing w:after="0" w:line="240" w:lineRule="auto"/>
            </w:pPr>
            <w:r/>
            <w:r>
              <w:rPr>
                <w:b w:val="0"/>
                <w:sz w:val="18"/>
              </w:rPr>
              <w:t>DARPAN inspection</w:t>
            </w:r>
          </w:p>
        </w:tc>
        <w:tc>
          <w:tcPr>
            <w:tcW w:type="dxa" w:w="3408"/>
            <w:vAlign w:val="center"/>
          </w:tcPr>
          <w:p>
            <w:pPr>
              <w:spacing w:after="0" w:line="240" w:lineRule="auto"/>
            </w:pPr>
            <w:r/>
            <w:r>
              <w:rPr>
                <w:b w:val="0"/>
                <w:sz w:val="18"/>
              </w:rPr>
              <w:t>Hotspot + Silent Zone + deficit layer</w:t>
            </w:r>
          </w:p>
        </w:tc>
      </w:tr>
      <w:tr>
        <w:tc>
          <w:tcPr>
            <w:tcW w:type="dxa" w:w="3408"/>
            <w:vAlign w:val="center"/>
          </w:tcPr>
          <w:p>
            <w:pPr>
              <w:spacing w:after="0" w:line="240" w:lineRule="auto"/>
            </w:pPr>
            <w:r/>
            <w:r>
              <w:rPr>
                <w:b w:val="0"/>
                <w:sz w:val="18"/>
              </w:rPr>
              <w:t>1:20–2:00</w:t>
            </w:r>
          </w:p>
        </w:tc>
        <w:tc>
          <w:tcPr>
            <w:tcW w:type="dxa" w:w="3408"/>
            <w:vAlign w:val="center"/>
          </w:tcPr>
          <w:p>
            <w:pPr>
              <w:spacing w:after="0" w:line="240" w:lineRule="auto"/>
            </w:pPr>
            <w:r/>
            <w:r>
              <w:rPr>
                <w:b w:val="0"/>
                <w:sz w:val="18"/>
              </w:rPr>
              <w:t>NIRNAY debate</w:t>
            </w:r>
          </w:p>
        </w:tc>
        <w:tc>
          <w:tcPr>
            <w:tcW w:type="dxa" w:w="3408"/>
            <w:vAlign w:val="center"/>
          </w:tcPr>
          <w:p>
            <w:pPr>
              <w:spacing w:after="0" w:line="240" w:lineRule="auto"/>
            </w:pPr>
            <w:r/>
            <w:r>
              <w:rPr>
                <w:b w:val="0"/>
                <w:sz w:val="18"/>
              </w:rPr>
              <w:t>Agent perspectives + evidence references</w:t>
            </w:r>
          </w:p>
        </w:tc>
      </w:tr>
      <w:tr>
        <w:tc>
          <w:tcPr>
            <w:tcW w:type="dxa" w:w="3408"/>
            <w:vAlign w:val="center"/>
          </w:tcPr>
          <w:p>
            <w:pPr>
              <w:spacing w:after="0" w:line="240" w:lineRule="auto"/>
            </w:pPr>
            <w:r/>
            <w:r>
              <w:rPr>
                <w:b w:val="0"/>
                <w:sz w:val="18"/>
              </w:rPr>
              <w:t>2:00–2:25</w:t>
            </w:r>
          </w:p>
        </w:tc>
        <w:tc>
          <w:tcPr>
            <w:tcW w:type="dxa" w:w="3408"/>
            <w:vAlign w:val="center"/>
          </w:tcPr>
          <w:p>
            <w:pPr>
              <w:spacing w:after="0" w:line="240" w:lineRule="auto"/>
            </w:pPr>
            <w:r/>
            <w:r>
              <w:rPr>
                <w:b w:val="0"/>
                <w:sz w:val="18"/>
              </w:rPr>
              <w:t>JANMAT adjustment</w:t>
            </w:r>
          </w:p>
        </w:tc>
        <w:tc>
          <w:tcPr>
            <w:tcW w:type="dxa" w:w="3408"/>
            <w:vAlign w:val="center"/>
          </w:tcPr>
          <w:p>
            <w:pPr>
              <w:spacing w:after="0" w:line="240" w:lineRule="auto"/>
            </w:pPr>
            <w:r/>
            <w:r>
              <w:rPr>
                <w:b w:val="0"/>
                <w:sz w:val="18"/>
              </w:rPr>
              <w:t>Fairness parameter changes scenario view</w:t>
            </w:r>
          </w:p>
        </w:tc>
      </w:tr>
      <w:tr>
        <w:tc>
          <w:tcPr>
            <w:tcW w:type="dxa" w:w="3408"/>
            <w:vAlign w:val="center"/>
          </w:tcPr>
          <w:p>
            <w:pPr>
              <w:spacing w:after="0" w:line="240" w:lineRule="auto"/>
            </w:pPr>
            <w:r/>
            <w:r>
              <w:rPr>
                <w:b w:val="0"/>
                <w:sz w:val="18"/>
              </w:rPr>
              <w:t>2:25–2:55</w:t>
            </w:r>
          </w:p>
        </w:tc>
        <w:tc>
          <w:tcPr>
            <w:tcW w:type="dxa" w:w="3408"/>
            <w:vAlign w:val="center"/>
          </w:tcPr>
          <w:p>
            <w:pPr>
              <w:spacing w:after="0" w:line="240" w:lineRule="auto"/>
            </w:pPr>
            <w:r/>
            <w:r>
              <w:rPr>
                <w:b w:val="0"/>
                <w:sz w:val="18"/>
              </w:rPr>
              <w:t>Policy Time Machine</w:t>
            </w:r>
          </w:p>
        </w:tc>
        <w:tc>
          <w:tcPr>
            <w:tcW w:type="dxa" w:w="3408"/>
            <w:vAlign w:val="center"/>
          </w:tcPr>
          <w:p>
            <w:pPr>
              <w:spacing w:after="0" w:line="240" w:lineRule="auto"/>
            </w:pPr>
            <w:r/>
            <w:r>
              <w:rPr>
                <w:b w:val="0"/>
                <w:sz w:val="18"/>
              </w:rPr>
              <w:t>Budget slider + A/B/C outcomes</w:t>
            </w:r>
          </w:p>
        </w:tc>
      </w:tr>
      <w:tr>
        <w:tc>
          <w:tcPr>
            <w:tcW w:type="dxa" w:w="3408"/>
            <w:vAlign w:val="center"/>
          </w:tcPr>
          <w:p>
            <w:pPr>
              <w:spacing w:after="0" w:line="240" w:lineRule="auto"/>
            </w:pPr>
            <w:r/>
            <w:r>
              <w:rPr>
                <w:b w:val="0"/>
                <w:sz w:val="18"/>
              </w:rPr>
              <w:t>2:55–3:25</w:t>
            </w:r>
          </w:p>
        </w:tc>
        <w:tc>
          <w:tcPr>
            <w:tcW w:type="dxa" w:w="3408"/>
            <w:vAlign w:val="center"/>
          </w:tcPr>
          <w:p>
            <w:pPr>
              <w:spacing w:after="0" w:line="240" w:lineRule="auto"/>
            </w:pPr>
            <w:r/>
            <w:r>
              <w:rPr>
                <w:b w:val="0"/>
                <w:sz w:val="18"/>
              </w:rPr>
              <w:t>SETU</w:t>
            </w:r>
          </w:p>
        </w:tc>
        <w:tc>
          <w:tcPr>
            <w:tcW w:type="dxa" w:w="3408"/>
            <w:vAlign w:val="center"/>
          </w:tcPr>
          <w:p>
            <w:pPr>
              <w:spacing w:after="0" w:line="240" w:lineRule="auto"/>
            </w:pPr>
            <w:r/>
            <w:r>
              <w:rPr>
                <w:b w:val="0"/>
                <w:sz w:val="18"/>
              </w:rPr>
              <w:t>Bilingual policy brief + evidence provenance</w:t>
            </w:r>
          </w:p>
        </w:tc>
      </w:tr>
      <w:tr>
        <w:tc>
          <w:tcPr>
            <w:tcW w:type="dxa" w:w="3408"/>
            <w:vAlign w:val="center"/>
          </w:tcPr>
          <w:p>
            <w:pPr>
              <w:spacing w:after="0" w:line="240" w:lineRule="auto"/>
            </w:pPr>
            <w:r/>
            <w:r>
              <w:rPr>
                <w:b w:val="0"/>
                <w:sz w:val="18"/>
              </w:rPr>
              <w:t>3:25–3:50</w:t>
            </w:r>
          </w:p>
        </w:tc>
        <w:tc>
          <w:tcPr>
            <w:tcW w:type="dxa" w:w="3408"/>
            <w:vAlign w:val="center"/>
          </w:tcPr>
          <w:p>
            <w:pPr>
              <w:spacing w:after="0" w:line="240" w:lineRule="auto"/>
            </w:pPr>
            <w:r/>
            <w:r>
              <w:rPr>
                <w:b w:val="0"/>
                <w:sz w:val="18"/>
              </w:rPr>
              <w:t>PRAMAN</w:t>
            </w:r>
          </w:p>
        </w:tc>
        <w:tc>
          <w:tcPr>
            <w:tcW w:type="dxa" w:w="3408"/>
            <w:vAlign w:val="center"/>
          </w:tcPr>
          <w:p>
            <w:pPr>
              <w:spacing w:after="0" w:line="240" w:lineRule="auto"/>
            </w:pPr>
            <w:r/>
            <w:r>
              <w:rPr>
                <w:b w:val="0"/>
                <w:sz w:val="18"/>
              </w:rPr>
              <w:t>Before/after evidence + Impact Receipt</w:t>
            </w:r>
          </w:p>
        </w:tc>
      </w:tr>
      <w:tr>
        <w:tc>
          <w:tcPr>
            <w:tcW w:type="dxa" w:w="3408"/>
            <w:vAlign w:val="center"/>
          </w:tcPr>
          <w:p>
            <w:pPr>
              <w:spacing w:after="0" w:line="240" w:lineRule="auto"/>
            </w:pPr>
            <w:r/>
            <w:r>
              <w:rPr>
                <w:b w:val="0"/>
                <w:sz w:val="18"/>
              </w:rPr>
              <w:t>3:50–4:00</w:t>
            </w:r>
          </w:p>
        </w:tc>
        <w:tc>
          <w:tcPr>
            <w:tcW w:type="dxa" w:w="3408"/>
            <w:vAlign w:val="center"/>
          </w:tcPr>
          <w:p>
            <w:pPr>
              <w:spacing w:after="0" w:line="240" w:lineRule="auto"/>
            </w:pPr>
            <w:r/>
            <w:r>
              <w:rPr>
                <w:b w:val="0"/>
                <w:sz w:val="18"/>
              </w:rPr>
              <w:t>UTTAR + SANGAM</w:t>
            </w:r>
          </w:p>
        </w:tc>
        <w:tc>
          <w:tcPr>
            <w:tcW w:type="dxa" w:w="3408"/>
            <w:vAlign w:val="center"/>
          </w:tcPr>
          <w:p>
            <w:pPr>
              <w:spacing w:after="0" w:line="240" w:lineRule="auto"/>
            </w:pPr>
            <w:r/>
            <w:r>
              <w:rPr>
                <w:b w:val="0"/>
                <w:sz w:val="18"/>
              </w:rPr>
              <w:t>Citizen status + sovereign federation message</w:t>
            </w:r>
          </w:p>
        </w:tc>
      </w:tr>
    </w:tbl>
    <w:p>
      <w:pPr>
        <w:spacing w:after="40"/>
      </w:pPr>
    </w:p>
    <w:tbl>
      <w:tblPr>
        <w:tblW w:type="auto" w:w="0"/>
        <w:jc w:val="center"/>
        <w:tblLook w:firstColumn="1" w:firstRow="1" w:lastColumn="0" w:lastRow="0" w:noHBand="0" w:noVBand="1" w:val="04A0"/>
      </w:tblPr>
      <w:tblGrid>
        <w:gridCol w:w="10224"/>
      </w:tblGrid>
      <w:tr>
        <w:trPr>
          <w:tblHeader w:val="true"/>
        </w:trPr>
        <w:tc>
          <w:tcPr>
            <w:tcW w:type="dxa" w:w="10224"/>
            <w:shd w:fill="F5F0E5"/>
          </w:tcPr>
          <w:p>
            <w:pPr>
              <w:spacing w:after="60"/>
            </w:pPr>
            <w:r>
              <w:rPr>
                <w:b/>
                <w:color w:val="123B63"/>
                <w:sz w:val="22"/>
              </w:rPr>
              <w:t>CLOSING LINE</w:t>
            </w:r>
          </w:p>
          <w:p>
            <w:pPr>
              <w:spacing w:after="0"/>
            </w:pPr>
            <w:r>
              <w:rPr>
                <w:sz w:val="20"/>
              </w:rPr>
              <w:t>“We are not building another complaint box. JANAVYUH connects what citizens say, what infrastructure data shows, what policy scenarios predict, what government decides, and what the project actually delivers.”</w:t>
            </w:r>
          </w:p>
        </w:tc>
      </w:tr>
    </w:tbl>
    <w:p>
      <w:pPr>
        <w:spacing w:after="20"/>
      </w:pPr>
    </w:p>
    <w:p>
      <w:pPr>
        <w:pStyle w:val="Heading1"/>
        <w:spacing w:before="180" w:after="80"/>
      </w:pPr>
      <w:r>
        <w:t>29. KPIs and Evaluation Framework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23B63"/>
          </w:tcPr>
          <w:p>
            <w:pPr>
              <w:spacing w:after="0" w:line="240" w:lineRule="auto"/>
            </w:pPr>
            <w:r>
              <w:rPr>
                <w:b/>
                <w:color w:val="FFFFFF"/>
                <w:sz w:val="18"/>
              </w:rPr>
            </w:r>
            <w:r>
              <w:rPr>
                <w:b/>
                <w:color w:val="FFFFFF"/>
                <w:sz w:val="18"/>
              </w:rPr>
              <w:t>KPI</w:t>
            </w:r>
          </w:p>
        </w:tc>
        <w:tc>
          <w:tcPr>
            <w:tcW w:type="dxa" w:w="3408"/>
            <w:vAlign w:val="center"/>
            <w:shd w:fill="123B63"/>
          </w:tcPr>
          <w:p>
            <w:pPr>
              <w:spacing w:after="0" w:line="240" w:lineRule="auto"/>
            </w:pPr>
            <w:r>
              <w:rPr>
                <w:b/>
                <w:color w:val="FFFFFF"/>
                <w:sz w:val="18"/>
              </w:rPr>
            </w:r>
            <w:r>
              <w:rPr>
                <w:b/>
                <w:color w:val="FFFFFF"/>
                <w:sz w:val="18"/>
              </w:rPr>
              <w:t>Definition</w:t>
            </w:r>
          </w:p>
        </w:tc>
        <w:tc>
          <w:tcPr>
            <w:tcW w:type="dxa" w:w="3408"/>
            <w:vAlign w:val="center"/>
            <w:shd w:fill="123B63"/>
          </w:tcPr>
          <w:p>
            <w:pPr>
              <w:spacing w:after="0" w:line="240" w:lineRule="auto"/>
            </w:pPr>
            <w:r>
              <w:rPr>
                <w:b/>
                <w:color w:val="FFFFFF"/>
                <w:sz w:val="18"/>
              </w:rPr>
            </w:r>
            <w:r>
              <w:rPr>
                <w:b/>
                <w:color w:val="FFFFFF"/>
                <w:sz w:val="18"/>
              </w:rPr>
              <w:t>Illustrative target / test</w:t>
            </w:r>
          </w:p>
        </w:tc>
      </w:tr>
      <w:tr>
        <w:tc>
          <w:tcPr>
            <w:tcW w:type="dxa" w:w="3408"/>
            <w:vAlign w:val="center"/>
          </w:tcPr>
          <w:p>
            <w:pPr>
              <w:spacing w:after="0" w:line="240" w:lineRule="auto"/>
            </w:pPr>
            <w:r/>
            <w:r>
              <w:rPr>
                <w:b w:val="0"/>
                <w:sz w:val="18"/>
              </w:rPr>
              <w:t>Intent quality</w:t>
            </w:r>
          </w:p>
        </w:tc>
        <w:tc>
          <w:tcPr>
            <w:tcW w:type="dxa" w:w="3408"/>
            <w:vAlign w:val="center"/>
          </w:tcPr>
          <w:p>
            <w:pPr>
              <w:spacing w:after="0" w:line="240" w:lineRule="auto"/>
            </w:pPr>
            <w:r/>
            <w:r>
              <w:rPr>
                <w:b w:val="0"/>
                <w:sz w:val="18"/>
              </w:rPr>
              <w:t>Correct issue/service/place extraction</w:t>
            </w:r>
          </w:p>
        </w:tc>
        <w:tc>
          <w:tcPr>
            <w:tcW w:type="dxa" w:w="3408"/>
            <w:vAlign w:val="center"/>
          </w:tcPr>
          <w:p>
            <w:pPr>
              <w:spacing w:after="0" w:line="240" w:lineRule="auto"/>
            </w:pPr>
            <w:r/>
            <w:r>
              <w:rPr>
                <w:b w:val="0"/>
                <w:sz w:val="18"/>
              </w:rPr>
              <w:t>F1 &gt; 0.85 on labeled demo set</w:t>
            </w:r>
          </w:p>
        </w:tc>
      </w:tr>
      <w:tr>
        <w:tc>
          <w:tcPr>
            <w:tcW w:type="dxa" w:w="3408"/>
            <w:vAlign w:val="center"/>
          </w:tcPr>
          <w:p>
            <w:pPr>
              <w:spacing w:after="0" w:line="240" w:lineRule="auto"/>
            </w:pPr>
            <w:r/>
            <w:r>
              <w:rPr>
                <w:b w:val="0"/>
                <w:sz w:val="18"/>
              </w:rPr>
              <w:t>Duplicate fusion quality</w:t>
            </w:r>
          </w:p>
        </w:tc>
        <w:tc>
          <w:tcPr>
            <w:tcW w:type="dxa" w:w="3408"/>
            <w:vAlign w:val="center"/>
          </w:tcPr>
          <w:p>
            <w:pPr>
              <w:spacing w:after="0" w:line="240" w:lineRule="auto"/>
            </w:pPr>
            <w:r/>
            <w:r>
              <w:rPr>
                <w:b w:val="0"/>
                <w:sz w:val="18"/>
              </w:rPr>
              <w:t>Human agreement on clusters</w:t>
            </w:r>
          </w:p>
        </w:tc>
        <w:tc>
          <w:tcPr>
            <w:tcW w:type="dxa" w:w="3408"/>
            <w:vAlign w:val="center"/>
          </w:tcPr>
          <w:p>
            <w:pPr>
              <w:spacing w:after="0" w:line="240" w:lineRule="auto"/>
            </w:pPr>
            <w:r/>
            <w:r>
              <w:rPr>
                <w:b w:val="0"/>
                <w:sz w:val="18"/>
              </w:rPr>
              <w:t>&gt;90% for pilot sample</w:t>
            </w:r>
          </w:p>
        </w:tc>
      </w:tr>
      <w:tr>
        <w:tc>
          <w:tcPr>
            <w:tcW w:type="dxa" w:w="3408"/>
            <w:vAlign w:val="center"/>
          </w:tcPr>
          <w:p>
            <w:pPr>
              <w:spacing w:after="0" w:line="240" w:lineRule="auto"/>
            </w:pPr>
            <w:r/>
            <w:r>
              <w:rPr>
                <w:b w:val="0"/>
                <w:sz w:val="18"/>
              </w:rPr>
              <w:t>Hotspot usefulness</w:t>
            </w:r>
          </w:p>
        </w:tc>
        <w:tc>
          <w:tcPr>
            <w:tcW w:type="dxa" w:w="3408"/>
            <w:vAlign w:val="center"/>
          </w:tcPr>
          <w:p>
            <w:pPr>
              <w:spacing w:after="0" w:line="240" w:lineRule="auto"/>
            </w:pPr>
            <w:r/>
            <w:r>
              <w:rPr>
                <w:b w:val="0"/>
                <w:sz w:val="18"/>
              </w:rPr>
              <w:t>Agreement with labeled high-need zones</w:t>
            </w:r>
          </w:p>
        </w:tc>
        <w:tc>
          <w:tcPr>
            <w:tcW w:type="dxa" w:w="3408"/>
            <w:vAlign w:val="center"/>
          </w:tcPr>
          <w:p>
            <w:pPr>
              <w:spacing w:after="0" w:line="240" w:lineRule="auto"/>
            </w:pPr>
            <w:r/>
            <w:r>
              <w:rPr>
                <w:b w:val="0"/>
                <w:sz w:val="18"/>
              </w:rPr>
              <w:t>Compare precision/recall</w:t>
            </w:r>
          </w:p>
        </w:tc>
      </w:tr>
      <w:tr>
        <w:tc>
          <w:tcPr>
            <w:tcW w:type="dxa" w:w="3408"/>
            <w:vAlign w:val="center"/>
          </w:tcPr>
          <w:p>
            <w:pPr>
              <w:spacing w:after="0" w:line="240" w:lineRule="auto"/>
            </w:pPr>
            <w:r/>
            <w:r>
              <w:rPr>
                <w:b w:val="0"/>
                <w:sz w:val="18"/>
              </w:rPr>
              <w:t>Silent-zone detection</w:t>
            </w:r>
          </w:p>
        </w:tc>
        <w:tc>
          <w:tcPr>
            <w:tcW w:type="dxa" w:w="3408"/>
            <w:vAlign w:val="center"/>
          </w:tcPr>
          <w:p>
            <w:pPr>
              <w:spacing w:after="0" w:line="240" w:lineRule="auto"/>
            </w:pPr>
            <w:r/>
            <w:r>
              <w:rPr>
                <w:b w:val="0"/>
                <w:sz w:val="18"/>
              </w:rPr>
              <w:t>Difference between expected and observed reporting</w:t>
            </w:r>
          </w:p>
        </w:tc>
        <w:tc>
          <w:tcPr>
            <w:tcW w:type="dxa" w:w="3408"/>
            <w:vAlign w:val="center"/>
          </w:tcPr>
          <w:p>
            <w:pPr>
              <w:spacing w:after="0" w:line="240" w:lineRule="auto"/>
            </w:pPr>
            <w:r/>
            <w:r>
              <w:rPr>
                <w:b w:val="0"/>
                <w:sz w:val="18"/>
              </w:rPr>
              <w:t>Measure gap before/after outreach</w:t>
            </w:r>
          </w:p>
        </w:tc>
      </w:tr>
      <w:tr>
        <w:tc>
          <w:tcPr>
            <w:tcW w:type="dxa" w:w="3408"/>
            <w:vAlign w:val="center"/>
          </w:tcPr>
          <w:p>
            <w:pPr>
              <w:spacing w:after="0" w:line="240" w:lineRule="auto"/>
            </w:pPr>
            <w:r/>
            <w:r>
              <w:rPr>
                <w:b w:val="0"/>
                <w:sz w:val="18"/>
              </w:rPr>
              <w:t>Forecast error</w:t>
            </w:r>
          </w:p>
        </w:tc>
        <w:tc>
          <w:tcPr>
            <w:tcW w:type="dxa" w:w="3408"/>
            <w:vAlign w:val="center"/>
          </w:tcPr>
          <w:p>
            <w:pPr>
              <w:spacing w:after="0" w:line="240" w:lineRule="auto"/>
            </w:pPr>
            <w:r/>
            <w:r>
              <w:rPr>
                <w:b w:val="0"/>
                <w:sz w:val="18"/>
              </w:rPr>
              <w:t>Held-out demand error</w:t>
            </w:r>
          </w:p>
        </w:tc>
        <w:tc>
          <w:tcPr>
            <w:tcW w:type="dxa" w:w="3408"/>
            <w:vAlign w:val="center"/>
          </w:tcPr>
          <w:p>
            <w:pPr>
              <w:spacing w:after="0" w:line="240" w:lineRule="auto"/>
            </w:pPr>
            <w:r/>
            <w:r>
              <w:rPr>
                <w:b w:val="0"/>
                <w:sz w:val="18"/>
              </w:rPr>
              <w:t>MAE/MAPE tracked</w:t>
            </w:r>
          </w:p>
        </w:tc>
      </w:tr>
      <w:tr>
        <w:tc>
          <w:tcPr>
            <w:tcW w:type="dxa" w:w="3408"/>
            <w:vAlign w:val="center"/>
          </w:tcPr>
          <w:p>
            <w:pPr>
              <w:spacing w:after="0" w:line="240" w:lineRule="auto"/>
            </w:pPr>
            <w:r/>
            <w:r>
              <w:rPr>
                <w:b w:val="0"/>
                <w:sz w:val="18"/>
              </w:rPr>
              <w:t>Scenario responsiveness</w:t>
            </w:r>
          </w:p>
        </w:tc>
        <w:tc>
          <w:tcPr>
            <w:tcW w:type="dxa" w:w="3408"/>
            <w:vAlign w:val="center"/>
          </w:tcPr>
          <w:p>
            <w:pPr>
              <w:spacing w:after="0" w:line="240" w:lineRule="auto"/>
            </w:pPr>
            <w:r/>
            <w:r>
              <w:rPr>
                <w:b w:val="0"/>
                <w:sz w:val="18"/>
              </w:rPr>
              <w:t>Budget change produces consistent output shift</w:t>
            </w:r>
          </w:p>
        </w:tc>
        <w:tc>
          <w:tcPr>
            <w:tcW w:type="dxa" w:w="3408"/>
            <w:vAlign w:val="center"/>
          </w:tcPr>
          <w:p>
            <w:pPr>
              <w:spacing w:after="0" w:line="240" w:lineRule="auto"/>
            </w:pPr>
            <w:r/>
            <w:r>
              <w:rPr>
                <w:b w:val="0"/>
                <w:sz w:val="18"/>
              </w:rPr>
              <w:t>Automated scenario tests</w:t>
            </w:r>
          </w:p>
        </w:tc>
      </w:tr>
      <w:tr>
        <w:tc>
          <w:tcPr>
            <w:tcW w:type="dxa" w:w="3408"/>
            <w:vAlign w:val="center"/>
          </w:tcPr>
          <w:p>
            <w:pPr>
              <w:spacing w:after="0" w:line="240" w:lineRule="auto"/>
            </w:pPr>
            <w:r/>
            <w:r>
              <w:rPr>
                <w:b w:val="0"/>
                <w:sz w:val="18"/>
              </w:rPr>
              <w:t>Explainability</w:t>
            </w:r>
          </w:p>
        </w:tc>
        <w:tc>
          <w:tcPr>
            <w:tcW w:type="dxa" w:w="3408"/>
            <w:vAlign w:val="center"/>
          </w:tcPr>
          <w:p>
            <w:pPr>
              <w:spacing w:after="0" w:line="240" w:lineRule="auto"/>
            </w:pPr>
            <w:r/>
            <w:r>
              <w:rPr>
                <w:b w:val="0"/>
                <w:sz w:val="18"/>
              </w:rPr>
              <w:t>Users can identify main contributing evidence</w:t>
            </w:r>
          </w:p>
        </w:tc>
        <w:tc>
          <w:tcPr>
            <w:tcW w:type="dxa" w:w="3408"/>
            <w:vAlign w:val="center"/>
          </w:tcPr>
          <w:p>
            <w:pPr>
              <w:spacing w:after="0" w:line="240" w:lineRule="auto"/>
            </w:pPr>
            <w:r/>
            <w:r>
              <w:rPr>
                <w:b w:val="0"/>
                <w:sz w:val="18"/>
              </w:rPr>
              <w:t>Checklist usability test</w:t>
            </w:r>
          </w:p>
        </w:tc>
      </w:tr>
      <w:tr>
        <w:tc>
          <w:tcPr>
            <w:tcW w:type="dxa" w:w="3408"/>
            <w:vAlign w:val="center"/>
          </w:tcPr>
          <w:p>
            <w:pPr>
              <w:spacing w:after="0" w:line="240" w:lineRule="auto"/>
            </w:pPr>
            <w:r/>
            <w:r>
              <w:rPr>
                <w:b w:val="0"/>
                <w:sz w:val="18"/>
              </w:rPr>
              <w:t>Impact evidence completeness</w:t>
            </w:r>
          </w:p>
        </w:tc>
        <w:tc>
          <w:tcPr>
            <w:tcW w:type="dxa" w:w="3408"/>
            <w:vAlign w:val="center"/>
          </w:tcPr>
          <w:p>
            <w:pPr>
              <w:spacing w:after="0" w:line="240" w:lineRule="auto"/>
            </w:pPr>
            <w:r/>
            <w:r>
              <w:rPr>
                <w:b w:val="0"/>
                <w:sz w:val="18"/>
              </w:rPr>
              <w:t>Projects with baseline + follow-up evidence</w:t>
            </w:r>
          </w:p>
        </w:tc>
        <w:tc>
          <w:tcPr>
            <w:tcW w:type="dxa" w:w="3408"/>
            <w:vAlign w:val="center"/>
          </w:tcPr>
          <w:p>
            <w:pPr>
              <w:spacing w:after="0" w:line="240" w:lineRule="auto"/>
            </w:pPr>
            <w:r/>
            <w:r>
              <w:rPr>
                <w:b w:val="0"/>
                <w:sz w:val="18"/>
              </w:rPr>
              <w:t>Pilot percentage target</w:t>
            </w:r>
          </w:p>
        </w:tc>
      </w:tr>
      <w:tr>
        <w:tc>
          <w:tcPr>
            <w:tcW w:type="dxa" w:w="3408"/>
            <w:vAlign w:val="center"/>
          </w:tcPr>
          <w:p>
            <w:pPr>
              <w:spacing w:after="0" w:line="240" w:lineRule="auto"/>
            </w:pPr>
            <w:r/>
            <w:r>
              <w:rPr>
                <w:b w:val="0"/>
                <w:sz w:val="18"/>
              </w:rPr>
              <w:t>Voice-to-brief latency</w:t>
            </w:r>
          </w:p>
        </w:tc>
        <w:tc>
          <w:tcPr>
            <w:tcW w:type="dxa" w:w="3408"/>
            <w:vAlign w:val="center"/>
          </w:tcPr>
          <w:p>
            <w:pPr>
              <w:spacing w:after="0" w:line="240" w:lineRule="auto"/>
            </w:pPr>
            <w:r/>
            <w:r>
              <w:rPr>
                <w:b w:val="0"/>
                <w:sz w:val="18"/>
              </w:rPr>
              <w:t>Median time from signal to decision brief</w:t>
            </w:r>
          </w:p>
        </w:tc>
        <w:tc>
          <w:tcPr>
            <w:tcW w:type="dxa" w:w="3408"/>
            <w:vAlign w:val="center"/>
          </w:tcPr>
          <w:p>
            <w:pPr>
              <w:spacing w:after="0" w:line="240" w:lineRule="auto"/>
            </w:pPr>
            <w:r/>
            <w:r>
              <w:rPr>
                <w:b w:val="0"/>
                <w:sz w:val="18"/>
              </w:rPr>
              <w:t>&lt;72h pilot aspiration</w:t>
            </w:r>
          </w:p>
        </w:tc>
      </w:tr>
      <w:tr>
        <w:tc>
          <w:tcPr>
            <w:tcW w:type="dxa" w:w="3408"/>
            <w:vAlign w:val="center"/>
          </w:tcPr>
          <w:p>
            <w:pPr>
              <w:spacing w:after="0" w:line="240" w:lineRule="auto"/>
            </w:pPr>
            <w:r/>
            <w:r>
              <w:rPr>
                <w:b w:val="0"/>
                <w:sz w:val="18"/>
              </w:rPr>
              <w:t>Verification rate</w:t>
            </w:r>
          </w:p>
        </w:tc>
        <w:tc>
          <w:tcPr>
            <w:tcW w:type="dxa" w:w="3408"/>
            <w:vAlign w:val="center"/>
          </w:tcPr>
          <w:p>
            <w:pPr>
              <w:spacing w:after="0" w:line="240" w:lineRule="auto"/>
            </w:pPr>
            <w:r/>
            <w:r>
              <w:rPr>
                <w:b w:val="0"/>
                <w:sz w:val="18"/>
              </w:rPr>
              <w:t>Completed projects with published receipts</w:t>
            </w:r>
          </w:p>
        </w:tc>
        <w:tc>
          <w:tcPr>
            <w:tcW w:type="dxa" w:w="3408"/>
            <w:vAlign w:val="center"/>
          </w:tcPr>
          <w:p>
            <w:pPr>
              <w:spacing w:after="0" w:line="240" w:lineRule="auto"/>
            </w:pPr>
            <w:r/>
            <w:r>
              <w:rPr>
                <w:b w:val="0"/>
                <w:sz w:val="18"/>
              </w:rPr>
              <w:t>≥60% pilot aspiration</w:t>
            </w:r>
          </w:p>
        </w:tc>
      </w:tr>
    </w:tbl>
    <w:p>
      <w:pPr>
        <w:spacing w:after="40"/>
      </w:pPr>
    </w:p>
    <w:p>
      <w:pPr>
        <w:pStyle w:val="Heading1"/>
        <w:spacing w:before="180" w:after="80"/>
      </w:pPr>
      <w:r>
        <w:t>30. Risks and Mitigations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23B63"/>
          </w:tcPr>
          <w:p>
            <w:pPr>
              <w:spacing w:after="0" w:line="240" w:lineRule="auto"/>
            </w:pPr>
            <w:r>
              <w:rPr>
                <w:b/>
                <w:color w:val="FFFFFF"/>
                <w:sz w:val="18"/>
              </w:rPr>
            </w:r>
            <w:r>
              <w:rPr>
                <w:b/>
                <w:color w:val="FFFFFF"/>
                <w:sz w:val="18"/>
              </w:rPr>
              <w:t>Risk</w:t>
            </w:r>
          </w:p>
        </w:tc>
        <w:tc>
          <w:tcPr>
            <w:tcW w:type="dxa" w:w="3408"/>
            <w:vAlign w:val="center"/>
            <w:shd w:fill="123B63"/>
          </w:tcPr>
          <w:p>
            <w:pPr>
              <w:spacing w:after="0" w:line="240" w:lineRule="auto"/>
            </w:pPr>
            <w:r>
              <w:rPr>
                <w:b/>
                <w:color w:val="FFFFFF"/>
                <w:sz w:val="18"/>
              </w:rPr>
            </w:r>
            <w:r>
              <w:rPr>
                <w:b/>
                <w:color w:val="FFFFFF"/>
                <w:sz w:val="18"/>
              </w:rPr>
              <w:t>Why it matters</w:t>
            </w:r>
          </w:p>
        </w:tc>
        <w:tc>
          <w:tcPr>
            <w:tcW w:type="dxa" w:w="3408"/>
            <w:vAlign w:val="center"/>
            <w:shd w:fill="123B63"/>
          </w:tcPr>
          <w:p>
            <w:pPr>
              <w:spacing w:after="0" w:line="240" w:lineRule="auto"/>
            </w:pPr>
            <w:r>
              <w:rPr>
                <w:b/>
                <w:color w:val="FFFFFF"/>
                <w:sz w:val="18"/>
              </w:rPr>
            </w:r>
            <w:r>
              <w:rPr>
                <w:b/>
                <w:color w:val="FFFFFF"/>
                <w:sz w:val="18"/>
              </w:rPr>
              <w:t>Mitigation</w:t>
            </w:r>
          </w:p>
        </w:tc>
      </w:tr>
      <w:tr>
        <w:tc>
          <w:tcPr>
            <w:tcW w:type="dxa" w:w="3408"/>
            <w:vAlign w:val="center"/>
          </w:tcPr>
          <w:p>
            <w:pPr>
              <w:spacing w:after="0" w:line="240" w:lineRule="auto"/>
            </w:pPr>
            <w:r/>
            <w:r>
              <w:rPr>
                <w:b w:val="0"/>
                <w:sz w:val="18"/>
              </w:rPr>
              <w:t>Uneven reporting</w:t>
            </w:r>
          </w:p>
        </w:tc>
        <w:tc>
          <w:tcPr>
            <w:tcW w:type="dxa" w:w="3408"/>
            <w:vAlign w:val="center"/>
          </w:tcPr>
          <w:p>
            <w:pPr>
              <w:spacing w:after="0" w:line="240" w:lineRule="auto"/>
            </w:pPr>
            <w:r/>
            <w:r>
              <w:rPr>
                <w:b w:val="0"/>
                <w:sz w:val="18"/>
              </w:rPr>
              <w:t>Connected populations may dominate</w:t>
            </w:r>
          </w:p>
        </w:tc>
        <w:tc>
          <w:tcPr>
            <w:tcW w:type="dxa" w:w="3408"/>
            <w:vAlign w:val="center"/>
          </w:tcPr>
          <w:p>
            <w:pPr>
              <w:spacing w:after="0" w:line="240" w:lineRule="auto"/>
            </w:pPr>
            <w:r/>
            <w:r>
              <w:rPr>
                <w:b w:val="0"/>
                <w:sz w:val="18"/>
              </w:rPr>
              <w:t>Population-normalized rates + silent zones</w:t>
            </w:r>
          </w:p>
        </w:tc>
      </w:tr>
      <w:tr>
        <w:tc>
          <w:tcPr>
            <w:tcW w:type="dxa" w:w="3408"/>
            <w:vAlign w:val="center"/>
          </w:tcPr>
          <w:p>
            <w:pPr>
              <w:spacing w:after="0" w:line="240" w:lineRule="auto"/>
            </w:pPr>
            <w:r/>
            <w:r>
              <w:rPr>
                <w:b w:val="0"/>
                <w:sz w:val="18"/>
              </w:rPr>
              <w:t>Language bias</w:t>
            </w:r>
          </w:p>
        </w:tc>
        <w:tc>
          <w:tcPr>
            <w:tcW w:type="dxa" w:w="3408"/>
            <w:vAlign w:val="center"/>
          </w:tcPr>
          <w:p>
            <w:pPr>
              <w:spacing w:after="0" w:line="240" w:lineRule="auto"/>
            </w:pPr>
            <w:r/>
            <w:r>
              <w:rPr>
                <w:b w:val="0"/>
                <w:sz w:val="18"/>
              </w:rPr>
              <w:t>Meaning may change in translation</w:t>
            </w:r>
          </w:p>
        </w:tc>
        <w:tc>
          <w:tcPr>
            <w:tcW w:type="dxa" w:w="3408"/>
            <w:vAlign w:val="center"/>
          </w:tcPr>
          <w:p>
            <w:pPr>
              <w:spacing w:after="0" w:line="240" w:lineRule="auto"/>
            </w:pPr>
            <w:r/>
            <w:r>
              <w:rPr>
                <w:b w:val="0"/>
                <w:sz w:val="18"/>
              </w:rPr>
              <w:t>Local evaluation + confirmation queue</w:t>
            </w:r>
          </w:p>
        </w:tc>
      </w:tr>
      <w:tr>
        <w:tc>
          <w:tcPr>
            <w:tcW w:type="dxa" w:w="3408"/>
            <w:vAlign w:val="center"/>
          </w:tcPr>
          <w:p>
            <w:pPr>
              <w:spacing w:after="0" w:line="240" w:lineRule="auto"/>
            </w:pPr>
            <w:r/>
            <w:r>
              <w:rPr>
                <w:b w:val="0"/>
                <w:sz w:val="18"/>
              </w:rPr>
              <w:t>Sparse/outdated data</w:t>
            </w:r>
          </w:p>
        </w:tc>
        <w:tc>
          <w:tcPr>
            <w:tcW w:type="dxa" w:w="3408"/>
            <w:vAlign w:val="center"/>
          </w:tcPr>
          <w:p>
            <w:pPr>
              <w:spacing w:after="0" w:line="240" w:lineRule="auto"/>
            </w:pPr>
            <w:r/>
            <w:r>
              <w:rPr>
                <w:b w:val="0"/>
                <w:sz w:val="18"/>
              </w:rPr>
              <w:t>Weak evidence can mislead</w:t>
            </w:r>
          </w:p>
        </w:tc>
        <w:tc>
          <w:tcPr>
            <w:tcW w:type="dxa" w:w="3408"/>
            <w:vAlign w:val="center"/>
          </w:tcPr>
          <w:p>
            <w:pPr>
              <w:spacing w:after="0" w:line="240" w:lineRule="auto"/>
            </w:pPr>
            <w:r/>
            <w:r>
              <w:rPr>
                <w:b w:val="0"/>
                <w:sz w:val="18"/>
              </w:rPr>
              <w:t>Timestamp + missingness + confidence</w:t>
            </w:r>
          </w:p>
        </w:tc>
      </w:tr>
      <w:tr>
        <w:tc>
          <w:tcPr>
            <w:tcW w:type="dxa" w:w="3408"/>
            <w:vAlign w:val="center"/>
          </w:tcPr>
          <w:p>
            <w:pPr>
              <w:spacing w:after="0" w:line="240" w:lineRule="auto"/>
            </w:pPr>
            <w:r/>
            <w:r>
              <w:rPr>
                <w:b w:val="0"/>
                <w:sz w:val="18"/>
              </w:rPr>
              <w:t>Model bias</w:t>
            </w:r>
          </w:p>
        </w:tc>
        <w:tc>
          <w:tcPr>
            <w:tcW w:type="dxa" w:w="3408"/>
            <w:vAlign w:val="center"/>
          </w:tcPr>
          <w:p>
            <w:pPr>
              <w:spacing w:after="0" w:line="240" w:lineRule="auto"/>
            </w:pPr>
            <w:r/>
            <w:r>
              <w:rPr>
                <w:b w:val="0"/>
                <w:sz w:val="18"/>
              </w:rPr>
              <w:t>Historical under-service can be encoded</w:t>
            </w:r>
          </w:p>
        </w:tc>
        <w:tc>
          <w:tcPr>
            <w:tcW w:type="dxa" w:w="3408"/>
            <w:vAlign w:val="center"/>
          </w:tcPr>
          <w:p>
            <w:pPr>
              <w:spacing w:after="0" w:line="240" w:lineRule="auto"/>
            </w:pPr>
            <w:r/>
            <w:r>
              <w:rPr>
                <w:b w:val="0"/>
                <w:sz w:val="18"/>
              </w:rPr>
              <w:t>Alternative data + bias audits + human review</w:t>
            </w:r>
          </w:p>
        </w:tc>
      </w:tr>
      <w:tr>
        <w:tc>
          <w:tcPr>
            <w:tcW w:type="dxa" w:w="3408"/>
            <w:vAlign w:val="center"/>
          </w:tcPr>
          <w:p>
            <w:pPr>
              <w:spacing w:after="0" w:line="240" w:lineRule="auto"/>
            </w:pPr>
            <w:r/>
            <w:r>
              <w:rPr>
                <w:b w:val="0"/>
                <w:sz w:val="18"/>
              </w:rPr>
              <w:t>False anomalies</w:t>
            </w:r>
          </w:p>
        </w:tc>
        <w:tc>
          <w:tcPr>
            <w:tcW w:type="dxa" w:w="3408"/>
            <w:vAlign w:val="center"/>
          </w:tcPr>
          <w:p>
            <w:pPr>
              <w:spacing w:after="0" w:line="240" w:lineRule="auto"/>
            </w:pPr>
            <w:r/>
            <w:r>
              <w:rPr>
                <w:b w:val="0"/>
                <w:sz w:val="18"/>
              </w:rPr>
              <w:t>Spikes may be spam/media effects</w:t>
            </w:r>
          </w:p>
        </w:tc>
        <w:tc>
          <w:tcPr>
            <w:tcW w:type="dxa" w:w="3408"/>
            <w:vAlign w:val="center"/>
          </w:tcPr>
          <w:p>
            <w:pPr>
              <w:spacing w:after="0" w:line="240" w:lineRule="auto"/>
            </w:pPr>
            <w:r/>
            <w:r>
              <w:rPr>
                <w:b w:val="0"/>
                <w:sz w:val="18"/>
              </w:rPr>
              <w:t>Source-aware anomaly checks</w:t>
            </w:r>
          </w:p>
        </w:tc>
      </w:tr>
      <w:tr>
        <w:tc>
          <w:tcPr>
            <w:tcW w:type="dxa" w:w="3408"/>
            <w:vAlign w:val="center"/>
          </w:tcPr>
          <w:p>
            <w:pPr>
              <w:spacing w:after="0" w:line="240" w:lineRule="auto"/>
            </w:pPr>
            <w:r/>
            <w:r>
              <w:rPr>
                <w:b w:val="0"/>
                <w:sz w:val="18"/>
              </w:rPr>
              <w:t>Simulator over-trust</w:t>
            </w:r>
          </w:p>
        </w:tc>
        <w:tc>
          <w:tcPr>
            <w:tcW w:type="dxa" w:w="3408"/>
            <w:vAlign w:val="center"/>
          </w:tcPr>
          <w:p>
            <w:pPr>
              <w:spacing w:after="0" w:line="240" w:lineRule="auto"/>
            </w:pPr>
            <w:r/>
            <w:r>
              <w:rPr>
                <w:b w:val="0"/>
                <w:sz w:val="18"/>
              </w:rPr>
              <w:t>Forecasts can be mistaken for facts</w:t>
            </w:r>
          </w:p>
        </w:tc>
        <w:tc>
          <w:tcPr>
            <w:tcW w:type="dxa" w:w="3408"/>
            <w:vAlign w:val="center"/>
          </w:tcPr>
          <w:p>
            <w:pPr>
              <w:spacing w:after="0" w:line="240" w:lineRule="auto"/>
            </w:pPr>
            <w:r/>
            <w:r>
              <w:rPr>
                <w:b w:val="0"/>
                <w:sz w:val="18"/>
              </w:rPr>
              <w:t>Uncertainty ranges + assumptions + human sign-off</w:t>
            </w:r>
          </w:p>
        </w:tc>
      </w:tr>
      <w:tr>
        <w:tc>
          <w:tcPr>
            <w:tcW w:type="dxa" w:w="3408"/>
            <w:vAlign w:val="center"/>
          </w:tcPr>
          <w:p>
            <w:pPr>
              <w:spacing w:after="0" w:line="240" w:lineRule="auto"/>
            </w:pPr>
            <w:r/>
            <w:r>
              <w:rPr>
                <w:b w:val="0"/>
                <w:sz w:val="18"/>
              </w:rPr>
              <w:t>Privacy leakage</w:t>
            </w:r>
          </w:p>
        </w:tc>
        <w:tc>
          <w:tcPr>
            <w:tcW w:type="dxa" w:w="3408"/>
            <w:vAlign w:val="center"/>
          </w:tcPr>
          <w:p>
            <w:pPr>
              <w:spacing w:after="0" w:line="240" w:lineRule="auto"/>
            </w:pPr>
            <w:r/>
            <w:r>
              <w:rPr>
                <w:b w:val="0"/>
                <w:sz w:val="18"/>
              </w:rPr>
              <w:t>Voice may contain PII</w:t>
            </w:r>
          </w:p>
        </w:tc>
        <w:tc>
          <w:tcPr>
            <w:tcW w:type="dxa" w:w="3408"/>
            <w:vAlign w:val="center"/>
          </w:tcPr>
          <w:p>
            <w:pPr>
              <w:spacing w:after="0" w:line="240" w:lineRule="auto"/>
            </w:pPr>
            <w:r/>
            <w:r>
              <w:rPr>
                <w:b w:val="0"/>
                <w:sz w:val="18"/>
              </w:rPr>
              <w:t>Redaction, minimization, restricted storage</w:t>
            </w:r>
          </w:p>
        </w:tc>
      </w:tr>
      <w:tr>
        <w:tc>
          <w:tcPr>
            <w:tcW w:type="dxa" w:w="3408"/>
            <w:vAlign w:val="center"/>
          </w:tcPr>
          <w:p>
            <w:pPr>
              <w:spacing w:after="0" w:line="240" w:lineRule="auto"/>
            </w:pPr>
            <w:r/>
            <w:r>
              <w:rPr>
                <w:b w:val="0"/>
                <w:sz w:val="18"/>
              </w:rPr>
              <w:t>Agent hallucination</w:t>
            </w:r>
          </w:p>
        </w:tc>
        <w:tc>
          <w:tcPr>
            <w:tcW w:type="dxa" w:w="3408"/>
            <w:vAlign w:val="center"/>
          </w:tcPr>
          <w:p>
            <w:pPr>
              <w:spacing w:after="0" w:line="240" w:lineRule="auto"/>
            </w:pPr>
            <w:r/>
            <w:r>
              <w:rPr>
                <w:b w:val="0"/>
                <w:sz w:val="18"/>
              </w:rPr>
              <w:t>Agents may invent rationale</w:t>
            </w:r>
          </w:p>
        </w:tc>
        <w:tc>
          <w:tcPr>
            <w:tcW w:type="dxa" w:w="3408"/>
            <w:vAlign w:val="center"/>
          </w:tcPr>
          <w:p>
            <w:pPr>
              <w:spacing w:after="0" w:line="240" w:lineRule="auto"/>
            </w:pPr>
            <w:r/>
            <w:r>
              <w:rPr>
                <w:b w:val="0"/>
                <w:sz w:val="18"/>
              </w:rPr>
              <w:t>Evidence-grounded retrieval + claim validation</w:t>
            </w:r>
          </w:p>
        </w:tc>
      </w:tr>
      <w:tr>
        <w:tc>
          <w:tcPr>
            <w:tcW w:type="dxa" w:w="3408"/>
            <w:vAlign w:val="center"/>
          </w:tcPr>
          <w:p>
            <w:pPr>
              <w:spacing w:after="0" w:line="240" w:lineRule="auto"/>
            </w:pPr>
            <w:r/>
            <w:r>
              <w:rPr>
                <w:b w:val="0"/>
                <w:sz w:val="18"/>
              </w:rPr>
              <w:t>MVP over-complexity</w:t>
            </w:r>
          </w:p>
        </w:tc>
        <w:tc>
          <w:tcPr>
            <w:tcW w:type="dxa" w:w="3408"/>
            <w:vAlign w:val="center"/>
          </w:tcPr>
          <w:p>
            <w:pPr>
              <w:spacing w:after="0" w:line="240" w:lineRule="auto"/>
            </w:pPr>
            <w:r/>
            <w:r>
              <w:rPr>
                <w:b w:val="0"/>
                <w:sz w:val="18"/>
              </w:rPr>
              <w:t>Too many features reduce reliability</w:t>
            </w:r>
          </w:p>
        </w:tc>
        <w:tc>
          <w:tcPr>
            <w:tcW w:type="dxa" w:w="3408"/>
            <w:vAlign w:val="center"/>
          </w:tcPr>
          <w:p>
            <w:pPr>
              <w:spacing w:after="0" w:line="240" w:lineRule="auto"/>
            </w:pPr>
            <w:r/>
            <w:r>
              <w:rPr>
                <w:b w:val="0"/>
                <w:sz w:val="18"/>
              </w:rPr>
              <w:t>Vertical slice priority</w:t>
            </w:r>
          </w:p>
        </w:tc>
      </w:tr>
      <w:tr>
        <w:tc>
          <w:tcPr>
            <w:tcW w:type="dxa" w:w="3408"/>
            <w:vAlign w:val="center"/>
          </w:tcPr>
          <w:p>
            <w:pPr>
              <w:spacing w:after="0" w:line="240" w:lineRule="auto"/>
            </w:pPr>
            <w:r/>
            <w:r>
              <w:rPr>
                <w:b w:val="0"/>
                <w:sz w:val="18"/>
              </w:rPr>
              <w:t>Fairness vote manipulation</w:t>
            </w:r>
          </w:p>
        </w:tc>
        <w:tc>
          <w:tcPr>
            <w:tcW w:type="dxa" w:w="3408"/>
            <w:vAlign w:val="center"/>
          </w:tcPr>
          <w:p>
            <w:pPr>
              <w:spacing w:after="0" w:line="240" w:lineRule="auto"/>
            </w:pPr>
            <w:r/>
            <w:r>
              <w:rPr>
                <w:b w:val="0"/>
                <w:sz w:val="18"/>
              </w:rPr>
              <w:t>Public parameter can be gamed</w:t>
            </w:r>
          </w:p>
        </w:tc>
        <w:tc>
          <w:tcPr>
            <w:tcW w:type="dxa" w:w="3408"/>
            <w:vAlign w:val="center"/>
          </w:tcPr>
          <w:p>
            <w:pPr>
              <w:spacing w:after="0" w:line="240" w:lineRule="auto"/>
            </w:pPr>
            <w:r/>
            <w:r>
              <w:rPr>
                <w:b w:val="0"/>
                <w:sz w:val="18"/>
              </w:rPr>
              <w:t>Eligibility, rate limits, audit and governance</w:t>
            </w:r>
          </w:p>
        </w:tc>
      </w:tr>
    </w:tbl>
    <w:p>
      <w:pPr>
        <w:spacing w:after="40"/>
      </w:pPr>
    </w:p>
    <w:p>
      <w:pPr>
        <w:pStyle w:val="Heading1"/>
        <w:spacing w:before="180" w:after="80"/>
      </w:pPr>
      <w:r>
        <w:t>31. Roadmap and Sustainability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23B63"/>
          </w:tcPr>
          <w:p>
            <w:pPr>
              <w:spacing w:after="0" w:line="240" w:lineRule="auto"/>
            </w:pPr>
            <w:r>
              <w:rPr>
                <w:b/>
                <w:color w:val="FFFFFF"/>
                <w:sz w:val="18"/>
              </w:rPr>
            </w:r>
            <w:r>
              <w:rPr>
                <w:b/>
                <w:color w:val="FFFFFF"/>
                <w:sz w:val="18"/>
              </w:rPr>
              <w:t>Phase</w:t>
            </w:r>
          </w:p>
        </w:tc>
        <w:tc>
          <w:tcPr>
            <w:tcW w:type="dxa" w:w="3408"/>
            <w:vAlign w:val="center"/>
            <w:shd w:fill="123B63"/>
          </w:tcPr>
          <w:p>
            <w:pPr>
              <w:spacing w:after="0" w:line="240" w:lineRule="auto"/>
            </w:pPr>
            <w:r>
              <w:rPr>
                <w:b/>
                <w:color w:val="FFFFFF"/>
                <w:sz w:val="18"/>
              </w:rPr>
            </w:r>
            <w:r>
              <w:rPr>
                <w:b/>
                <w:color w:val="FFFFFF"/>
                <w:sz w:val="18"/>
              </w:rPr>
              <w:t>Scope</w:t>
            </w:r>
          </w:p>
        </w:tc>
        <w:tc>
          <w:tcPr>
            <w:tcW w:type="dxa" w:w="3408"/>
            <w:vAlign w:val="center"/>
            <w:shd w:fill="123B63"/>
          </w:tcPr>
          <w:p>
            <w:pPr>
              <w:spacing w:after="0" w:line="240" w:lineRule="auto"/>
            </w:pPr>
            <w:r>
              <w:rPr>
                <w:b/>
                <w:color w:val="FFFFFF"/>
                <w:sz w:val="18"/>
              </w:rPr>
            </w:r>
            <w:r>
              <w:rPr>
                <w:b/>
                <w:color w:val="FFFFFF"/>
                <w:sz w:val="18"/>
              </w:rPr>
              <w:t>Deliverable</w:t>
            </w:r>
          </w:p>
        </w:tc>
      </w:tr>
      <w:tr>
        <w:tc>
          <w:tcPr>
            <w:tcW w:type="dxa" w:w="3408"/>
            <w:vAlign w:val="center"/>
          </w:tcPr>
          <w:p>
            <w:pPr>
              <w:spacing w:after="0" w:line="240" w:lineRule="auto"/>
            </w:pPr>
            <w:r/>
            <w:r>
              <w:rPr>
                <w:b w:val="0"/>
                <w:sz w:val="18"/>
              </w:rPr>
              <w:t>Phase 0 — Hackathon</w:t>
            </w:r>
          </w:p>
        </w:tc>
        <w:tc>
          <w:tcPr>
            <w:tcW w:type="dxa" w:w="3408"/>
            <w:vAlign w:val="center"/>
          </w:tcPr>
          <w:p>
            <w:pPr>
              <w:spacing w:after="0" w:line="240" w:lineRule="auto"/>
            </w:pPr>
            <w:r/>
            <w:r>
              <w:rPr>
                <w:b w:val="0"/>
                <w:sz w:val="18"/>
              </w:rPr>
              <w:t>Vertical slice</w:t>
            </w:r>
          </w:p>
        </w:tc>
        <w:tc>
          <w:tcPr>
            <w:tcW w:type="dxa" w:w="3408"/>
            <w:vAlign w:val="center"/>
          </w:tcPr>
          <w:p>
            <w:pPr>
              <w:spacing w:after="0" w:line="240" w:lineRule="auto"/>
            </w:pPr>
            <w:r/>
            <w:r>
              <w:rPr>
                <w:b w:val="0"/>
                <w:sz w:val="18"/>
              </w:rPr>
              <w:t>Voice → Need → Graph → Scenario → Receipt</w:t>
            </w:r>
          </w:p>
        </w:tc>
      </w:tr>
      <w:tr>
        <w:tc>
          <w:tcPr>
            <w:tcW w:type="dxa" w:w="3408"/>
            <w:vAlign w:val="center"/>
          </w:tcPr>
          <w:p>
            <w:pPr>
              <w:spacing w:after="0" w:line="240" w:lineRule="auto"/>
            </w:pPr>
            <w:r/>
            <w:r>
              <w:rPr>
                <w:b w:val="0"/>
                <w:sz w:val="18"/>
              </w:rPr>
              <w:t>Phase 1 — Pilot</w:t>
            </w:r>
          </w:p>
        </w:tc>
        <w:tc>
          <w:tcPr>
            <w:tcW w:type="dxa" w:w="3408"/>
            <w:vAlign w:val="center"/>
          </w:tcPr>
          <w:p>
            <w:pPr>
              <w:spacing w:after="0" w:line="240" w:lineRule="auto"/>
            </w:pPr>
            <w:r/>
            <w:r>
              <w:rPr>
                <w:b w:val="0"/>
                <w:sz w:val="18"/>
              </w:rPr>
              <w:t>One district / municipality</w:t>
            </w:r>
          </w:p>
        </w:tc>
        <w:tc>
          <w:tcPr>
            <w:tcW w:type="dxa" w:w="3408"/>
            <w:vAlign w:val="center"/>
          </w:tcPr>
          <w:p>
            <w:pPr>
              <w:spacing w:after="0" w:line="240" w:lineRule="auto"/>
            </w:pPr>
            <w:r/>
            <w:r>
              <w:rPr>
                <w:b w:val="0"/>
                <w:sz w:val="18"/>
              </w:rPr>
              <w:t>Real channel + open/public data connectors</w:t>
            </w:r>
          </w:p>
        </w:tc>
      </w:tr>
      <w:tr>
        <w:tc>
          <w:tcPr>
            <w:tcW w:type="dxa" w:w="3408"/>
            <w:vAlign w:val="center"/>
          </w:tcPr>
          <w:p>
            <w:pPr>
              <w:spacing w:after="0" w:line="240" w:lineRule="auto"/>
            </w:pPr>
            <w:r/>
            <w:r>
              <w:rPr>
                <w:b w:val="0"/>
                <w:sz w:val="18"/>
              </w:rPr>
              <w:t>Phase 2 — Regional</w:t>
            </w:r>
          </w:p>
        </w:tc>
        <w:tc>
          <w:tcPr>
            <w:tcW w:type="dxa" w:w="3408"/>
            <w:vAlign w:val="center"/>
          </w:tcPr>
          <w:p>
            <w:pPr>
              <w:spacing w:after="0" w:line="240" w:lineRule="auto"/>
            </w:pPr>
            <w:r/>
            <w:r>
              <w:rPr>
                <w:b w:val="0"/>
                <w:sz w:val="18"/>
              </w:rPr>
              <w:t>State-level scaling</w:t>
            </w:r>
          </w:p>
        </w:tc>
        <w:tc>
          <w:tcPr>
            <w:tcW w:type="dxa" w:w="3408"/>
            <w:vAlign w:val="center"/>
          </w:tcPr>
          <w:p>
            <w:pPr>
              <w:spacing w:after="0" w:line="240" w:lineRule="auto"/>
            </w:pPr>
            <w:r/>
            <w:r>
              <w:rPr>
                <w:b w:val="0"/>
                <w:sz w:val="18"/>
              </w:rPr>
              <w:t>Forecasting + deeper graph + project portfolio</w:t>
            </w:r>
          </w:p>
        </w:tc>
      </w:tr>
      <w:tr>
        <w:tc>
          <w:tcPr>
            <w:tcW w:type="dxa" w:w="3408"/>
            <w:vAlign w:val="center"/>
          </w:tcPr>
          <w:p>
            <w:pPr>
              <w:spacing w:after="0" w:line="240" w:lineRule="auto"/>
            </w:pPr>
            <w:r/>
            <w:r>
              <w:rPr>
                <w:b w:val="0"/>
                <w:sz w:val="18"/>
              </w:rPr>
              <w:t>Phase 3 — National</w:t>
            </w:r>
          </w:p>
        </w:tc>
        <w:tc>
          <w:tcPr>
            <w:tcW w:type="dxa" w:w="3408"/>
            <w:vAlign w:val="center"/>
          </w:tcPr>
          <w:p>
            <w:pPr>
              <w:spacing w:after="0" w:line="240" w:lineRule="auto"/>
            </w:pPr>
            <w:r/>
            <w:r>
              <w:rPr>
                <w:b w:val="0"/>
                <w:sz w:val="18"/>
              </w:rPr>
              <w:t>Multiple departments</w:t>
            </w:r>
          </w:p>
        </w:tc>
        <w:tc>
          <w:tcPr>
            <w:tcW w:type="dxa" w:w="3408"/>
            <w:vAlign w:val="center"/>
          </w:tcPr>
          <w:p>
            <w:pPr>
              <w:spacing w:after="0" w:line="240" w:lineRule="auto"/>
            </w:pPr>
            <w:r/>
            <w:r>
              <w:rPr>
                <w:b w:val="0"/>
                <w:sz w:val="18"/>
              </w:rPr>
              <w:t>Federated national node + formal governance</w:t>
            </w:r>
          </w:p>
        </w:tc>
      </w:tr>
      <w:tr>
        <w:tc>
          <w:tcPr>
            <w:tcW w:type="dxa" w:w="3408"/>
            <w:vAlign w:val="center"/>
          </w:tcPr>
          <w:p>
            <w:pPr>
              <w:spacing w:after="0" w:line="240" w:lineRule="auto"/>
            </w:pPr>
            <w:r/>
            <w:r>
              <w:rPr>
                <w:b w:val="0"/>
                <w:sz w:val="18"/>
              </w:rPr>
              <w:t>Phase 4 — BRICS federation</w:t>
            </w:r>
          </w:p>
        </w:tc>
        <w:tc>
          <w:tcPr>
            <w:tcW w:type="dxa" w:w="3408"/>
            <w:vAlign w:val="center"/>
          </w:tcPr>
          <w:p>
            <w:pPr>
              <w:spacing w:after="0" w:line="240" w:lineRule="auto"/>
            </w:pPr>
            <w:r/>
            <w:r>
              <w:rPr>
                <w:b w:val="0"/>
                <w:sz w:val="18"/>
              </w:rPr>
              <w:t>Cross-country learning</w:t>
            </w:r>
          </w:p>
        </w:tc>
        <w:tc>
          <w:tcPr>
            <w:tcW w:type="dxa" w:w="3408"/>
            <w:vAlign w:val="center"/>
          </w:tcPr>
          <w:p>
            <w:pPr>
              <w:spacing w:after="0" w:line="240" w:lineRule="auto"/>
            </w:pPr>
            <w:r/>
            <w:r>
              <w:rPr>
                <w:b w:val="0"/>
                <w:sz w:val="18"/>
              </w:rPr>
              <w:t>Shared ontology + federated models + observatory</w:t>
            </w:r>
          </w:p>
        </w:tc>
      </w:tr>
    </w:tbl>
    <w:p>
      <w:pPr>
        <w:spacing w:after="40"/>
      </w:pPr>
    </w:p>
    <w:p>
      <w:pPr>
        <w:pStyle w:val="Heading2"/>
        <w:spacing w:before="120" w:after="80"/>
      </w:pPr>
      <w:r>
        <w:t>31.1 Sustainability model</w:t>
      </w:r>
    </w:p>
    <w:p>
      <w:pPr>
        <w:pStyle w:val="ListBullet"/>
        <w:spacing w:after="60"/>
      </w:pPr>
      <w:r>
        <w:t>Open-core / reusable APIs and schemas</w:t>
      </w:r>
    </w:p>
    <w:p>
      <w:pPr>
        <w:pStyle w:val="ListBullet"/>
        <w:spacing w:after="60"/>
      </w:pPr>
      <w:r>
        <w:t>Government deployment and support contracts</w:t>
      </w:r>
    </w:p>
    <w:p>
      <w:pPr>
        <w:pStyle w:val="ListBullet"/>
        <w:spacing w:after="60"/>
      </w:pPr>
      <w:r>
        <w:t>Research and academic partnerships</w:t>
      </w:r>
    </w:p>
    <w:p>
      <w:pPr>
        <w:pStyle w:val="ListBullet"/>
        <w:spacing w:after="60"/>
      </w:pPr>
      <w:r>
        <w:t>Multilateral and public-interest grants</w:t>
      </w:r>
    </w:p>
    <w:p>
      <w:pPr>
        <w:pStyle w:val="ListBullet"/>
        <w:spacing w:after="60"/>
      </w:pPr>
      <w:r>
        <w:t>No monetization of individual citizen data</w:t>
      </w:r>
    </w:p>
    <w:p>
      <w:pPr>
        <w:pStyle w:val="Heading1"/>
        <w:spacing w:before="180" w:after="80"/>
      </w:pPr>
      <w:r>
        <w:t>32. Differentiation and Novelty Positioning</w:t>
      </w:r>
    </w:p>
    <w:p>
      <w:pPr>
        <w:spacing w:after="100" w:line="252" w:lineRule="auto"/>
      </w:pPr>
      <w:r>
        <w:t>The defensible novelty claim is about the integration, not a claim that every underlying technology is unprecedented. The concept combines capabilities that are often separated into grievance routing, GIS reporting, simulation, digital twins, federated learning and accountability into one decision-to-impact loop.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23B63"/>
          </w:tcPr>
          <w:p>
            <w:pPr>
              <w:spacing w:after="0" w:line="240" w:lineRule="auto"/>
            </w:pPr>
            <w:r>
              <w:rPr>
                <w:b/>
                <w:color w:val="FFFFFF"/>
                <w:sz w:val="18"/>
              </w:rPr>
            </w:r>
            <w:r>
              <w:rPr>
                <w:b/>
                <w:color w:val="FFFFFF"/>
                <w:sz w:val="18"/>
              </w:rPr>
              <w:t>Feature</w:t>
            </w:r>
          </w:p>
        </w:tc>
        <w:tc>
          <w:tcPr>
            <w:tcW w:type="dxa" w:w="3408"/>
            <w:vAlign w:val="center"/>
            <w:shd w:fill="123B63"/>
          </w:tcPr>
          <w:p>
            <w:pPr>
              <w:spacing w:after="0" w:line="240" w:lineRule="auto"/>
            </w:pPr>
            <w:r>
              <w:rPr>
                <w:b/>
                <w:color w:val="FFFFFF"/>
                <w:sz w:val="18"/>
              </w:rPr>
            </w:r>
            <w:r>
              <w:rPr>
                <w:b/>
                <w:color w:val="FFFFFF"/>
                <w:sz w:val="18"/>
              </w:rPr>
              <w:t>Typical civic tool</w:t>
            </w:r>
          </w:p>
        </w:tc>
        <w:tc>
          <w:tcPr>
            <w:tcW w:type="dxa" w:w="3408"/>
            <w:vAlign w:val="center"/>
            <w:shd w:fill="123B63"/>
          </w:tcPr>
          <w:p>
            <w:pPr>
              <w:spacing w:after="0" w:line="240" w:lineRule="auto"/>
            </w:pPr>
            <w:r>
              <w:rPr>
                <w:b/>
                <w:color w:val="FFFFFF"/>
                <w:sz w:val="18"/>
              </w:rPr>
            </w:r>
            <w:r>
              <w:rPr>
                <w:b/>
                <w:color w:val="FFFFFF"/>
                <w:sz w:val="18"/>
              </w:rPr>
              <w:t>JANAVYUH</w:t>
            </w:r>
          </w:p>
        </w:tc>
      </w:tr>
      <w:tr>
        <w:tc>
          <w:tcPr>
            <w:tcW w:type="dxa" w:w="3408"/>
            <w:vAlign w:val="center"/>
          </w:tcPr>
          <w:p>
            <w:pPr>
              <w:spacing w:after="0" w:line="240" w:lineRule="auto"/>
            </w:pPr>
            <w:r/>
            <w:r>
              <w:rPr>
                <w:b w:val="0"/>
                <w:sz w:val="18"/>
              </w:rPr>
              <w:t>Citizen reporting</w:t>
            </w:r>
          </w:p>
        </w:tc>
        <w:tc>
          <w:tcPr>
            <w:tcW w:type="dxa" w:w="3408"/>
            <w:vAlign w:val="center"/>
          </w:tcPr>
          <w:p>
            <w:pPr>
              <w:spacing w:after="0" w:line="240" w:lineRule="auto"/>
            </w:pPr>
            <w:r/>
            <w:r>
              <w:rPr>
                <w:b w:val="0"/>
                <w:sz w:val="18"/>
              </w:rPr>
              <w:t>Complaint / ticket</w:t>
            </w:r>
          </w:p>
        </w:tc>
        <w:tc>
          <w:tcPr>
            <w:tcW w:type="dxa" w:w="3408"/>
            <w:vAlign w:val="center"/>
          </w:tcPr>
          <w:p>
            <w:pPr>
              <w:spacing w:after="0" w:line="240" w:lineRule="auto"/>
            </w:pPr>
            <w:r/>
            <w:r>
              <w:rPr>
                <w:b w:val="0"/>
                <w:sz w:val="18"/>
              </w:rPr>
              <w:t>Multilingual evidence signal</w:t>
            </w:r>
          </w:p>
        </w:tc>
      </w:tr>
      <w:tr>
        <w:tc>
          <w:tcPr>
            <w:tcW w:type="dxa" w:w="3408"/>
            <w:vAlign w:val="center"/>
          </w:tcPr>
          <w:p>
            <w:pPr>
              <w:spacing w:after="0" w:line="240" w:lineRule="auto"/>
            </w:pPr>
            <w:r/>
            <w:r>
              <w:rPr>
                <w:b w:val="0"/>
                <w:sz w:val="18"/>
              </w:rPr>
              <w:t>Map</w:t>
            </w:r>
          </w:p>
        </w:tc>
        <w:tc>
          <w:tcPr>
            <w:tcW w:type="dxa" w:w="3408"/>
            <w:vAlign w:val="center"/>
          </w:tcPr>
          <w:p>
            <w:pPr>
              <w:spacing w:after="0" w:line="240" w:lineRule="auto"/>
            </w:pPr>
            <w:r/>
            <w:r>
              <w:rPr>
                <w:b w:val="0"/>
                <w:sz w:val="18"/>
              </w:rPr>
              <w:t>Issue pins</w:t>
            </w:r>
          </w:p>
        </w:tc>
        <w:tc>
          <w:tcPr>
            <w:tcW w:type="dxa" w:w="3408"/>
            <w:vAlign w:val="center"/>
          </w:tcPr>
          <w:p>
            <w:pPr>
              <w:spacing w:after="0" w:line="240" w:lineRule="auto"/>
            </w:pPr>
            <w:r/>
            <w:r>
              <w:rPr>
                <w:b w:val="0"/>
                <w:sz w:val="18"/>
              </w:rPr>
              <w:t>Need + deficit + future-demand layers</w:t>
            </w:r>
          </w:p>
        </w:tc>
      </w:tr>
      <w:tr>
        <w:tc>
          <w:tcPr>
            <w:tcW w:type="dxa" w:w="3408"/>
            <w:vAlign w:val="center"/>
          </w:tcPr>
          <w:p>
            <w:pPr>
              <w:spacing w:after="0" w:line="240" w:lineRule="auto"/>
            </w:pPr>
            <w:r/>
            <w:r>
              <w:rPr>
                <w:b w:val="0"/>
                <w:sz w:val="18"/>
              </w:rPr>
              <w:t>AI</w:t>
            </w:r>
          </w:p>
        </w:tc>
        <w:tc>
          <w:tcPr>
            <w:tcW w:type="dxa" w:w="3408"/>
            <w:vAlign w:val="center"/>
          </w:tcPr>
          <w:p>
            <w:pPr>
              <w:spacing w:after="0" w:line="240" w:lineRule="auto"/>
            </w:pPr>
            <w:r/>
            <w:r>
              <w:rPr>
                <w:b w:val="0"/>
                <w:sz w:val="18"/>
              </w:rPr>
              <w:t>Routing / summarization</w:t>
            </w:r>
          </w:p>
        </w:tc>
        <w:tc>
          <w:tcPr>
            <w:tcW w:type="dxa" w:w="3408"/>
            <w:vAlign w:val="center"/>
          </w:tcPr>
          <w:p>
            <w:pPr>
              <w:spacing w:after="0" w:line="240" w:lineRule="auto"/>
            </w:pPr>
            <w:r/>
            <w:r>
              <w:rPr>
                <w:b w:val="0"/>
                <w:sz w:val="18"/>
              </w:rPr>
              <w:t>Structural reasoning + forecasting + scenario analysis</w:t>
            </w:r>
          </w:p>
        </w:tc>
      </w:tr>
      <w:tr>
        <w:tc>
          <w:tcPr>
            <w:tcW w:type="dxa" w:w="3408"/>
            <w:vAlign w:val="center"/>
          </w:tcPr>
          <w:p>
            <w:pPr>
              <w:spacing w:after="0" w:line="240" w:lineRule="auto"/>
            </w:pPr>
            <w:r/>
            <w:r>
              <w:rPr>
                <w:b w:val="0"/>
                <w:sz w:val="18"/>
              </w:rPr>
              <w:t>Fairness</w:t>
            </w:r>
          </w:p>
        </w:tc>
        <w:tc>
          <w:tcPr>
            <w:tcW w:type="dxa" w:w="3408"/>
            <w:vAlign w:val="center"/>
          </w:tcPr>
          <w:p>
            <w:pPr>
              <w:spacing w:after="0" w:line="240" w:lineRule="auto"/>
            </w:pPr>
            <w:r/>
            <w:r>
              <w:rPr>
                <w:b w:val="0"/>
                <w:sz w:val="18"/>
              </w:rPr>
              <w:t>Hidden/static policy</w:t>
            </w:r>
          </w:p>
        </w:tc>
        <w:tc>
          <w:tcPr>
            <w:tcW w:type="dxa" w:w="3408"/>
            <w:vAlign w:val="center"/>
          </w:tcPr>
          <w:p>
            <w:pPr>
              <w:spacing w:after="0" w:line="240" w:lineRule="auto"/>
            </w:pPr>
            <w:r/>
            <w:r>
              <w:rPr>
                <w:b w:val="0"/>
                <w:sz w:val="18"/>
              </w:rPr>
              <w:t>Explicit parameter + governed participation</w:t>
            </w:r>
          </w:p>
        </w:tc>
      </w:tr>
      <w:tr>
        <w:tc>
          <w:tcPr>
            <w:tcW w:type="dxa" w:w="3408"/>
            <w:vAlign w:val="center"/>
          </w:tcPr>
          <w:p>
            <w:pPr>
              <w:spacing w:after="0" w:line="240" w:lineRule="auto"/>
            </w:pPr>
            <w:r/>
            <w:r>
              <w:rPr>
                <w:b w:val="0"/>
                <w:sz w:val="18"/>
              </w:rPr>
              <w:t>Decision</w:t>
            </w:r>
          </w:p>
        </w:tc>
        <w:tc>
          <w:tcPr>
            <w:tcW w:type="dxa" w:w="3408"/>
            <w:vAlign w:val="center"/>
          </w:tcPr>
          <w:p>
            <w:pPr>
              <w:spacing w:after="0" w:line="240" w:lineRule="auto"/>
            </w:pPr>
            <w:r/>
            <w:r>
              <w:rPr>
                <w:b w:val="0"/>
                <w:sz w:val="18"/>
              </w:rPr>
              <w:t>Single ranking</w:t>
            </w:r>
          </w:p>
        </w:tc>
        <w:tc>
          <w:tcPr>
            <w:tcW w:type="dxa" w:w="3408"/>
            <w:vAlign w:val="center"/>
          </w:tcPr>
          <w:p>
            <w:pPr>
              <w:spacing w:after="0" w:line="240" w:lineRule="auto"/>
            </w:pPr>
            <w:r/>
            <w:r>
              <w:rPr>
                <w:b w:val="0"/>
                <w:sz w:val="18"/>
              </w:rPr>
              <w:t>Multi-agent trade-off analysis</w:t>
            </w:r>
          </w:p>
        </w:tc>
      </w:tr>
      <w:tr>
        <w:tc>
          <w:tcPr>
            <w:tcW w:type="dxa" w:w="3408"/>
            <w:vAlign w:val="center"/>
          </w:tcPr>
          <w:p>
            <w:pPr>
              <w:spacing w:after="0" w:line="240" w:lineRule="auto"/>
            </w:pPr>
            <w:r/>
            <w:r>
              <w:rPr>
                <w:b w:val="0"/>
                <w:sz w:val="18"/>
              </w:rPr>
              <w:t>Simulation</w:t>
            </w:r>
          </w:p>
        </w:tc>
        <w:tc>
          <w:tcPr>
            <w:tcW w:type="dxa" w:w="3408"/>
            <w:vAlign w:val="center"/>
          </w:tcPr>
          <w:p>
            <w:pPr>
              <w:spacing w:after="0" w:line="240" w:lineRule="auto"/>
            </w:pPr>
            <w:r/>
            <w:r>
              <w:rPr>
                <w:b w:val="0"/>
                <w:sz w:val="18"/>
              </w:rPr>
              <w:t>Generic scenario tool</w:t>
            </w:r>
          </w:p>
        </w:tc>
        <w:tc>
          <w:tcPr>
            <w:tcW w:type="dxa" w:w="3408"/>
            <w:vAlign w:val="center"/>
          </w:tcPr>
          <w:p>
            <w:pPr>
              <w:spacing w:after="0" w:line="240" w:lineRule="auto"/>
            </w:pPr>
            <w:r/>
            <w:r>
              <w:rPr>
                <w:b w:val="0"/>
                <w:sz w:val="18"/>
              </w:rPr>
              <w:t>Scenario linked to real citizen + infrastructure evidence</w:t>
            </w:r>
          </w:p>
        </w:tc>
      </w:tr>
      <w:tr>
        <w:tc>
          <w:tcPr>
            <w:tcW w:type="dxa" w:w="3408"/>
            <w:vAlign w:val="center"/>
          </w:tcPr>
          <w:p>
            <w:pPr>
              <w:spacing w:after="0" w:line="240" w:lineRule="auto"/>
            </w:pPr>
            <w:r/>
            <w:r>
              <w:rPr>
                <w:b w:val="0"/>
                <w:sz w:val="18"/>
              </w:rPr>
              <w:t>Accountability</w:t>
            </w:r>
          </w:p>
        </w:tc>
        <w:tc>
          <w:tcPr>
            <w:tcW w:type="dxa" w:w="3408"/>
            <w:vAlign w:val="center"/>
          </w:tcPr>
          <w:p>
            <w:pPr>
              <w:spacing w:after="0" w:line="240" w:lineRule="auto"/>
            </w:pPr>
            <w:r/>
            <w:r>
              <w:rPr>
                <w:b w:val="0"/>
                <w:sz w:val="18"/>
              </w:rPr>
              <w:t>Completion status</w:t>
            </w:r>
          </w:p>
        </w:tc>
        <w:tc>
          <w:tcPr>
            <w:tcW w:type="dxa" w:w="3408"/>
            <w:vAlign w:val="center"/>
          </w:tcPr>
          <w:p>
            <w:pPr>
              <w:spacing w:after="0" w:line="240" w:lineRule="auto"/>
            </w:pPr>
            <w:r/>
            <w:r>
              <w:rPr>
                <w:b w:val="0"/>
                <w:sz w:val="18"/>
              </w:rPr>
              <w:t>Impact evidence + receipt</w:t>
            </w:r>
          </w:p>
        </w:tc>
      </w:tr>
      <w:tr>
        <w:tc>
          <w:tcPr>
            <w:tcW w:type="dxa" w:w="3408"/>
            <w:vAlign w:val="center"/>
          </w:tcPr>
          <w:p>
            <w:pPr>
              <w:spacing w:after="0" w:line="240" w:lineRule="auto"/>
            </w:pPr>
            <w:r/>
            <w:r>
              <w:rPr>
                <w:b w:val="0"/>
                <w:sz w:val="18"/>
              </w:rPr>
              <w:t>Cross-border</w:t>
            </w:r>
          </w:p>
        </w:tc>
        <w:tc>
          <w:tcPr>
            <w:tcW w:type="dxa" w:w="3408"/>
            <w:vAlign w:val="center"/>
          </w:tcPr>
          <w:p>
            <w:pPr>
              <w:spacing w:after="0" w:line="240" w:lineRule="auto"/>
            </w:pPr>
            <w:r/>
            <w:r>
              <w:rPr>
                <w:b w:val="0"/>
                <w:sz w:val="18"/>
              </w:rPr>
              <w:t>Separate deployments</w:t>
            </w:r>
          </w:p>
        </w:tc>
        <w:tc>
          <w:tcPr>
            <w:tcW w:type="dxa" w:w="3408"/>
            <w:vAlign w:val="center"/>
          </w:tcPr>
          <w:p>
            <w:pPr>
              <w:spacing w:after="0" w:line="240" w:lineRule="auto"/>
            </w:pPr>
            <w:r/>
            <w:r>
              <w:rPr>
                <w:b w:val="0"/>
                <w:sz w:val="18"/>
              </w:rPr>
              <w:t>Sovereign federation + shared model layer</w:t>
            </w:r>
          </w:p>
        </w:tc>
      </w:tr>
      <w:tr>
        <w:tc>
          <w:tcPr>
            <w:tcW w:type="dxa" w:w="3408"/>
            <w:vAlign w:val="center"/>
          </w:tcPr>
          <w:p>
            <w:pPr>
              <w:spacing w:after="0" w:line="240" w:lineRule="auto"/>
            </w:pPr>
            <w:r/>
            <w:r>
              <w:rPr>
                <w:b w:val="0"/>
                <w:sz w:val="18"/>
              </w:rPr>
              <w:t>Learning</w:t>
            </w:r>
          </w:p>
        </w:tc>
        <w:tc>
          <w:tcPr>
            <w:tcW w:type="dxa" w:w="3408"/>
            <w:vAlign w:val="center"/>
          </w:tcPr>
          <w:p>
            <w:pPr>
              <w:spacing w:after="0" w:line="240" w:lineRule="auto"/>
            </w:pPr>
            <w:r/>
            <w:r>
              <w:rPr>
                <w:b w:val="0"/>
                <w:sz w:val="18"/>
              </w:rPr>
              <w:t>Static analytics</w:t>
            </w:r>
          </w:p>
        </w:tc>
        <w:tc>
          <w:tcPr>
            <w:tcW w:type="dxa" w:w="3408"/>
            <w:vAlign w:val="center"/>
          </w:tcPr>
          <w:p>
            <w:pPr>
              <w:spacing w:after="0" w:line="240" w:lineRule="auto"/>
            </w:pPr>
            <w:r/>
            <w:r>
              <w:rPr>
                <w:b w:val="0"/>
                <w:sz w:val="18"/>
              </w:rPr>
              <w:t>Measured outcomes calibrate future planning</w:t>
            </w:r>
          </w:p>
        </w:tc>
      </w:tr>
    </w:tbl>
    <w:p>
      <w:pPr>
        <w:spacing w:after="40"/>
      </w:pPr>
    </w:p>
    <w:p>
      <w:pPr>
        <w:pStyle w:val="Heading2"/>
        <w:spacing w:before="120" w:after="80"/>
      </w:pPr>
      <w:r>
        <w:t>32.1 Twelve signature differentiators</w:t>
      </w:r>
    </w:p>
    <w:p>
      <w:pPr>
        <w:pStyle w:val="ListNumber"/>
        <w:spacing w:after="60"/>
      </w:pPr>
      <w:r>
        <w:t>Evidence-grounded multi-agent debate.</w:t>
      </w:r>
    </w:p>
    <w:p>
      <w:pPr>
        <w:pStyle w:val="ListNumber"/>
        <w:spacing w:after="60"/>
      </w:pPr>
      <w:r>
        <w:t>Participatory fairness parameter governance.</w:t>
      </w:r>
    </w:p>
    <w:p>
      <w:pPr>
        <w:pStyle w:val="ListNumber"/>
        <w:spacing w:after="60"/>
      </w:pPr>
      <w:r>
        <w:t>Neuro-symbolic structural understanding.</w:t>
      </w:r>
    </w:p>
    <w:p>
      <w:pPr>
        <w:pStyle w:val="ListNumber"/>
        <w:spacing w:after="60"/>
      </w:pPr>
      <w:r>
        <w:t>Privacy-preserving eligibility architecture.</w:t>
      </w:r>
    </w:p>
    <w:p>
      <w:pPr>
        <w:pStyle w:val="ListNumber"/>
        <w:spacing w:after="60"/>
      </w:pPr>
      <w:r>
        <w:t>Sovereign federated learning.</w:t>
      </w:r>
    </w:p>
    <w:p>
      <w:pPr>
        <w:pStyle w:val="ListNumber"/>
        <w:spacing w:after="60"/>
      </w:pPr>
      <w:r>
        <w:t>Predictive infrastructure stress.</w:t>
      </w:r>
    </w:p>
    <w:p>
      <w:pPr>
        <w:pStyle w:val="ListNumber"/>
        <w:spacing w:after="60"/>
      </w:pPr>
      <w:r>
        <w:t>Silent-zone anti-bias engine.</w:t>
      </w:r>
    </w:p>
    <w:p>
      <w:pPr>
        <w:pStyle w:val="ListNumber"/>
        <w:spacing w:after="60"/>
      </w:pPr>
      <w:r>
        <w:t>Dual evidence impact verification.</w:t>
      </w:r>
    </w:p>
    <w:p>
      <w:pPr>
        <w:pStyle w:val="ListNumber"/>
        <w:spacing w:after="60"/>
      </w:pPr>
      <w:r>
        <w:t>Portfolio-level budget simulation.</w:t>
      </w:r>
    </w:p>
    <w:p>
      <w:pPr>
        <w:pStyle w:val="ListNumber"/>
        <w:spacing w:after="60"/>
      </w:pPr>
      <w:r>
        <w:t>Cross-department conflict resolution.</w:t>
      </w:r>
    </w:p>
    <w:p>
      <w:pPr>
        <w:pStyle w:val="ListNumber"/>
        <w:spacing w:after="60"/>
      </w:pPr>
      <w:r>
        <w:t>Infrastructure dependency and pre-mortem analysis.</w:t>
      </w:r>
    </w:p>
    <w:p>
      <w:pPr>
        <w:pStyle w:val="ListNumber"/>
        <w:spacing w:after="60"/>
      </w:pPr>
      <w:r>
        <w:t>Zero-smartphone/low-literacy participation.</w:t>
      </w:r>
    </w:p>
    <w:p>
      <w:pPr>
        <w:pStyle w:val="Heading1"/>
        <w:spacing w:before="180" w:after="80"/>
      </w:pPr>
      <w:r>
        <w:t>33. Judge Q&amp;A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23B63"/>
          </w:tcPr>
          <w:p>
            <w:pPr>
              <w:spacing w:after="0" w:line="240" w:lineRule="auto"/>
            </w:pPr>
            <w:r>
              <w:rPr>
                <w:b/>
                <w:color w:val="FFFFFF"/>
                <w:sz w:val="18"/>
              </w:rPr>
            </w:r>
            <w:r>
              <w:rPr>
                <w:b/>
                <w:color w:val="FFFFFF"/>
                <w:sz w:val="18"/>
              </w:rPr>
              <w:t>Judge question</w:t>
            </w:r>
          </w:p>
        </w:tc>
        <w:tc>
          <w:tcPr>
            <w:tcW w:type="dxa" w:w="5112"/>
            <w:vAlign w:val="center"/>
            <w:shd w:fill="123B63"/>
          </w:tcPr>
          <w:p>
            <w:pPr>
              <w:spacing w:after="0" w:line="240" w:lineRule="auto"/>
            </w:pPr>
            <w:r>
              <w:rPr>
                <w:b/>
                <w:color w:val="FFFFFF"/>
                <w:sz w:val="18"/>
              </w:rPr>
            </w:r>
            <w:r>
              <w:rPr>
                <w:b/>
                <w:color w:val="FFFFFF"/>
                <w:sz w:val="18"/>
              </w:rPr>
              <w:t>Answer</w:t>
            </w:r>
          </w:p>
        </w:tc>
      </w:tr>
      <w:tr>
        <w:tc>
          <w:tcPr>
            <w:tcW w:type="dxa" w:w="5112"/>
            <w:vAlign w:val="center"/>
          </w:tcPr>
          <w:p>
            <w:pPr>
              <w:spacing w:after="0" w:line="240" w:lineRule="auto"/>
            </w:pPr>
            <w:r/>
            <w:r>
              <w:rPr>
                <w:b w:val="0"/>
                <w:sz w:val="18"/>
              </w:rPr>
              <w:t>What is the core innovation?</w:t>
            </w:r>
          </w:p>
        </w:tc>
        <w:tc>
          <w:tcPr>
            <w:tcW w:type="dxa" w:w="5112"/>
            <w:vAlign w:val="center"/>
          </w:tcPr>
          <w:p>
            <w:pPr>
              <w:spacing w:after="0" w:line="240" w:lineRule="auto"/>
            </w:pPr>
            <w:r/>
            <w:r>
              <w:rPr>
                <w:b w:val="0"/>
                <w:sz w:val="18"/>
              </w:rPr>
              <w:t>The system-level loop that links citizen voice, structural evidence, prediction, investment simulation, human decision and verified impact.</w:t>
            </w:r>
          </w:p>
        </w:tc>
      </w:tr>
      <w:tr>
        <w:tc>
          <w:tcPr>
            <w:tcW w:type="dxa" w:w="5112"/>
            <w:vAlign w:val="center"/>
          </w:tcPr>
          <w:p>
            <w:pPr>
              <w:spacing w:after="0" w:line="240" w:lineRule="auto"/>
            </w:pPr>
            <w:r/>
            <w:r>
              <w:rPr>
                <w:b w:val="0"/>
                <w:sz w:val="18"/>
              </w:rPr>
              <w:t>Why not use complaint counts?</w:t>
            </w:r>
          </w:p>
        </w:tc>
        <w:tc>
          <w:tcPr>
            <w:tcW w:type="dxa" w:w="5112"/>
            <w:vAlign w:val="center"/>
          </w:tcPr>
          <w:p>
            <w:pPr>
              <w:spacing w:after="0" w:line="240" w:lineRule="auto"/>
            </w:pPr>
            <w:r/>
            <w:r>
              <w:rPr>
                <w:b w:val="0"/>
                <w:sz w:val="18"/>
              </w:rPr>
              <w:t>Counts can reflect reporting access as much as need. JANAVYUH adds service deficits, demographic context and silent-zone analysis.</w:t>
            </w:r>
          </w:p>
        </w:tc>
      </w:tr>
      <w:tr>
        <w:tc>
          <w:tcPr>
            <w:tcW w:type="dxa" w:w="5112"/>
            <w:vAlign w:val="center"/>
          </w:tcPr>
          <w:p>
            <w:pPr>
              <w:spacing w:after="0" w:line="240" w:lineRule="auto"/>
            </w:pPr>
            <w:r/>
            <w:r>
              <w:rPr>
                <w:b w:val="0"/>
                <w:sz w:val="18"/>
              </w:rPr>
              <w:t>Why a graph?</w:t>
            </w:r>
          </w:p>
        </w:tc>
        <w:tc>
          <w:tcPr>
            <w:tcW w:type="dxa" w:w="5112"/>
            <w:vAlign w:val="center"/>
          </w:tcPr>
          <w:p>
            <w:pPr>
              <w:spacing w:after="0" w:line="240" w:lineRule="auto"/>
            </w:pPr>
            <w:r/>
            <w:r>
              <w:rPr>
                <w:b w:val="0"/>
                <w:sz w:val="18"/>
              </w:rPr>
              <w:t>A graph connects needs to assets, places, services, projects and outcomes so root causes and dependencies become queryable.</w:t>
            </w:r>
          </w:p>
        </w:tc>
      </w:tr>
      <w:tr>
        <w:tc>
          <w:tcPr>
            <w:tcW w:type="dxa" w:w="5112"/>
            <w:vAlign w:val="center"/>
          </w:tcPr>
          <w:p>
            <w:pPr>
              <w:spacing w:after="0" w:line="240" w:lineRule="auto"/>
            </w:pPr>
            <w:r/>
            <w:r>
              <w:rPr>
                <w:b w:val="0"/>
                <w:sz w:val="18"/>
              </w:rPr>
              <w:t>Why multiple agents?</w:t>
            </w:r>
          </w:p>
        </w:tc>
        <w:tc>
          <w:tcPr>
            <w:tcW w:type="dxa" w:w="5112"/>
            <w:vAlign w:val="center"/>
          </w:tcPr>
          <w:p>
            <w:pPr>
              <w:spacing w:after="0" w:line="240" w:lineRule="auto"/>
            </w:pPr>
            <w:r/>
            <w:r>
              <w:rPr>
                <w:b w:val="0"/>
                <w:sz w:val="18"/>
              </w:rPr>
              <w:t>To expose trade-offs among equity, impact, fiscal constraints, resilience and evidence quality rather than hiding them in one score.</w:t>
            </w:r>
          </w:p>
        </w:tc>
      </w:tr>
      <w:tr>
        <w:tc>
          <w:tcPr>
            <w:tcW w:type="dxa" w:w="5112"/>
            <w:vAlign w:val="center"/>
          </w:tcPr>
          <w:p>
            <w:pPr>
              <w:spacing w:after="0" w:line="240" w:lineRule="auto"/>
            </w:pPr>
            <w:r/>
            <w:r>
              <w:rPr>
                <w:b w:val="0"/>
                <w:sz w:val="18"/>
              </w:rPr>
              <w:t>Can the AI spend public money?</w:t>
            </w:r>
          </w:p>
        </w:tc>
        <w:tc>
          <w:tcPr>
            <w:tcW w:type="dxa" w:w="5112"/>
            <w:vAlign w:val="center"/>
          </w:tcPr>
          <w:p>
            <w:pPr>
              <w:spacing w:after="0" w:line="240" w:lineRule="auto"/>
            </w:pPr>
            <w:r/>
            <w:r>
              <w:rPr>
                <w:b w:val="0"/>
                <w:sz w:val="18"/>
              </w:rPr>
              <w:t>No. It is decision support. Authorized institutions remain responsible for consequential decisions.</w:t>
            </w:r>
          </w:p>
        </w:tc>
      </w:tr>
      <w:tr>
        <w:tc>
          <w:tcPr>
            <w:tcW w:type="dxa" w:w="5112"/>
            <w:vAlign w:val="center"/>
          </w:tcPr>
          <w:p>
            <w:pPr>
              <w:spacing w:after="0" w:line="240" w:lineRule="auto"/>
            </w:pPr>
            <w:r/>
            <w:r>
              <w:rPr>
                <w:b w:val="0"/>
                <w:sz w:val="18"/>
              </w:rPr>
              <w:t>How do you prevent hallucination?</w:t>
            </w:r>
          </w:p>
        </w:tc>
        <w:tc>
          <w:tcPr>
            <w:tcW w:type="dxa" w:w="5112"/>
            <w:vAlign w:val="center"/>
          </w:tcPr>
          <w:p>
            <w:pPr>
              <w:spacing w:after="0" w:line="240" w:lineRule="auto"/>
            </w:pPr>
            <w:r/>
            <w:r>
              <w:rPr>
                <w:b w:val="0"/>
                <w:sz w:val="18"/>
              </w:rPr>
              <w:t>Ground model outputs in retrieved evidence, schema constraints, confidence, provenance and validation before high-impact use.</w:t>
            </w:r>
          </w:p>
        </w:tc>
      </w:tr>
      <w:tr>
        <w:tc>
          <w:tcPr>
            <w:tcW w:type="dxa" w:w="5112"/>
            <w:vAlign w:val="center"/>
          </w:tcPr>
          <w:p>
            <w:pPr>
              <w:spacing w:after="0" w:line="240" w:lineRule="auto"/>
            </w:pPr>
            <w:r/>
            <w:r>
              <w:rPr>
                <w:b w:val="0"/>
                <w:sz w:val="18"/>
              </w:rPr>
              <w:t>Is causal AI reliable?</w:t>
            </w:r>
          </w:p>
        </w:tc>
        <w:tc>
          <w:tcPr>
            <w:tcW w:type="dxa" w:w="5112"/>
            <w:vAlign w:val="center"/>
          </w:tcPr>
          <w:p>
            <w:pPr>
              <w:spacing w:after="0" w:line="240" w:lineRule="auto"/>
            </w:pPr>
            <w:r/>
            <w:r>
              <w:rPr>
                <w:b w:val="0"/>
                <w:sz w:val="18"/>
              </w:rPr>
              <w:t>Causal estimates are conditional on data and assumptions. The system uses confidence ranges and backtesting and treats them as decision support.</w:t>
            </w:r>
          </w:p>
        </w:tc>
      </w:tr>
      <w:tr>
        <w:tc>
          <w:tcPr>
            <w:tcW w:type="dxa" w:w="5112"/>
            <w:vAlign w:val="center"/>
          </w:tcPr>
          <w:p>
            <w:pPr>
              <w:spacing w:after="0" w:line="240" w:lineRule="auto"/>
            </w:pPr>
            <w:r/>
            <w:r>
              <w:rPr>
                <w:b w:val="0"/>
                <w:sz w:val="18"/>
              </w:rPr>
              <w:t>How is BRICS support implemented?</w:t>
            </w:r>
          </w:p>
        </w:tc>
        <w:tc>
          <w:tcPr>
            <w:tcW w:type="dxa" w:w="5112"/>
            <w:vAlign w:val="center"/>
          </w:tcPr>
          <w:p>
            <w:pPr>
              <w:spacing w:after="0" w:line="240" w:lineRule="auto"/>
            </w:pPr>
            <w:r/>
            <w:r>
              <w:rPr>
                <w:b w:val="0"/>
                <w:sz w:val="18"/>
              </w:rPr>
              <w:t>Country-local nodes retain their data. Shared ontology and optional federated model updates provide cross-border learning without centralizing every citizen record.</w:t>
            </w:r>
          </w:p>
        </w:tc>
      </w:tr>
      <w:tr>
        <w:tc>
          <w:tcPr>
            <w:tcW w:type="dxa" w:w="5112"/>
            <w:vAlign w:val="center"/>
          </w:tcPr>
          <w:p>
            <w:pPr>
              <w:spacing w:after="0" w:line="240" w:lineRule="auto"/>
            </w:pPr>
            <w:r/>
            <w:r>
              <w:rPr>
                <w:b w:val="0"/>
                <w:sz w:val="18"/>
              </w:rPr>
              <w:t>What can you actually build in the hackathon?</w:t>
            </w:r>
          </w:p>
        </w:tc>
        <w:tc>
          <w:tcPr>
            <w:tcW w:type="dxa" w:w="5112"/>
            <w:vAlign w:val="center"/>
          </w:tcPr>
          <w:p>
            <w:pPr>
              <w:spacing w:after="0" w:line="240" w:lineRule="auto"/>
            </w:pPr>
            <w:r/>
            <w:r>
              <w:rPr>
                <w:b w:val="0"/>
                <w:sz w:val="18"/>
              </w:rPr>
              <w:t>A focused vertical slice with multilingual input, graph, map, recommendation, scenario simulation and a simulated impact receipt.</w:t>
            </w:r>
          </w:p>
        </w:tc>
      </w:tr>
    </w:tbl>
    <w:p>
      <w:pPr>
        <w:spacing w:after="40"/>
      </w:pPr>
    </w:p>
    <w:p>
      <w:pPr>
        <w:pStyle w:val="Heading1"/>
        <w:spacing w:before="180" w:after="80"/>
      </w:pPr>
      <w:r>
        <w:t>Appendix A — Reference System Architecture</w:t>
      </w:r>
    </w:p>
    <w:p>
      <w:r>
        <w:drawing>
          <wp:inline xmlns:a="http://schemas.openxmlformats.org/drawingml/2006/main" xmlns:pic="http://schemas.openxmlformats.org/drawingml/2006/picture">
            <wp:extent cx="6309360" cy="4032539"/>
            <wp:docPr id="4" name="Picture 4" descr="JANAVYUH architecture diagram"/>
            <wp:cNvGraphicFramePr>
              <a:graphicFrameLocks noChangeAspect="1"/>
            </wp:cNvGraphicFramePr>
            <a:graphic>
              <a:graphicData uri="http://schemas.openxmlformats.org/drawingml/2006/picture">
                <pic:pic>
                  <pic:nvPicPr>
                    <pic:cNvPr id="0" name="master_architecture.png"/>
                    <pic:cNvPicPr/>
                  </pic:nvPicPr>
                  <pic:blipFill>
                    <a:blip r:embed="rId11"/>
                    <a:stretch>
                      <a:fillRect/>
                    </a:stretch>
                  </pic:blipFill>
                  <pic:spPr>
                    <a:xfrm>
                      <a:off x="0" y="0"/>
                      <a:ext cx="6309360" cy="4032539"/>
                    </a:xfrm>
                    <a:prstGeom prst="rect"/>
                  </pic:spPr>
                </pic:pic>
              </a:graphicData>
            </a:graphic>
          </wp:inline>
        </w:drawing>
      </w:r>
    </w:p>
    <w:p>
      <w:pPr>
        <w:spacing w:after="80"/>
        <w:jc w:val="center"/>
      </w:pPr>
      <w:r>
        <w:rPr>
          <w:i/>
          <w:color w:val="5A5A5A"/>
          <w:sz w:val="17"/>
        </w:rPr>
        <w:t>Master architecture reference diagram.</w:t>
      </w:r>
    </w:p>
    <w:p>
      <w:r>
        <w:br w:type="page"/>
      </w:r>
    </w:p>
    <w:p>
      <w:pPr>
        <w:pStyle w:val="Heading1"/>
        <w:spacing w:before="180" w:after="80"/>
      </w:pPr>
      <w:r>
        <w:t>Appendix B — Sample Evidence Card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23B63"/>
          </w:tcPr>
          <w:p>
            <w:pPr>
              <w:spacing w:after="0" w:line="240" w:lineRule="auto"/>
            </w:pPr>
            <w:r>
              <w:rPr>
                <w:b/>
                <w:color w:val="FFFFFF"/>
                <w:sz w:val="18"/>
              </w:rPr>
            </w:r>
            <w:r>
              <w:rPr>
                <w:b/>
                <w:color w:val="FFFFFF"/>
                <w:sz w:val="18"/>
              </w:rPr>
              <w:t>Field</w:t>
            </w:r>
          </w:p>
        </w:tc>
        <w:tc>
          <w:tcPr>
            <w:tcW w:type="dxa" w:w="5112"/>
            <w:vAlign w:val="center"/>
            <w:shd w:fill="123B63"/>
          </w:tcPr>
          <w:p>
            <w:pPr>
              <w:spacing w:after="0" w:line="240" w:lineRule="auto"/>
            </w:pPr>
            <w:r>
              <w:rPr>
                <w:b/>
                <w:color w:val="FFFFFF"/>
                <w:sz w:val="18"/>
              </w:rPr>
            </w:r>
            <w:r>
              <w:rPr>
                <w:b/>
                <w:color w:val="FFFFFF"/>
                <w:sz w:val="18"/>
              </w:rPr>
              <w:t>Example</w:t>
            </w:r>
          </w:p>
        </w:tc>
      </w:tr>
      <w:tr>
        <w:tc>
          <w:tcPr>
            <w:tcW w:type="dxa" w:w="5112"/>
            <w:vAlign w:val="center"/>
          </w:tcPr>
          <w:p>
            <w:pPr>
              <w:spacing w:after="0" w:line="240" w:lineRule="auto"/>
            </w:pPr>
            <w:r/>
            <w:r>
              <w:rPr>
                <w:b w:val="0"/>
                <w:sz w:val="18"/>
              </w:rPr>
              <w:t>Need</w:t>
            </w:r>
          </w:p>
        </w:tc>
        <w:tc>
          <w:tcPr>
            <w:tcW w:type="dxa" w:w="5112"/>
            <w:vAlign w:val="center"/>
          </w:tcPr>
          <w:p>
            <w:pPr>
              <w:spacing w:after="0" w:line="240" w:lineRule="auto"/>
            </w:pPr>
            <w:r/>
            <w:r>
              <w:rPr>
                <w:b w:val="0"/>
                <w:sz w:val="18"/>
              </w:rPr>
              <w:t>Late-evening public transport access near educational cluster</w:t>
            </w:r>
          </w:p>
        </w:tc>
      </w:tr>
      <w:tr>
        <w:tc>
          <w:tcPr>
            <w:tcW w:type="dxa" w:w="5112"/>
            <w:vAlign w:val="center"/>
          </w:tcPr>
          <w:p>
            <w:pPr>
              <w:spacing w:after="0" w:line="240" w:lineRule="auto"/>
            </w:pPr>
            <w:r/>
            <w:r>
              <w:rPr>
                <w:b w:val="0"/>
                <w:sz w:val="18"/>
              </w:rPr>
              <w:t>Evidence</w:t>
            </w:r>
          </w:p>
        </w:tc>
        <w:tc>
          <w:tcPr>
            <w:tcW w:type="dxa" w:w="5112"/>
            <w:vAlign w:val="center"/>
          </w:tcPr>
          <w:p>
            <w:pPr>
              <w:spacing w:after="0" w:line="240" w:lineRule="auto"/>
            </w:pPr>
            <w:r/>
            <w:r>
              <w:rPr>
                <w:b w:val="0"/>
                <w:sz w:val="18"/>
              </w:rPr>
              <w:t>1,240 validated signals + route coverage gap + travel-time context</w:t>
            </w:r>
          </w:p>
        </w:tc>
      </w:tr>
      <w:tr>
        <w:tc>
          <w:tcPr>
            <w:tcW w:type="dxa" w:w="5112"/>
            <w:vAlign w:val="center"/>
          </w:tcPr>
          <w:p>
            <w:pPr>
              <w:spacing w:after="0" w:line="240" w:lineRule="auto"/>
            </w:pPr>
            <w:r/>
            <w:r>
              <w:rPr>
                <w:b w:val="0"/>
                <w:sz w:val="18"/>
              </w:rPr>
              <w:t>Population context</w:t>
            </w:r>
          </w:p>
        </w:tc>
        <w:tc>
          <w:tcPr>
            <w:tcW w:type="dxa" w:w="5112"/>
            <w:vAlign w:val="center"/>
          </w:tcPr>
          <w:p>
            <w:pPr>
              <w:spacing w:after="0" w:line="240" w:lineRule="auto"/>
            </w:pPr>
            <w:r/>
            <w:r>
              <w:rPr>
                <w:b w:val="0"/>
                <w:sz w:val="18"/>
              </w:rPr>
              <w:t>Students / commuters in selected locality</w:t>
            </w:r>
          </w:p>
        </w:tc>
      </w:tr>
      <w:tr>
        <w:tc>
          <w:tcPr>
            <w:tcW w:type="dxa" w:w="5112"/>
            <w:vAlign w:val="center"/>
          </w:tcPr>
          <w:p>
            <w:pPr>
              <w:spacing w:after="0" w:line="240" w:lineRule="auto"/>
            </w:pPr>
            <w:r/>
            <w:r>
              <w:rPr>
                <w:b w:val="0"/>
                <w:sz w:val="18"/>
              </w:rPr>
              <w:t>Trend</w:t>
            </w:r>
          </w:p>
        </w:tc>
        <w:tc>
          <w:tcPr>
            <w:tcW w:type="dxa" w:w="5112"/>
            <w:vAlign w:val="center"/>
          </w:tcPr>
          <w:p>
            <w:pPr>
              <w:spacing w:after="0" w:line="240" w:lineRule="auto"/>
            </w:pPr>
            <w:r/>
            <w:r>
              <w:rPr>
                <w:b w:val="0"/>
                <w:sz w:val="18"/>
              </w:rPr>
              <w:t>Requests increasing over recent reporting periods</w:t>
            </w:r>
          </w:p>
        </w:tc>
      </w:tr>
      <w:tr>
        <w:tc>
          <w:tcPr>
            <w:tcW w:type="dxa" w:w="5112"/>
            <w:vAlign w:val="center"/>
          </w:tcPr>
          <w:p>
            <w:pPr>
              <w:spacing w:after="0" w:line="240" w:lineRule="auto"/>
            </w:pPr>
            <w:r/>
            <w:r>
              <w:rPr>
                <w:b w:val="0"/>
                <w:sz w:val="18"/>
              </w:rPr>
              <w:t>Existing project</w:t>
            </w:r>
          </w:p>
        </w:tc>
        <w:tc>
          <w:tcPr>
            <w:tcW w:type="dxa" w:w="5112"/>
            <w:vAlign w:val="center"/>
          </w:tcPr>
          <w:p>
            <w:pPr>
              <w:spacing w:after="0" w:line="240" w:lineRule="auto"/>
            </w:pPr>
            <w:r/>
            <w:r>
              <w:rPr>
                <w:b w:val="0"/>
                <w:sz w:val="18"/>
              </w:rPr>
              <w:t>One route upgrade already funded; coverage remains incomplete</w:t>
            </w:r>
          </w:p>
        </w:tc>
      </w:tr>
      <w:tr>
        <w:tc>
          <w:tcPr>
            <w:tcW w:type="dxa" w:w="5112"/>
            <w:vAlign w:val="center"/>
          </w:tcPr>
          <w:p>
            <w:pPr>
              <w:spacing w:after="0" w:line="240" w:lineRule="auto"/>
            </w:pPr>
            <w:r/>
            <w:r>
              <w:rPr>
                <w:b w:val="0"/>
                <w:sz w:val="18"/>
              </w:rPr>
              <w:t>Options</w:t>
            </w:r>
          </w:p>
        </w:tc>
        <w:tc>
          <w:tcPr>
            <w:tcW w:type="dxa" w:w="5112"/>
            <w:vAlign w:val="center"/>
          </w:tcPr>
          <w:p>
            <w:pPr>
              <w:spacing w:after="0" w:line="240" w:lineRule="auto"/>
            </w:pPr>
            <w:r/>
            <w:r>
              <w:rPr>
                <w:b w:val="0"/>
                <w:sz w:val="18"/>
              </w:rPr>
              <w:t>Service extension | route redesign | combined intervention</w:t>
            </w:r>
          </w:p>
        </w:tc>
      </w:tr>
      <w:tr>
        <w:tc>
          <w:tcPr>
            <w:tcW w:type="dxa" w:w="5112"/>
            <w:vAlign w:val="center"/>
          </w:tcPr>
          <w:p>
            <w:pPr>
              <w:spacing w:after="0" w:line="240" w:lineRule="auto"/>
            </w:pPr>
            <w:r/>
            <w:r>
              <w:rPr>
                <w:b w:val="0"/>
                <w:sz w:val="18"/>
              </w:rPr>
              <w:t>Budget</w:t>
            </w:r>
          </w:p>
        </w:tc>
        <w:tc>
          <w:tcPr>
            <w:tcW w:type="dxa" w:w="5112"/>
            <w:vAlign w:val="center"/>
          </w:tcPr>
          <w:p>
            <w:pPr>
              <w:spacing w:after="0" w:line="240" w:lineRule="auto"/>
            </w:pPr>
            <w:r/>
            <w:r>
              <w:rPr>
                <w:b w:val="0"/>
                <w:sz w:val="18"/>
              </w:rPr>
              <w:t>Compare outcomes at multiple allocation levels</w:t>
            </w:r>
          </w:p>
        </w:tc>
      </w:tr>
      <w:tr>
        <w:tc>
          <w:tcPr>
            <w:tcW w:type="dxa" w:w="5112"/>
            <w:vAlign w:val="center"/>
          </w:tcPr>
          <w:p>
            <w:pPr>
              <w:spacing w:after="0" w:line="240" w:lineRule="auto"/>
            </w:pPr>
            <w:r/>
            <w:r>
              <w:rPr>
                <w:b w:val="0"/>
                <w:sz w:val="18"/>
              </w:rPr>
              <w:t>Confidence</w:t>
            </w:r>
          </w:p>
        </w:tc>
        <w:tc>
          <w:tcPr>
            <w:tcW w:type="dxa" w:w="5112"/>
            <w:vAlign w:val="center"/>
          </w:tcPr>
          <w:p>
            <w:pPr>
              <w:spacing w:after="0" w:line="240" w:lineRule="auto"/>
            </w:pPr>
            <w:r/>
            <w:r>
              <w:rPr>
                <w:b w:val="0"/>
                <w:sz w:val="18"/>
              </w:rPr>
              <w:t>Model confidence + evidence freshness</w:t>
            </w:r>
          </w:p>
        </w:tc>
      </w:tr>
      <w:tr>
        <w:tc>
          <w:tcPr>
            <w:tcW w:type="dxa" w:w="5112"/>
            <w:vAlign w:val="center"/>
          </w:tcPr>
          <w:p>
            <w:pPr>
              <w:spacing w:after="0" w:line="240" w:lineRule="auto"/>
            </w:pPr>
            <w:r/>
            <w:r>
              <w:rPr>
                <w:b w:val="0"/>
                <w:sz w:val="18"/>
              </w:rPr>
              <w:t>Human action</w:t>
            </w:r>
          </w:p>
        </w:tc>
        <w:tc>
          <w:tcPr>
            <w:tcW w:type="dxa" w:w="5112"/>
            <w:vAlign w:val="center"/>
          </w:tcPr>
          <w:p>
            <w:pPr>
              <w:spacing w:after="0" w:line="240" w:lineRule="auto"/>
            </w:pPr>
            <w:r/>
            <w:r>
              <w:rPr>
                <w:b w:val="0"/>
                <w:sz w:val="18"/>
              </w:rPr>
              <w:t>Official reviews evidence, selects/edits option and records rationale</w:t>
            </w:r>
          </w:p>
        </w:tc>
      </w:tr>
    </w:tbl>
    <w:p>
      <w:pPr>
        <w:spacing w:after="40"/>
      </w:pPr>
    </w:p>
    <w:p>
      <w:pPr>
        <w:pStyle w:val="Heading1"/>
        <w:spacing w:before="180" w:after="80"/>
      </w:pPr>
      <w:r>
        <w:t>Appendix C — Example Data Contracts</w:t>
      </w:r>
    </w:p>
    <w:p>
      <w:pPr>
        <w:pStyle w:val="Heading2"/>
        <w:spacing w:before="120" w:after="80"/>
      </w:pPr>
      <w:r>
        <w:t>CivicSignal</w:t>
      </w:r>
    </w:p>
    <w:p>
      <w:pPr>
        <w:spacing w:after="100"/>
        <w:ind w:left="288"/>
      </w:pPr>
      <w:r>
        <w:rPr>
          <w:rFonts w:ascii="Consolas" w:hAnsi="Consolas"/>
          <w:sz w:val="17"/>
        </w:rPr>
        <w:t>{</w:t>
        <w:br/>
        <w:t xml:space="preserve">  "signal_id": "sig_001",</w:t>
        <w:br/>
        <w:t xml:space="preserve">  "channel": "whatsapp_voice",</w:t>
        <w:br/>
        <w:t xml:space="preserve">  "language": "hi",</w:t>
        <w:br/>
        <w:t xml:space="preserve">  "intent": {"category": "water_supply", "urgency": "high", "confidence": 0.91},</w:t>
        <w:br/>
        <w:t xml:space="preserve">  "geo": {"district": "D4", "ward": "W12"},</w:t>
        <w:br/>
        <w:t xml:space="preserve">  "consent": true,</w:t>
        <w:br/>
        <w:t xml:space="preserve">  "provenance": {"source": "whatsapp", "model": "manthan-v2"}</w:t>
        <w:br/>
        <w:t>}</w:t>
      </w:r>
    </w:p>
    <w:p>
      <w:pPr>
        <w:pStyle w:val="Heading2"/>
        <w:spacing w:before="120" w:after="80"/>
      </w:pPr>
      <w:r>
        <w:t>Scenario</w:t>
      </w:r>
    </w:p>
    <w:p>
      <w:pPr>
        <w:spacing w:after="100"/>
        <w:ind w:left="288"/>
      </w:pPr>
      <w:r>
        <w:rPr>
          <w:rFonts w:ascii="Consolas" w:hAnsi="Consolas"/>
          <w:sz w:val="17"/>
        </w:rPr>
        <w:t>{</w:t>
        <w:br/>
        <w:t xml:space="preserve">  "scenario_id": "sc_101",</w:t>
        <w:br/>
        <w:t xml:space="preserve">  "budget": 10000000,</w:t>
        <w:br/>
        <w:t xml:space="preserve">  "allocations": [{"sector":"transport","amount":5000000}],</w:t>
        <w:br/>
        <w:t xml:space="preserve">  "assumptions": ["fleet_capacity_available"],</w:t>
        <w:br/>
        <w:t xml:space="preserve">  "model_version": "sim-v3"</w:t>
        <w:br/>
        <w:t>}</w:t>
      </w:r>
    </w:p>
    <w:p>
      <w:pPr>
        <w:pStyle w:val="Heading2"/>
        <w:spacing w:before="120" w:after="80"/>
      </w:pPr>
      <w:r>
        <w:t>ImpactReceipt</w:t>
      </w:r>
    </w:p>
    <w:p>
      <w:pPr>
        <w:spacing w:after="100"/>
        <w:ind w:left="288"/>
      </w:pPr>
      <w:r>
        <w:rPr>
          <w:rFonts w:ascii="Consolas" w:hAnsi="Consolas"/>
          <w:sz w:val="17"/>
        </w:rPr>
        <w:t>{</w:t>
        <w:br/>
        <w:t xml:space="preserve">  "receipt_id": "IR-001",</w:t>
        <w:br/>
        <w:t xml:space="preserve">  "project_id": "prj-88",</w:t>
        <w:br/>
        <w:t xml:space="preserve">  "predicted": {"beneficiaries": 4820},</w:t>
        <w:br/>
        <w:t xml:space="preserve">  "measured": {"beneficiaries": 4610},</w:t>
        <w:br/>
        <w:t xml:space="preserve">  "evidence": ["admin", "earth_observation", "citizen_photos"],</w:t>
        <w:br/>
        <w:t xml:space="preserve">  "verification": {"score": 0.87},</w:t>
        <w:br/>
        <w:t xml:space="preserve">  "merkle_root": "0x..."</w:t>
        <w:br/>
        <w:t>}</w:t>
      </w:r>
    </w:p>
    <w:p>
      <w:pPr>
        <w:pStyle w:val="Heading1"/>
        <w:spacing w:before="180" w:after="80"/>
      </w:pPr>
      <w:r>
        <w:t>Appendix D — Suggested Repository Structure</w:t>
      </w:r>
    </w:p>
    <w:p>
      <w:pPr>
        <w:spacing w:after="100"/>
        <w:ind w:left="288"/>
      </w:pPr>
      <w:r>
        <w:rPr>
          <w:rFonts w:ascii="Consolas" w:hAnsi="Consolas"/>
          <w:sz w:val="17"/>
        </w:rPr>
        <w:t>janavyuh/</w:t>
        <w:br/>
        <w:t>├── apps/</w:t>
        <w:br/>
        <w:t>│   ├── citizen-pwa/</w:t>
        <w:br/>
        <w:t>│   ├── officer-dashboard/</w:t>
        <w:br/>
        <w:t>│   └── public-explorer/</w:t>
        <w:br/>
        <w:t>├── services/</w:t>
        <w:br/>
        <w:t>│   ├── ingestion/</w:t>
        <w:br/>
        <w:t>│   ├── asr-nlu/</w:t>
        <w:br/>
        <w:t>│   ├── graph/</w:t>
        <w:br/>
        <w:t>│   ├── twin/</w:t>
        <w:br/>
        <w:t>│   ├── discovery/</w:t>
        <w:br/>
        <w:t>│   ├── negotiation/</w:t>
        <w:br/>
        <w:t>│   ├── simulation/</w:t>
        <w:br/>
        <w:t>│   ├── policy-copilot/</w:t>
        <w:br/>
        <w:t>│   └── verification/</w:t>
        <w:br/>
        <w:t>├── models/</w:t>
        <w:br/>
        <w:t>├── schemas/</w:t>
        <w:br/>
        <w:t>├── data/</w:t>
        <w:br/>
        <w:t>├── infra/</w:t>
        <w:br/>
        <w:t>├── docs/</w:t>
        <w:br/>
        <w:t>└── tests/</w:t>
      </w:r>
    </w:p>
    <w:p>
      <w:pPr>
        <w:pStyle w:val="Heading1"/>
        <w:spacing w:before="180" w:after="80"/>
      </w:pPr>
      <w:r>
        <w:t>Appendix E — Final Concept Statement</w:t>
      </w:r>
    </w:p>
    <w:tbl>
      <w:tblPr>
        <w:tblW w:type="auto" w:w="0"/>
        <w:jc w:val="center"/>
        <w:tblLook w:firstColumn="1" w:firstRow="1" w:lastColumn="0" w:lastRow="0" w:noHBand="0" w:noVBand="1" w:val="04A0"/>
      </w:tblPr>
      <w:tblGrid>
        <w:gridCol w:w="10224"/>
      </w:tblGrid>
      <w:tr>
        <w:trPr>
          <w:tblHeader w:val="true"/>
        </w:trPr>
        <w:tc>
          <w:tcPr>
            <w:tcW w:type="dxa" w:w="10224"/>
            <w:shd w:fill="EAF2F8"/>
          </w:tcPr>
          <w:p>
            <w:pPr>
              <w:spacing w:after="60"/>
            </w:pPr>
            <w:r>
              <w:rPr>
                <w:b/>
                <w:color w:val="123B63"/>
                <w:sz w:val="22"/>
              </w:rPr>
              <w:t>JANAVYUH</w:t>
            </w:r>
          </w:p>
          <w:p>
            <w:pPr>
              <w:spacing w:after="0"/>
            </w:pPr>
            <w:r>
              <w:rPr>
                <w:sz w:val="20"/>
              </w:rPr>
              <w:t>JANAVYUH is a sovereign, multilingual Civic Intelligence and Public Investment Operating System that converts fragmented citizen voices and public data into a connected civic evidence graph, a living Digital Twin, predictive and dependency-aware intelligence, transparent multi-agent trade-off analysis, participatory fairness governance, counterfactual budget simulation, human-approved project decisions, and evidence-backed impact receipts that improve the next planning cycle.</w:t>
            </w:r>
          </w:p>
        </w:tc>
      </w:tr>
    </w:tbl>
    <w:p>
      <w:pPr>
        <w:spacing w:after="20"/>
      </w:pPr>
    </w:p>
    <w:p>
      <w:pPr>
        <w:spacing w:after="100" w:line="252" w:lineRule="auto"/>
      </w:pPr>
      <w:r>
        <w:t>The project should be presented as a reusable Digital Public Good-oriented architecture and decision-support layer. Its strongest value is not any single model, database or ledger. It is the continuity of the evidence chain from what citizens report to what governments consider, what they build, and what later can be verified.</w:t>
      </w:r>
    </w:p>
    <w:p>
      <w:pPr>
        <w:pStyle w:val="Heading1"/>
        <w:spacing w:before="180" w:after="80"/>
      </w:pPr>
      <w:r>
        <w:t>Source Basis and Scope Note</w:t>
      </w:r>
    </w:p>
    <w:p>
      <w:pPr>
        <w:spacing w:after="100" w:line="252" w:lineRule="auto"/>
      </w:pPr>
      <w:r>
        <w:t>This unified document was constructed from the supplied JANASYNTH master document and JANSETU-NEXUS unified concept, preserving their terminology and technical framing while consolidating overlapping capabilities into one architecture. Where the concepts contained ambitious production-grade technologies, this document distinguishes between MVP implementation and future/production extensions rather than treating all advanced components as already built.</w:t>
      </w:r>
    </w:p>
    <w:sectPr w:rsidR="00FC693F" w:rsidRPr="0006063C" w:rsidSect="00034616">
      <w:headerReference w:type="default" r:id="rId9"/>
      <w:footerReference w:type="default" r:id="rId10"/>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Hack2Skill — Build with AI: Code for Communities | Track 1 — AI for Digital Public Infrastructure &amp; Governance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JANAVYUH | Sovereign Civic Intelligence &amp; Public Investment 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6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5E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56B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B6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JANAVYUH — Sovereign Civic Intelligence &amp; Public Investment Operating System</dc:title>
  <dc:subject>Unified technical project document for Hack2Skill Track 1</dc:subject>
  <dc:creator>Project Team</dc:creator>
  <cp:keywords>AI, Civic Intelligence, Digital Public Infrastructure, Governance, Digital Twin, Multilingual AI, BRICS</cp:keywords>
  <dc:description>generated by python-docx</dc:description>
  <cp:lastModifiedBy/>
  <cp:revision>1</cp:revision>
  <dcterms:created xsi:type="dcterms:W3CDTF">2013-12-23T23:15:00Z</dcterms:created>
  <dcterms:modified xsi:type="dcterms:W3CDTF">2013-12-23T23:15:00Z</dcterms:modified>
  <cp:category/>
</cp:coreProperties>
</file>