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120"/>
        <w:jc w:val="center"/>
      </w:pPr>
      <w:r>
        <w:rPr>
          <w:rFonts w:ascii="Arial" w:cs="Arial" w:eastAsia="Arial" w:hAnsi="Arial"/>
          <w:color w:val="555555"/>
          <w:sz w:val="24"/>
          <w:szCs w:val="24"/>
        </w:rPr>
        <w:t xml:space="preserve">VIT Bhopal University</w:t>
      </w:r>
    </w:p>
    <w:p>
      <w:pPr>
        <w:spacing w:before="0" w:after="80"/>
        <w:jc w:val="center"/>
      </w:pPr>
      <w:r>
        <w:rPr>
          <w:rFonts w:ascii="Arial" w:cs="Arial" w:eastAsia="Arial" w:hAnsi="Arial"/>
          <w:color w:val="555555"/>
          <w:sz w:val="22"/>
          <w:szCs w:val="22"/>
        </w:rPr>
        <w:t xml:space="preserve">CSE0001 – Digital Literacy</w:t>
      </w:r>
    </w:p>
    <w:p>
      <w:pPr>
        <w:pBdr>
          <w:bottom w:val="single" w:color="CCCCCC" w:sz="2" w:space="1"/>
        </w:pBdr>
        <w:spacing w:before="200" w:after="200"/>
      </w:pPr>
      <w:r>
        <w:t xml:space="preserve"/>
      </w:r>
    </w:p>
    <w:p>
      <w:pPr>
        <w:spacing w:before="160" w:after="160"/>
        <w:jc w:val="center"/>
      </w:pPr>
      <w:r>
        <w:rPr>
          <w:rFonts w:ascii="Arial" w:cs="Arial" w:eastAsia="Arial" w:hAnsi="Arial"/>
          <w:b/>
          <w:bCs/>
          <w:color w:val="1A3A6B"/>
          <w:sz w:val="52"/>
          <w:szCs w:val="52"/>
        </w:rPr>
        <w:t xml:space="preserve">Digital Literacy Portfolio</w:t>
      </w:r>
    </w:p>
    <w:p>
      <w:pPr>
        <w:spacing w:before="0" w:after="240"/>
        <w:jc w:val="center"/>
      </w:pPr>
      <w:r>
        <w:rPr>
          <w:rFonts w:ascii="Arial" w:cs="Arial" w:eastAsia="Arial" w:hAnsi="Arial"/>
          <w:color w:val="2E4A7A"/>
          <w:sz w:val="32"/>
          <w:szCs w:val="32"/>
        </w:rPr>
        <w:t xml:space="preserve">Project Report</w:t>
      </w:r>
    </w:p>
    <w:p>
      <w:pPr>
        <w:pBdr>
          <w:bottom w:val="single" w:color="CCCCCC" w:sz="2" w:space="1"/>
        </w:pBdr>
        <w:spacing w:before="200" w:after="200"/>
      </w:pPr>
      <w:r>
        <w:t xml:space="preserve"/>
      </w:r>
    </w:p>
    <w:p>
      <w:r>
        <w:t xml:space="preserve"/>
      </w:r>
    </w:p>
    <w:p>
      <w:pPr>
        <w:spacing w:before="80" w:after="60"/>
        <w:jc w:val="center"/>
      </w:pPr>
      <w:r>
        <w:rPr>
          <w:rFonts w:ascii="Arial" w:cs="Arial" w:eastAsia="Arial" w:hAnsi="Arial"/>
          <w:i/>
          <w:iCs/>
          <w:color w:val="888888"/>
          <w:sz w:val="22"/>
          <w:szCs w:val="22"/>
        </w:rPr>
        <w:t xml:space="preserve">Submitted by</w:t>
      </w:r>
    </w:p>
    <w:p>
      <w:pPr>
        <w:spacing w:before="0" w:after="60"/>
        <w:jc w:val="center"/>
      </w:pPr>
      <w:r>
        <w:rPr>
          <w:rFonts w:ascii="Arial" w:cs="Arial" w:eastAsia="Arial" w:hAnsi="Arial"/>
          <w:b/>
          <w:bCs/>
          <w:color w:val="1A3A6B"/>
          <w:sz w:val="32"/>
          <w:szCs w:val="32"/>
        </w:rPr>
        <w:t xml:space="preserve">Divyansh Dhimole</w:t>
      </w:r>
    </w:p>
    <w:p>
      <w:pPr>
        <w:spacing w:before="0" w:after="60"/>
        <w:jc w:val="center"/>
      </w:pPr>
      <w:r>
        <w:rPr>
          <w:rFonts w:ascii="Arial" w:cs="Arial" w:eastAsia="Arial" w:hAnsi="Arial"/>
          <w:color w:val="555555"/>
          <w:sz w:val="24"/>
          <w:szCs w:val="24"/>
        </w:rPr>
        <w:t xml:space="preserve">Registration No.: 25BCE10461</w:t>
      </w:r>
    </w:p>
    <w:p>
      <w:pPr>
        <w:spacing w:before="0" w:after="60"/>
        <w:jc w:val="center"/>
      </w:pPr>
      <w:r>
        <w:rPr>
          <w:rFonts w:ascii="Arial" w:cs="Arial" w:eastAsia="Arial" w:hAnsi="Arial"/>
          <w:color w:val="555555"/>
          <w:sz w:val="24"/>
          <w:szCs w:val="24"/>
        </w:rPr>
        <w:t xml:space="preserve">Branch: Computer Science &amp; Engineering  |  Year: First Year</w:t>
      </w:r>
    </w:p>
    <w:p>
      <w:pPr>
        <w:spacing w:before="0" w:after="60"/>
        <w:jc w:val="center"/>
      </w:pPr>
      <w:r>
        <w:rPr>
          <w:rFonts w:ascii="Arial" w:cs="Arial" w:eastAsia="Arial" w:hAnsi="Arial"/>
          <w:color w:val="555555"/>
          <w:sz w:val="24"/>
          <w:szCs w:val="24"/>
        </w:rPr>
        <w:t xml:space="preserve">Course Code: CSE0001  |  Credits: 1  |  Grade: Pass/Fail</w:t>
      </w:r>
    </w:p>
    <w:p>
      <w:pPr>
        <w:spacing w:before="0" w:after="60"/>
        <w:jc w:val="center"/>
      </w:pPr>
      <w:r>
        <w:rPr>
          <w:rFonts w:ascii="Arial" w:cs="Arial" w:eastAsia="Arial" w:hAnsi="Arial"/>
          <w:color w:val="555555"/>
          <w:sz w:val="24"/>
          <w:szCs w:val="24"/>
        </w:rPr>
        <w:t xml:space="preserve">Date of Submission: March 2026</w:t>
      </w:r>
    </w:p>
    <w:p>
      <w:r>
        <w:t xml:space="preserve"/>
      </w:r>
    </w:p>
    <w:p>
      <w:r>
        <w:t xml:space="preserve"/>
      </w:r>
    </w:p>
    <w:p>
      <w:pPr>
        <w:pBdr>
          <w:top w:val="single" w:color="CCCCCC" w:sz="2" w:space="1"/>
        </w:pBdr>
        <w:spacing w:before="0" w:after="0"/>
        <w:jc w:val="center"/>
      </w:pPr>
      <w:r>
        <w:rPr>
          <w:rFonts w:ascii="Arial" w:cs="Arial" w:eastAsia="Arial" w:hAnsi="Arial"/>
          <w:i/>
          <w:iCs/>
          <w:color w:val="888888"/>
          <w:sz w:val="18"/>
          <w:szCs w:val="18"/>
        </w:rPr>
        <w:t xml:space="preserve">Student Digital Ambassador Portfolio  |  VIT Bhopal  |  2025–26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A3A6B" w:sz="6" w:space="1"/>
        </w:pBdr>
        <w:spacing w:before="360" w:after="160"/>
      </w:pPr>
      <w:r>
        <w:rPr>
          <w:rFonts w:ascii="Arial" w:cs="Arial" w:eastAsia="Arial" w:hAnsi="Arial"/>
          <w:b/>
          <w:bCs/>
          <w:color w:val="1A3A6B"/>
          <w:sz w:val="32"/>
          <w:szCs w:val="32"/>
        </w:rPr>
        <w:t xml:space="preserve">Introduction</w:t>
      </w:r>
    </w:p>
    <w:p>
      <w:pPr>
        <w:spacing w:before="80" w:after="80"/>
      </w:pPr>
      <w:r>
        <w:rPr>
          <w:rFonts w:ascii="Arial" w:cs="Arial" w:eastAsia="Arial" w:hAnsi="Arial"/>
          <w:sz w:val="24"/>
          <w:szCs w:val="24"/>
        </w:rPr>
        <w:t xml:space="preserve">This project report documents my work as a Student Digital Ambassador for the CSE0001 Digital Literacy course at VIT Bhopal University. The assignment required me to build a comprehensive Digital Literacy Portfolio spread across five tasks, each mapping to a module of the course.</w:t>
      </w:r>
    </w:p>
    <w:p>
      <w:pPr>
        <w:spacing w:before="80" w:after="80"/>
      </w:pPr>
      <w:r>
        <w:rPr>
          <w:rFonts w:ascii="Arial" w:cs="Arial" w:eastAsia="Arial" w:hAnsi="Arial"/>
          <w:sz w:val="24"/>
          <w:szCs w:val="24"/>
        </w:rPr>
        <w:t xml:space="preserve">The scenario framing the project is both realistic and relevant: as a first-year B.Tech student entering a digitally connected academic environment, I am expected to not only understand digital tools but to help my peers use them responsibly and effectively. From designing an awareness infographic to setting up professional profiles, exploring coding platforms, drafting formal emails, and researching cybercrime, each task pushed me to engage with a different dimension of what it means to be digitally literate in 2025.</w:t>
      </w:r>
    </w:p>
    <w:p>
      <w:pPr>
        <w:spacing w:before="80" w:after="80"/>
      </w:pPr>
      <w:r>
        <w:rPr>
          <w:rFonts w:ascii="Arial" w:cs="Arial" w:eastAsia="Arial" w:hAnsi="Arial"/>
          <w:sz w:val="24"/>
          <w:szCs w:val="24"/>
        </w:rPr>
        <w:t xml:space="preserve">All deliverables are organised in a single GitHub repository with the required folder structure. This report documents my approach, observations, and reflections for each task in the order they were completed.</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Task 1 — Digital Literacy Awareness Infographic</w:t>
      </w:r>
    </w:p>
    <w:p>
      <w:pPr>
        <w:pStyle w:val="Heading2"/>
        <w:spacing w:before="240" w:after="120"/>
      </w:pPr>
      <w:r>
        <w:rPr>
          <w:rFonts w:ascii="Arial" w:cs="Arial" w:eastAsia="Arial" w:hAnsi="Arial"/>
          <w:b/>
          <w:bCs/>
          <w:color w:val="2E4A7A"/>
          <w:sz w:val="26"/>
          <w:szCs w:val="26"/>
        </w:rPr>
        <w:t xml:space="preserve">Tool Used &amp; What I Made</w:t>
      </w:r>
    </w:p>
    <w:p>
      <w:pPr>
        <w:spacing w:before="80" w:after="80"/>
      </w:pPr>
      <w:r>
        <w:rPr>
          <w:rFonts w:ascii="Arial" w:cs="Arial" w:eastAsia="Arial" w:hAnsi="Arial"/>
          <w:sz w:val="24"/>
          <w:szCs w:val="24"/>
        </w:rPr>
        <w:t xml:space="preserve">For Task 1, I used Canva — a free, browser-based graphic design platform — to create a one-page Digital Literacy Awareness Infographic. Canva was the most suitable choice because it offers ready-made infographic templates, drag-and-drop elements, and easy export options, all without requiring any design experience.</w:t>
      </w:r>
    </w:p>
    <w:p>
      <w:pPr>
        <w:spacing w:before="80" w:after="80"/>
      </w:pPr>
      <w:r>
        <w:rPr>
          <w:rFonts w:ascii="Arial" w:cs="Arial" w:eastAsia="Arial" w:hAnsi="Arial"/>
          <w:sz w:val="24"/>
          <w:szCs w:val="24"/>
        </w:rPr>
        <w:t xml:space="preserve">My infographic covers three core topics as required: (1) What Digital Literacy is and why it matters for college students, (2) Safe Internet Practices including tips on password security, phishing awareness, and responsible social media use, and (3) Professional Online Presence, with a brief guide on platforms like LinkedIn and GitHub that students should build early in their academic career. The design uses a clean two-column layout with icons, short bullet points, and a consistent colour scheme to make it easy to read at a glance.</w:t>
      </w:r>
    </w:p>
    <w:p>
      <w:pPr>
        <w:pStyle w:val="Heading2"/>
        <w:spacing w:before="240" w:after="120"/>
      </w:pPr>
      <w:r>
        <w:rPr>
          <w:rFonts w:ascii="Arial" w:cs="Arial" w:eastAsia="Arial" w:hAnsi="Arial"/>
          <w:b/>
          <w:bCs/>
          <w:color w:val="2E4A7A"/>
          <w:sz w:val="26"/>
          <w:szCs w:val="26"/>
        </w:rPr>
        <w:t xml:space="preserve">Reflection</w:t>
      </w:r>
    </w:p>
    <w:p>
      <w:pPr>
        <w:spacing w:before="80" w:after="80"/>
      </w:pPr>
      <w:r>
        <w:rPr>
          <w:rFonts w:ascii="Arial" w:cs="Arial" w:eastAsia="Arial" w:hAnsi="Arial"/>
          <w:sz w:val="24"/>
          <w:szCs w:val="24"/>
        </w:rPr>
        <w:t xml:space="preserve">The most interesting part of this task was realising how much information had to be cut down to fit a single page. Digital literacy is a broad topic, and deciding what was most essential for a fellow first-year student was itself a valuable exercise in communication. The most challenging part was aligning the visual elements precisely in Canva — small spacing inconsistencies were difficult to spot until I zoomed out to full-page view. This task taught me that effective visual communication requires as much thought as written communication.</w:t>
      </w:r>
    </w:p>
    <w:p>
      <w:pPr>
        <w:spacing w:before="80" w:after="80"/>
      </w:pPr>
      <w:r>
        <w:rPr>
          <w:rFonts w:ascii="Arial" w:cs="Arial" w:eastAsia="Arial" w:hAnsi="Arial"/>
          <w:sz w:val="24"/>
          <w:szCs w:val="24"/>
        </w:rPr>
        <w:t xml:space="preserve">The exported infographic image is saved in the task-1-presentation/ folder of my repository.</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Task 2 — Student Digital Portfolio</w:t>
      </w:r>
    </w:p>
    <w:p>
      <w:pPr>
        <w:pStyle w:val="Heading2"/>
        <w:spacing w:before="240" w:after="120"/>
      </w:pPr>
      <w:r>
        <w:rPr>
          <w:rFonts w:ascii="Arial" w:cs="Arial" w:eastAsia="Arial" w:hAnsi="Arial"/>
          <w:b/>
          <w:bCs/>
          <w:color w:val="2E4A7A"/>
          <w:sz w:val="26"/>
          <w:szCs w:val="26"/>
        </w:rPr>
        <w:t xml:space="preserve">Platforms Set Up</w:t>
      </w:r>
    </w:p>
    <w:p>
      <w:pPr>
        <w:spacing w:before="80" w:after="80"/>
      </w:pPr>
      <w:r>
        <w:rPr>
          <w:rFonts w:ascii="Arial" w:cs="Arial" w:eastAsia="Arial" w:hAnsi="Arial"/>
          <w:sz w:val="24"/>
          <w:szCs w:val="24"/>
        </w:rPr>
        <w:t xml:space="preserve">For Task 2, I created and configured accounts on three platforms: GitHub, LinkedIn, and Stack Overflow. Each serves a distinct purpose in a computer science student's professional journey.</w:t>
      </w:r>
    </w:p>
    <w:p>
      <w:pPr>
        <w:pStyle w:val="ListParagraph"/>
        <w:numPr>
          <w:ilvl w:val="0"/>
          <w:numId w:val="2"/>
        </w:numPr>
        <w:spacing w:before="80" w:after="80"/>
      </w:pPr>
      <w:r>
        <w:rPr>
          <w:rFonts w:ascii="Arial" w:cs="Arial" w:eastAsia="Arial" w:hAnsi="Arial"/>
          <w:b/>
          <w:bCs/>
          <w:sz w:val="24"/>
          <w:szCs w:val="24"/>
        </w:rPr>
        <w:t xml:space="preserve">GitHub</w:t>
      </w:r>
      <w:r>
        <w:rPr>
          <w:rFonts w:ascii="Arial" w:cs="Arial" w:eastAsia="Arial" w:hAnsi="Arial"/>
          <w:sz w:val="24"/>
          <w:szCs w:val="24"/>
        </w:rPr>
        <w:t xml:space="preserve"> is the world's leading platform for version control and open-source collaboration. I created a profile README repository that introduces my name, branch, year, and learning goals. This acts as a living portfolio that will grow as I complete more projects throughout my degree.</w:t>
      </w:r>
    </w:p>
    <w:p>
      <w:pPr>
        <w:pStyle w:val="ListParagraph"/>
        <w:numPr>
          <w:ilvl w:val="0"/>
          <w:numId w:val="2"/>
        </w:numPr>
        <w:spacing w:before="80" w:after="80"/>
      </w:pPr>
      <w:r>
        <w:rPr>
          <w:rFonts w:ascii="Arial" w:cs="Arial" w:eastAsia="Arial" w:hAnsi="Arial"/>
          <w:b/>
          <w:bCs/>
          <w:sz w:val="24"/>
          <w:szCs w:val="24"/>
        </w:rPr>
        <w:t xml:space="preserve">LinkedIn</w:t>
      </w:r>
      <w:r>
        <w:rPr>
          <w:rFonts w:ascii="Arial" w:cs="Arial" w:eastAsia="Arial" w:hAnsi="Arial"/>
          <w:sz w:val="24"/>
          <w:szCs w:val="24"/>
        </w:rPr>
        <w:t xml:space="preserve"> is the professional networking platform used by employers, recruiters, and the academic community. I filled in my Education section with my current degree (B.Tech CSE), institution (VIT Bhopal), and expected graduation year (2029).</w:t>
      </w:r>
    </w:p>
    <w:p>
      <w:pPr>
        <w:pStyle w:val="ListParagraph"/>
        <w:numPr>
          <w:ilvl w:val="0"/>
          <w:numId w:val="2"/>
        </w:numPr>
        <w:spacing w:before="80" w:after="80"/>
      </w:pPr>
      <w:r>
        <w:rPr>
          <w:rFonts w:ascii="Arial" w:cs="Arial" w:eastAsia="Arial" w:hAnsi="Arial"/>
          <w:b/>
          <w:bCs/>
          <w:sz w:val="24"/>
          <w:szCs w:val="24"/>
        </w:rPr>
        <w:t xml:space="preserve">Stack Overflow</w:t>
      </w:r>
      <w:r>
        <w:rPr>
          <w:rFonts w:ascii="Arial" w:cs="Arial" w:eastAsia="Arial" w:hAnsi="Arial"/>
          <w:sz w:val="24"/>
          <w:szCs w:val="24"/>
        </w:rPr>
        <w:t xml:space="preserve"> is the world's largest developer Q&amp;A community. Creating an account and building a presence here is valuable for any CS student — it is the go-to platform for finding solutions to coding problems and, over time, for contributing answers and building a technical reputation.</w:t>
      </w:r>
    </w:p>
    <w:p>
      <w:pPr>
        <w:pStyle w:val="Heading2"/>
        <w:spacing w:before="240" w:after="120"/>
      </w:pPr>
      <w:r>
        <w:rPr>
          <w:rFonts w:ascii="Arial" w:cs="Arial" w:eastAsia="Arial" w:hAnsi="Arial"/>
          <w:b/>
          <w:bCs/>
          <w:color w:val="2E4A7A"/>
          <w:sz w:val="26"/>
          <w:szCs w:val="26"/>
        </w:rPr>
        <w:t xml:space="preserve">Future Plans</w:t>
      </w:r>
    </w:p>
    <w:p>
      <w:pPr>
        <w:spacing w:before="80" w:after="80"/>
      </w:pPr>
      <w:r>
        <w:rPr>
          <w:rFonts w:ascii="Arial" w:cs="Arial" w:eastAsia="Arial" w:hAnsi="Arial"/>
          <w:sz w:val="24"/>
          <w:szCs w:val="24"/>
        </w:rPr>
        <w:t xml:space="preserve">Over the next four years, I plan to use GitHub to host all my academic projects and contribute to open-source repositories. LinkedIn will be updated each semester with new skills, certifications, and internship experiences. Stack Overflow will be used actively whenever I encounter programming challenges — and as my skills grow, I intend to start answering questions too, which is an excellent way to reinforce learning and build a visible technical profile.</w:t>
      </w:r>
    </w:p>
    <w:p>
      <w:pPr>
        <w:spacing w:before="80" w:after="80"/>
      </w:pPr>
      <w:r>
        <w:rPr>
          <w:rFonts w:ascii="Arial" w:cs="Arial" w:eastAsia="Arial" w:hAnsi="Arial"/>
          <w:sz w:val="24"/>
          <w:szCs w:val="24"/>
        </w:rPr>
        <w:t xml:space="preserve">Screenshots of all three profiles are saved in the task-2-portfolio/ folder.</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Task 3 — Coding &amp; Collaboration Platforms</w:t>
      </w:r>
    </w:p>
    <w:p>
      <w:pPr>
        <w:pStyle w:val="Heading2"/>
        <w:spacing w:before="240" w:after="120"/>
      </w:pPr>
      <w:r>
        <w:rPr>
          <w:rFonts w:ascii="Arial" w:cs="Arial" w:eastAsia="Arial" w:hAnsi="Arial"/>
          <w:b/>
          <w:bCs/>
          <w:color w:val="2E4A7A"/>
          <w:sz w:val="26"/>
          <w:szCs w:val="26"/>
        </w:rPr>
        <w:t xml:space="preserve">Part A — Coding Practice (CodeChef)</w:t>
      </w:r>
    </w:p>
    <w:p>
      <w:pPr>
        <w:spacing w:before="80" w:after="80"/>
      </w:pPr>
      <w:r>
        <w:rPr>
          <w:rFonts w:ascii="Arial" w:cs="Arial" w:eastAsia="Arial" w:hAnsi="Arial"/>
          <w:sz w:val="24"/>
          <w:szCs w:val="24"/>
        </w:rPr>
        <w:t xml:space="preserve">For the coding practice component, I chose CodeChef. I created an account and completed a beginner-level challenge from the practice section, which involved basic input/output and simple arithmetic operations. While the problem itself was straightforward, the experience of working within a competitive coding environment — reading a problem statement carefully, writing a solution, and submitting it for automated evaluation against multiple test cases — was both new and valuable.</w:t>
      </w:r>
    </w:p>
    <w:p>
      <w:pPr>
        <w:spacing w:before="80" w:after="80"/>
      </w:pPr>
      <w:r>
        <w:rPr>
          <w:rFonts w:ascii="Arial" w:cs="Arial" w:eastAsia="Arial" w:hAnsi="Arial"/>
          <w:sz w:val="24"/>
          <w:szCs w:val="24"/>
        </w:rPr>
        <w:t xml:space="preserve">CodeChef also displays a rating and submission history on the public profile, which serves as a visible record of coding activity over time. This is a small but concrete start to building a competitive programming presence. A screenshot of the completed challenge and my profile is saved in task-3-platforms/.</w:t>
      </w:r>
    </w:p>
    <w:p>
      <w:pPr>
        <w:pStyle w:val="Heading2"/>
        <w:spacing w:before="240" w:after="120"/>
      </w:pPr>
      <w:r>
        <w:rPr>
          <w:rFonts w:ascii="Arial" w:cs="Arial" w:eastAsia="Arial" w:hAnsi="Arial"/>
          <w:b/>
          <w:bCs/>
          <w:color w:val="2E4A7A"/>
          <w:sz w:val="26"/>
          <w:szCs w:val="26"/>
        </w:rPr>
        <w:t xml:space="preserve">Part B — Google Workspace (Google Forms)</w:t>
      </w:r>
    </w:p>
    <w:p>
      <w:pPr>
        <w:spacing w:before="80" w:after="80"/>
      </w:pPr>
      <w:r>
        <w:rPr>
          <w:rFonts w:ascii="Arial" w:cs="Arial" w:eastAsia="Arial" w:hAnsi="Arial"/>
          <w:sz w:val="24"/>
          <w:szCs w:val="24"/>
        </w:rPr>
        <w:t xml:space="preserve">For the collaboration component, I built a five-question Digital Literacy Awareness Quiz using Google Forms. The quiz is designed to be shared with batchmates and includes: one multiple choice question on identifying phishing emails, one short answer question asking students to name one safe internet habit, one multiple choice question on professional email etiquette, one question on social media responsibility, and one question on UPI safety.</w:t>
      </w:r>
    </w:p>
    <w:p>
      <w:pPr>
        <w:spacing w:before="80" w:after="80"/>
      </w:pPr>
      <w:r>
        <w:rPr>
          <w:rFonts w:ascii="Arial" w:cs="Arial" w:eastAsia="Arial" w:hAnsi="Arial"/>
          <w:sz w:val="24"/>
          <w:szCs w:val="24"/>
        </w:rPr>
        <w:t xml:space="preserve">The form is linked to a Google Sheet for response tracking, and both the form view and the response sheet screenshot are saved in task-3-platforms/. The form link is also included in the repository README.</w:t>
      </w:r>
    </w:p>
    <w:p>
      <w:pPr>
        <w:pStyle w:val="Heading2"/>
        <w:spacing w:before="240" w:after="120"/>
      </w:pPr>
      <w:r>
        <w:rPr>
          <w:rFonts w:ascii="Arial" w:cs="Arial" w:eastAsia="Arial" w:hAnsi="Arial"/>
          <w:b/>
          <w:bCs/>
          <w:color w:val="2E4A7A"/>
          <w:sz w:val="26"/>
          <w:szCs w:val="26"/>
        </w:rPr>
        <w:t xml:space="preserve">Reflection</w:t>
      </w:r>
    </w:p>
    <w:p>
      <w:pPr>
        <w:spacing w:before="80" w:after="80"/>
      </w:pPr>
      <w:r>
        <w:rPr>
          <w:rFonts w:ascii="Arial" w:cs="Arial" w:eastAsia="Arial" w:hAnsi="Arial"/>
          <w:sz w:val="24"/>
          <w:szCs w:val="24"/>
        </w:rPr>
        <w:t xml:space="preserve">This task showed me that coding platforms and collaboration tools are not optional extras — they are the standard infrastructure of modern technical work. CodeChef gave me my first experience of automated code evaluation against multiple test cases, which is the same format used in company placement tests and competitive programming contests. Google Forms, meanwhile, demonstrated how quickly a functional data-collection tool can be built without any programming, which has immediate practical use for surveys, quizzes, and feedback forms in college life.</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Task 4 — Professional Email &amp; Etiquette Guide</w:t>
      </w:r>
    </w:p>
    <w:p>
      <w:pPr>
        <w:pStyle w:val="Heading2"/>
        <w:spacing w:before="240" w:after="120"/>
      </w:pPr>
      <w:r>
        <w:rPr>
          <w:rFonts w:ascii="Arial" w:cs="Arial" w:eastAsia="Arial" w:hAnsi="Arial"/>
          <w:b/>
          <w:bCs/>
          <w:color w:val="2E4A7A"/>
          <w:sz w:val="26"/>
          <w:szCs w:val="26"/>
        </w:rPr>
        <w:t xml:space="preserve">The Emails</w:t>
      </w:r>
    </w:p>
    <w:p>
      <w:pPr>
        <w:spacing w:before="80" w:after="80"/>
      </w:pPr>
      <w:r>
        <w:rPr>
          <w:rFonts w:ascii="Arial" w:cs="Arial" w:eastAsia="Arial" w:hAnsi="Arial"/>
          <w:sz w:val="24"/>
          <w:szCs w:val="24"/>
        </w:rPr>
        <w:t xml:space="preserve">For Task 4, I wrote two professional emails: one from a student to a professor requesting a deadline extension on a Digital Literacy assignment, and one expressing interest in a summer internship at a technology company. Both follow the standard conventions of professional email — a specific subject line, formal salutation, structured body paragraphs, and a complete sign-off with contact details.</w:t>
      </w:r>
    </w:p>
    <w:p>
      <w:pPr>
        <w:spacing w:before="80" w:after="80"/>
      </w:pPr>
      <w:r>
        <w:rPr>
          <w:rFonts w:ascii="Arial" w:cs="Arial" w:eastAsia="Arial" w:hAnsi="Arial"/>
          <w:sz w:val="24"/>
          <w:szCs w:val="24"/>
        </w:rPr>
        <w:t xml:space="preserve">The emails are saved as a formatted Word document in task-4-email-etiquette/. A Social Media Do's and Don'ts checklist (10 items — 5 do's, 5 don'ts) is saved in the same folder as social-media-checklist.txt.</w:t>
      </w:r>
    </w:p>
    <w:p>
      <w:pPr>
        <w:pStyle w:val="Heading2"/>
        <w:spacing w:before="240" w:after="120"/>
      </w:pPr>
      <w:r>
        <w:rPr>
          <w:rFonts w:ascii="Arial" w:cs="Arial" w:eastAsia="Arial" w:hAnsi="Arial"/>
          <w:b/>
          <w:bCs/>
          <w:color w:val="2E4A7A"/>
          <w:sz w:val="26"/>
          <w:szCs w:val="26"/>
        </w:rPr>
        <w:t xml:space="preserve">Communication Scenario — Reflection</w:t>
      </w:r>
    </w:p>
    <w:p>
      <w:pPr>
        <w:spacing w:before="80" w:after="80"/>
      </w:pPr>
      <w:r>
        <w:rPr>
          <w:rFonts w:ascii="Arial" w:cs="Arial" w:eastAsia="Arial" w:hAnsi="Arial"/>
          <w:sz w:val="24"/>
          <w:szCs w:val="24"/>
        </w:rPr>
        <w:t xml:space="preserve">Poor digital communication can have serious real-world consequences. A well-known type of incident in India involves students posting frustration about academic results on social media in an angry, public manner — tagging their institution or using harsh language. In several documented cases, such posts have been screenshotted and shared widely, leading to disciplinary action and, in some instances, affecting internship offers because recruiters found the posts during background checks.</w:t>
      </w:r>
    </w:p>
    <w:p>
      <w:pPr>
        <w:spacing w:before="80" w:after="80"/>
      </w:pPr>
      <w:r>
        <w:rPr>
          <w:rFonts w:ascii="Arial" w:cs="Arial" w:eastAsia="Arial" w:hAnsi="Arial"/>
          <w:sz w:val="24"/>
          <w:szCs w:val="24"/>
        </w:rPr>
        <w:t xml:space="preserve">What could have been done differently: the student could have waited 24 hours before posting anything, then chosen to raise the concern privately — either by emailing the course coordinator using a professional, measured tone, or by approaching a faculty member in person. The key lesson is that a moment of frustration expressed publicly online can create a permanent, searchable record that far outlasts the original grievance.</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Task 5 — Cybercrime Awareness: Case Study &amp; Prevention Guide</w:t>
      </w:r>
    </w:p>
    <w:p>
      <w:pPr>
        <w:pStyle w:val="Heading2"/>
        <w:spacing w:before="240" w:after="120"/>
      </w:pPr>
      <w:r>
        <w:rPr>
          <w:rFonts w:ascii="Arial" w:cs="Arial" w:eastAsia="Arial" w:hAnsi="Arial"/>
          <w:b/>
          <w:bCs/>
          <w:color w:val="2E4A7A"/>
          <w:sz w:val="26"/>
          <w:szCs w:val="26"/>
        </w:rPr>
        <w:t xml:space="preserve">Case Study Summary — Phishing</w:t>
      </w:r>
    </w:p>
    <w:p>
      <w:pPr>
        <w:spacing w:before="80" w:after="80"/>
      </w:pPr>
      <w:r>
        <w:rPr>
          <w:rFonts w:ascii="Arial" w:cs="Arial" w:eastAsia="Arial" w:hAnsi="Arial"/>
          <w:sz w:val="24"/>
          <w:szCs w:val="24"/>
        </w:rPr>
        <w:t xml:space="preserve">For Task 5, I chose Phishing as my cybercrime type and wrote a realistic fictional case study titled 'The Fake Scholarship Email.' The scenario follows Rohan, a 19-year-old first-year B.Tech student in Bhopal, who receives a convincing fake email appearing to be from his university's scholarship office. The email uses urgency, a spoofed sender address, and a cloned login page to harvest his credentials and UPI details, resulting in a loss of ₹8,500.</w:t>
      </w:r>
    </w:p>
    <w:p>
      <w:pPr>
        <w:spacing w:before="80" w:after="80"/>
      </w:pPr>
      <w:r>
        <w:rPr>
          <w:rFonts w:ascii="Arial" w:cs="Arial" w:eastAsia="Arial" w:hAnsi="Arial"/>
          <w:sz w:val="24"/>
          <w:szCs w:val="24"/>
        </w:rPr>
        <w:t xml:space="preserve">The case study details the attack in six steps — from initial bait to post-fraud discovery — and includes a consequences table covering financial, academic, psychological, and administrative impacts. It references CERT-In Annual Report 2023, the National Cyber Crime Portal, and ET Tech as source material.</w:t>
      </w:r>
    </w:p>
    <w:p>
      <w:pPr>
        <w:pStyle w:val="Heading2"/>
        <w:spacing w:before="240" w:after="120"/>
      </w:pPr>
      <w:r>
        <w:rPr>
          <w:rFonts w:ascii="Arial" w:cs="Arial" w:eastAsia="Arial" w:hAnsi="Arial"/>
          <w:b/>
          <w:bCs/>
          <w:color w:val="2E4A7A"/>
          <w:sz w:val="26"/>
          <w:szCs w:val="26"/>
        </w:rPr>
        <w:t xml:space="preserve">Prevention Checklist Summary</w:t>
      </w:r>
    </w:p>
    <w:p>
      <w:pPr>
        <w:spacing w:before="80" w:after="80"/>
      </w:pPr>
      <w:r>
        <w:rPr>
          <w:rFonts w:ascii="Arial" w:cs="Arial" w:eastAsia="Arial" w:hAnsi="Arial"/>
          <w:sz w:val="24"/>
          <w:szCs w:val="24"/>
        </w:rPr>
        <w:t xml:space="preserve">The Stay Safe Online prevention checklist contains 10 actionable tips across five categories: general safety, UPI/financial safety, social media safety, identity protection, and incident reporting. Two tips are dedicated specifically to UPI fraud prevention: the QR code scam warning (you never scan a QR code to receive money) and the recommendation to set daily UPI transaction limits with instant alerts.</w:t>
      </w:r>
    </w:p>
    <w:p>
      <w:pPr>
        <w:spacing w:before="80" w:after="80"/>
      </w:pPr>
      <w:r>
        <w:rPr>
          <w:rFonts w:ascii="Arial" w:cs="Arial" w:eastAsia="Arial" w:hAnsi="Arial"/>
          <w:sz w:val="24"/>
          <w:szCs w:val="24"/>
        </w:rPr>
        <w:t xml:space="preserve">The checklist prominently includes the National Cyber Crime Helpline 1930 and the online portal cybercrime.gov.in, along with a step-by-step guide on how to file a complaint.</w:t>
      </w:r>
    </w:p>
    <w:p>
      <w:pPr>
        <w:pStyle w:val="Heading2"/>
        <w:spacing w:before="240" w:after="120"/>
      </w:pPr>
      <w:r>
        <w:rPr>
          <w:rFonts w:ascii="Arial" w:cs="Arial" w:eastAsia="Arial" w:hAnsi="Arial"/>
          <w:b/>
          <w:bCs/>
          <w:color w:val="2E4A7A"/>
          <w:sz w:val="26"/>
          <w:szCs w:val="26"/>
        </w:rPr>
        <w:t xml:space="preserve">Reflection</w:t>
      </w:r>
    </w:p>
    <w:p>
      <w:pPr>
        <w:spacing w:before="80" w:after="80"/>
      </w:pPr>
      <w:r>
        <w:rPr>
          <w:rFonts w:ascii="Arial" w:cs="Arial" w:eastAsia="Arial" w:hAnsi="Arial"/>
          <w:sz w:val="24"/>
          <w:szCs w:val="24"/>
        </w:rPr>
        <w:t xml:space="preserve">The most surprising thing I discovered while completing this task was how sophisticated and targeted phishing attacks on students have become. I had assumed phishing was mostly random — mass emails sent to millions of addresses hoping someone clicks. In reality, attackers now tailor messages to specific contexts: scholarship announcements, exam result releases, or internship offer periods — moments when students are emotionally primed to act quickly without thinking carefully.</w:t>
      </w:r>
    </w:p>
    <w:p>
      <w:pPr>
        <w:spacing w:before="80" w:after="80"/>
      </w:pPr>
      <w:r>
        <w:rPr>
          <w:rFonts w:ascii="Arial" w:cs="Arial" w:eastAsia="Arial" w:hAnsi="Arial"/>
          <w:sz w:val="24"/>
          <w:szCs w:val="24"/>
        </w:rPr>
        <w:t xml:space="preserve">The one habit I will personally change as a result of this task is to always verify a sender's email domain before clicking any link, especially when the email creates a sense of urgency. I will also enable transaction alerts on my UPI app and set a daily limit. These are small, low-effort steps that significantly reduce the risk of falling victim to the most common financial cybercrimes targeting students.</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Conclusion</w:t>
      </w:r>
    </w:p>
    <w:p>
      <w:pPr>
        <w:spacing w:before="80" w:after="80"/>
      </w:pPr>
      <w:r>
        <w:rPr>
          <w:rFonts w:ascii="Arial" w:cs="Arial" w:eastAsia="Arial" w:hAnsi="Arial"/>
          <w:sz w:val="24"/>
          <w:szCs w:val="24"/>
        </w:rPr>
        <w:t xml:space="preserve">Completing this Digital Literacy Portfolio has been genuinely useful, not just as an academic exercise but as a foundation for navigating my next four years at university and beyond. Each task addressed a different but connected aspect of digital life: how to communicate professionally, how to build a visible and credible online presence, how to use tools that the industry already relies on, and how to stay safe in a landscape where threats are real and increasingly personalised.</w:t>
      </w:r>
    </w:p>
    <w:p>
      <w:pPr>
        <w:spacing w:before="80" w:after="80"/>
      </w:pPr>
      <w:r>
        <w:rPr>
          <w:rFonts w:ascii="Arial" w:cs="Arial" w:eastAsia="Arial" w:hAnsi="Arial"/>
          <w:sz w:val="24"/>
          <w:szCs w:val="24"/>
        </w:rPr>
        <w:t xml:space="preserve">The most lasting takeaway is that digital literacy is not a fixed skill set — it is an ongoing practice. Platforms change, threats evolve, and professional standards shift. The habits and frameworks I have built through this project — verifying sources, thinking before posting, building in public, writing with intention — are ones I intend to carry forward and, as a Digital Ambassador, share with my peers.</w:t>
      </w:r>
    </w:p>
    <w:p>
      <w:pPr>
        <w:pBdr>
          <w:bottom w:val="single" w:color="CCCCCC" w:sz="2" w:space="1"/>
        </w:pBdr>
        <w:spacing w:before="200" w:after="200"/>
      </w:pPr>
      <w:r>
        <w:t xml:space="preserve"/>
      </w:r>
    </w:p>
    <w:p>
      <w:pPr>
        <w:pStyle w:val="Heading1"/>
        <w:pBdr>
          <w:bottom w:val="single" w:color="1A3A6B" w:sz="6" w:space="1"/>
        </w:pBdr>
        <w:spacing w:before="360" w:after="160"/>
      </w:pPr>
      <w:r>
        <w:rPr>
          <w:rFonts w:ascii="Arial" w:cs="Arial" w:eastAsia="Arial" w:hAnsi="Arial"/>
          <w:b/>
          <w:bCs/>
          <w:color w:val="1A3A6B"/>
          <w:sz w:val="32"/>
          <w:szCs w:val="32"/>
        </w:rPr>
        <w:t xml:space="preserve">References</w:t>
      </w:r>
    </w:p>
    <w:p>
      <w:pPr>
        <w:pStyle w:val="ListParagraph"/>
        <w:numPr>
          <w:ilvl w:val="0"/>
          <w:numId w:val="3"/>
        </w:numPr>
        <w:spacing w:before="80" w:after="60"/>
      </w:pPr>
      <w:r>
        <w:rPr>
          <w:rFonts w:ascii="Arial" w:cs="Arial" w:eastAsia="Arial" w:hAnsi="Arial"/>
          <w:sz w:val="24"/>
          <w:szCs w:val="24"/>
        </w:rPr>
        <w:t xml:space="preserve">Indian Computer Emergency Response Team (CERT-In) Annual Report 2023. https://www.cert-in.org.in</w:t>
      </w:r>
    </w:p>
    <w:p>
      <w:pPr>
        <w:pStyle w:val="ListParagraph"/>
        <w:numPr>
          <w:ilvl w:val="0"/>
          <w:numId w:val="3"/>
        </w:numPr>
        <w:spacing w:before="60" w:after="60"/>
      </w:pPr>
      <w:r>
        <w:rPr>
          <w:rFonts w:ascii="Arial" w:cs="Arial" w:eastAsia="Arial" w:hAnsi="Arial"/>
          <w:sz w:val="24"/>
          <w:szCs w:val="24"/>
        </w:rPr>
        <w:t xml:space="preserve">National Cyber Crime Reporting Portal — Government of India. https://cybercrime.gov.in</w:t>
      </w:r>
    </w:p>
    <w:p>
      <w:pPr>
        <w:pStyle w:val="ListParagraph"/>
        <w:numPr>
          <w:ilvl w:val="0"/>
          <w:numId w:val="3"/>
        </w:numPr>
        <w:spacing w:before="60" w:after="60"/>
      </w:pPr>
      <w:r>
        <w:rPr>
          <w:rFonts w:ascii="Arial" w:cs="Arial" w:eastAsia="Arial" w:hAnsi="Arial"/>
          <w:sz w:val="24"/>
          <w:szCs w:val="24"/>
        </w:rPr>
        <w:t xml:space="preserve">ET Tech — 'Phishing Attacks Targeting Students in India', Economic Times, 2023. https://economictimes.indiatimes.com</w:t>
      </w:r>
    </w:p>
    <w:p>
      <w:pPr>
        <w:pStyle w:val="ListParagraph"/>
        <w:numPr>
          <w:ilvl w:val="0"/>
          <w:numId w:val="3"/>
        </w:numPr>
        <w:spacing w:before="60" w:after="60"/>
      </w:pPr>
      <w:r>
        <w:rPr>
          <w:rFonts w:ascii="Arial" w:cs="Arial" w:eastAsia="Arial" w:hAnsi="Arial"/>
          <w:sz w:val="24"/>
          <w:szCs w:val="24"/>
        </w:rPr>
        <w:t xml:space="preserve">Canva — Free Online Design Tool. https://www.canva.com</w:t>
      </w:r>
    </w:p>
    <w:p>
      <w:pPr>
        <w:pStyle w:val="ListParagraph"/>
        <w:numPr>
          <w:ilvl w:val="0"/>
          <w:numId w:val="3"/>
        </w:numPr>
        <w:spacing w:before="60" w:after="60"/>
      </w:pPr>
      <w:r>
        <w:rPr>
          <w:rFonts w:ascii="Arial" w:cs="Arial" w:eastAsia="Arial" w:hAnsi="Arial"/>
          <w:sz w:val="24"/>
          <w:szCs w:val="24"/>
        </w:rPr>
        <w:t xml:space="preserve">CodeChef — Competitive Coding Platform. https://www.codechef.com</w:t>
      </w:r>
    </w:p>
    <w:p>
      <w:pPr>
        <w:pStyle w:val="ListParagraph"/>
        <w:numPr>
          <w:ilvl w:val="0"/>
          <w:numId w:val="3"/>
        </w:numPr>
        <w:spacing w:before="60" w:after="60"/>
      </w:pPr>
      <w:r>
        <w:rPr>
          <w:rFonts w:ascii="Arial" w:cs="Arial" w:eastAsia="Arial" w:hAnsi="Arial"/>
          <w:sz w:val="24"/>
          <w:szCs w:val="24"/>
        </w:rPr>
        <w:t xml:space="preserve">GitHub — Version Control &amp; Portfolio Platform. https://github.com</w:t>
      </w:r>
    </w:p>
    <w:p>
      <w:pPr>
        <w:pStyle w:val="ListParagraph"/>
        <w:numPr>
          <w:ilvl w:val="0"/>
          <w:numId w:val="3"/>
        </w:numPr>
        <w:spacing w:before="60" w:after="60"/>
      </w:pPr>
      <w:r>
        <w:rPr>
          <w:rFonts w:ascii="Arial" w:cs="Arial" w:eastAsia="Arial" w:hAnsi="Arial"/>
          <w:sz w:val="24"/>
          <w:szCs w:val="24"/>
        </w:rPr>
        <w:t xml:space="preserve">LinkedIn — Professional Networking Platform. https://www.linkedin.com</w:t>
      </w:r>
    </w:p>
    <w:p>
      <w:pPr>
        <w:pStyle w:val="ListParagraph"/>
        <w:numPr>
          <w:ilvl w:val="0"/>
          <w:numId w:val="3"/>
        </w:numPr>
        <w:spacing w:before="60" w:after="60"/>
      </w:pPr>
      <w:r>
        <w:rPr>
          <w:rFonts w:ascii="Arial" w:cs="Arial" w:eastAsia="Arial" w:hAnsi="Arial"/>
          <w:sz w:val="24"/>
          <w:szCs w:val="24"/>
        </w:rPr>
        <w:t xml:space="preserve">Stack Overflow — Developer Q&amp;A Community. https://stackoverflow.com</w:t>
      </w:r>
    </w:p>
    <w:p>
      <w:r>
        <w:t xml:space="preserve"/>
      </w:r>
    </w:p>
    <w:p>
      <w:pPr>
        <w:pBdr>
          <w:top w:val="single" w:color="CCCCCC" w:sz="2" w:space="1"/>
        </w:pBdr>
        <w:spacing w:before="200" w:after="0"/>
        <w:jc w:val="center"/>
      </w:pPr>
      <w:r>
        <w:rPr>
          <w:rFonts w:ascii="Arial" w:cs="Arial" w:eastAsia="Arial" w:hAnsi="Arial"/>
          <w:i/>
          <w:iCs/>
          <w:color w:val="888888"/>
          <w:sz w:val="18"/>
          <w:szCs w:val="18"/>
        </w:rPr>
        <w:t xml:space="preserve">End of Project Report  |  Divyansh Dhimole  |  25BCE10461  |  CSE0001 Digital Literacy  |  VIT Bhopal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VIT Bhopal University  |  Digital Literacy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spacing w:after="120"/>
    </w:pPr>
    <w:r>
      <w:rPr>
        <w:rFonts w:ascii="Arial" w:cs="Arial" w:eastAsia="Arial" w:hAnsi="Arial"/>
        <w:color w:val="888888"/>
        <w:sz w:val="18"/>
        <w:szCs w:val="18"/>
      </w:rPr>
      <w:t xml:space="preserve">CSE0001 – Digital Literacy  |  Project Report  |  Divyansh Dhimole  |  25BCE10461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2026-03-30T20:19:59.824Z</dcterms:created>
  <dcterms:modified xsi:type="dcterms:W3CDTF">2026-03-30T20:19:59.825Z</dcterms:modified>
</cp:coreProperties>
</file>

<file path=docProps/custom.xml><?xml version="1.0" encoding="utf-8"?>
<Properties xmlns="http://schemas.openxmlformats.org/officeDocument/2006/custom-properties" xmlns:vt="http://schemas.openxmlformats.org/officeDocument/2006/docPropsVTypes"/>
</file>