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b/>
          <w:i w:val="0"/>
          <w:color w:val="1D1D1D"/>
          <w:sz w:val="40"/>
        </w:rPr>
        <w:t>S.Mart Retail AI</w:t>
      </w:r>
    </w:p>
    <w:p>
      <w:pPr>
        <w:spacing w:after="280" w:before="0" w:line="276" w:lineRule="auto"/>
      </w:pPr>
      <w:r>
        <w:rPr>
          <w:b w:val="0"/>
          <w:i w:val="0"/>
          <w:color w:val="5A5A5A"/>
          <w:sz w:val="24"/>
        </w:rPr>
        <w:t>Presenter narration for the 25-slide demo deck</w:t>
      </w:r>
    </w:p>
    <w:p>
      <w:pPr>
        <w:spacing w:after="120" w:before="0" w:line="276" w:lineRule="auto"/>
      </w:pPr>
      <w:r>
        <w:rPr>
          <w:b w:val="0"/>
          <w:i w:val="0"/>
          <w:color w:val="1D1D1D"/>
          <w:sz w:val="21"/>
        </w:rPr>
        <w:t>The clock beside each slide is computed from its own word count at a hundred and forty-five words a minute, with ten minutes reserved for the live walkthrough on slide 11. Read straight through and the session lands close to thirty-one minutes, so there is about a minute to find. If you need more, the three slides to drop are 3, 20 and 23 — none of them carries a number the rest of the deck depends on.</w:t>
      </w:r>
    </w:p>
    <w:p>
      <w:pPr>
        <w:spacing w:after="320" w:before="0" w:line="276" w:lineRule="auto"/>
      </w:pPr>
      <w:r>
        <w:rPr>
          <w:b w:val="0"/>
          <w:i/>
          <w:color w:val="5A5A5A"/>
          <w:sz w:val="21"/>
        </w:rPr>
        <w:t>Text under "Say" is written to be read aloud as it stands. Text under "Note" is for you, not for the room.</w:t>
      </w:r>
    </w:p>
    <w:p>
      <w:pPr>
        <w:spacing w:after="120" w:before="0" w:line="276" w:lineRule="auto"/>
      </w:pPr>
      <w:r>
        <w:rPr>
          <w:b/>
          <w:i w:val="0"/>
          <w:color w:val="1D1D1D"/>
          <w:sz w:val="27"/>
        </w:rPr>
        <w:t>Running order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16"/>
        <w:gridCol w:w="3216"/>
        <w:gridCol w:w="3216"/>
      </w:tblGrid>
      <w:tr>
        <w:tc>
          <w:tcPr>
            <w:tcW w:type="dxa" w:w="3216"/>
            <w:shd w:val="clear" w:fill="454545"/>
          </w:tcPr>
          <w:p>
            <w:r/>
            <w:r>
              <w:rPr>
                <w:b/>
                <w:color w:val="FFFFFF"/>
                <w:sz w:val="19"/>
              </w:rPr>
              <w:t>#</w:t>
            </w:r>
          </w:p>
        </w:tc>
        <w:tc>
          <w:tcPr>
            <w:tcW w:type="dxa" w:w="3216"/>
            <w:shd w:val="clear" w:fill="454545"/>
          </w:tcPr>
          <w:p>
            <w:r/>
            <w:r>
              <w:rPr>
                <w:b/>
                <w:color w:val="FFFFFF"/>
                <w:sz w:val="19"/>
              </w:rPr>
              <w:t>Slide</w:t>
            </w:r>
          </w:p>
        </w:tc>
        <w:tc>
          <w:tcPr>
            <w:tcW w:type="dxa" w:w="3216"/>
            <w:shd w:val="clear" w:fill="454545"/>
          </w:tcPr>
          <w:p>
            <w:r/>
            <w:r>
              <w:rPr>
                <w:b/>
                <w:color w:val="FFFFFF"/>
                <w:sz w:val="19"/>
              </w:rPr>
              <w:t>Clock</w:t>
            </w:r>
          </w:p>
        </w:tc>
      </w:tr>
      <w:tr>
        <w:tc>
          <w:tcPr>
            <w:tcW w:type="dxa" w:w="3216"/>
          </w:tcPr>
          <w:p>
            <w:pPr>
              <w:spacing w:before="40" w:after="40"/>
            </w:pPr>
            <w:r/>
            <w:r>
              <w:rPr>
                <w:color w:val="1D1D1D"/>
                <w:sz w:val="19"/>
              </w:rPr>
              <w:t>1</w:t>
            </w:r>
          </w:p>
        </w:tc>
        <w:tc>
          <w:tcPr>
            <w:tcW w:type="dxa" w:w="3216"/>
          </w:tcPr>
          <w:p>
            <w:pPr>
              <w:spacing w:before="40" w:after="40"/>
            </w:pPr>
            <w:r/>
            <w:r>
              <w:rPr>
                <w:color w:val="1D1D1D"/>
                <w:sz w:val="19"/>
              </w:rPr>
              <w:t>S.Mart Retail AI — title</w:t>
            </w:r>
          </w:p>
        </w:tc>
        <w:tc>
          <w:tcPr>
            <w:tcW w:type="dxa" w:w="3216"/>
          </w:tcPr>
          <w:p>
            <w:pPr>
              <w:spacing w:before="40" w:after="40"/>
            </w:pPr>
            <w:r/>
            <w:r>
              <w:rPr>
                <w:color w:val="1D1D1D"/>
                <w:sz w:val="19"/>
              </w:rPr>
              <w:t>0:00 – 0:30</w:t>
            </w:r>
          </w:p>
        </w:tc>
      </w:tr>
      <w:tr>
        <w:tc>
          <w:tcPr>
            <w:tcW w:type="dxa" w:w="3216"/>
            <w:shd w:val="clear" w:fill="F4F4F4"/>
          </w:tcPr>
          <w:p>
            <w:pPr>
              <w:spacing w:before="40" w:after="40"/>
            </w:pPr>
            <w:r/>
            <w:r>
              <w:rPr>
                <w:color w:val="1D1D1D"/>
                <w:sz w:val="19"/>
              </w:rPr>
              <w:t>2</w:t>
            </w:r>
          </w:p>
        </w:tc>
        <w:tc>
          <w:tcPr>
            <w:tcW w:type="dxa" w:w="3216"/>
            <w:shd w:val="clear" w:fill="F4F4F4"/>
          </w:tcPr>
          <w:p>
            <w:pPr>
              <w:spacing w:before="40" w:after="40"/>
            </w:pPr>
            <w:r/>
            <w:r>
              <w:rPr>
                <w:color w:val="1D1D1D"/>
                <w:sz w:val="19"/>
              </w:rPr>
              <w:t>Built on your S-Mart dataset</w:t>
            </w:r>
          </w:p>
        </w:tc>
        <w:tc>
          <w:tcPr>
            <w:tcW w:type="dxa" w:w="3216"/>
            <w:shd w:val="clear" w:fill="F4F4F4"/>
          </w:tcPr>
          <w:p>
            <w:pPr>
              <w:spacing w:before="40" w:after="40"/>
            </w:pPr>
            <w:r/>
            <w:r>
              <w:rPr>
                <w:color w:val="1D1D1D"/>
                <w:sz w:val="19"/>
              </w:rPr>
              <w:t>0:30 – 1:20</w:t>
            </w:r>
          </w:p>
        </w:tc>
      </w:tr>
      <w:tr>
        <w:tc>
          <w:tcPr>
            <w:tcW w:type="dxa" w:w="3216"/>
          </w:tcPr>
          <w:p>
            <w:pPr>
              <w:spacing w:before="40" w:after="40"/>
            </w:pPr>
            <w:r/>
            <w:r>
              <w:rPr>
                <w:color w:val="1D1D1D"/>
                <w:sz w:val="19"/>
              </w:rPr>
              <w:t>3</w:t>
            </w:r>
          </w:p>
        </w:tc>
        <w:tc>
          <w:tcPr>
            <w:tcW w:type="dxa" w:w="3216"/>
          </w:tcPr>
          <w:p>
            <w:pPr>
              <w:spacing w:before="40" w:after="40"/>
            </w:pPr>
            <w:r/>
            <w:r>
              <w:rPr>
                <w:color w:val="1D1D1D"/>
                <w:sz w:val="19"/>
              </w:rPr>
              <w:t>The export gives the sale. Enrichment gives the product.</w:t>
            </w:r>
          </w:p>
        </w:tc>
        <w:tc>
          <w:tcPr>
            <w:tcW w:type="dxa" w:w="3216"/>
          </w:tcPr>
          <w:p>
            <w:pPr>
              <w:spacing w:before="40" w:after="40"/>
            </w:pPr>
            <w:r/>
            <w:r>
              <w:rPr>
                <w:color w:val="1D1D1D"/>
                <w:sz w:val="19"/>
              </w:rPr>
              <w:t>1:20 – 2:25</w:t>
            </w:r>
          </w:p>
        </w:tc>
      </w:tr>
      <w:tr>
        <w:tc>
          <w:tcPr>
            <w:tcW w:type="dxa" w:w="3216"/>
            <w:shd w:val="clear" w:fill="F4F4F4"/>
          </w:tcPr>
          <w:p>
            <w:pPr>
              <w:spacing w:before="40" w:after="40"/>
            </w:pPr>
            <w:r/>
            <w:r>
              <w:rPr>
                <w:color w:val="1D1D1D"/>
                <w:sz w:val="19"/>
              </w:rPr>
              <w:t>4</w:t>
            </w:r>
          </w:p>
        </w:tc>
        <w:tc>
          <w:tcPr>
            <w:tcW w:type="dxa" w:w="3216"/>
            <w:shd w:val="clear" w:fill="F4F4F4"/>
          </w:tcPr>
          <w:p>
            <w:pPr>
              <w:spacing w:before="40" w:after="40"/>
            </w:pPr>
            <w:r/>
            <w:r>
              <w:rPr>
                <w:color w:val="1D1D1D"/>
                <w:sz w:val="19"/>
              </w:rPr>
              <w:t>How we will spend the time</w:t>
            </w:r>
          </w:p>
        </w:tc>
        <w:tc>
          <w:tcPr>
            <w:tcW w:type="dxa" w:w="3216"/>
            <w:shd w:val="clear" w:fill="F4F4F4"/>
          </w:tcPr>
          <w:p>
            <w:pPr>
              <w:spacing w:before="40" w:after="40"/>
            </w:pPr>
            <w:r/>
            <w:r>
              <w:rPr>
                <w:color w:val="1D1D1D"/>
                <w:sz w:val="19"/>
              </w:rPr>
              <w:t>2:25 – 3:00</w:t>
            </w:r>
          </w:p>
        </w:tc>
      </w:tr>
      <w:tr>
        <w:tc>
          <w:tcPr>
            <w:tcW w:type="dxa" w:w="3216"/>
          </w:tcPr>
          <w:p>
            <w:pPr>
              <w:spacing w:before="40" w:after="40"/>
            </w:pPr>
            <w:r/>
            <w:r>
              <w:rPr>
                <w:color w:val="1D1D1D"/>
                <w:sz w:val="19"/>
              </w:rPr>
              <w:t>5</w:t>
            </w:r>
          </w:p>
        </w:tc>
        <w:tc>
          <w:tcPr>
            <w:tcW w:type="dxa" w:w="3216"/>
          </w:tcPr>
          <w:p>
            <w:pPr>
              <w:spacing w:before="40" w:after="40"/>
            </w:pPr>
            <w:r/>
            <w:r>
              <w:rPr>
                <w:color w:val="1D1D1D"/>
                <w:sz w:val="19"/>
              </w:rPr>
              <w:t>Everything that was asked for is running</w:t>
            </w:r>
          </w:p>
        </w:tc>
        <w:tc>
          <w:tcPr>
            <w:tcW w:type="dxa" w:w="3216"/>
          </w:tcPr>
          <w:p>
            <w:pPr>
              <w:spacing w:before="40" w:after="40"/>
            </w:pPr>
            <w:r/>
            <w:r>
              <w:rPr>
                <w:color w:val="1D1D1D"/>
                <w:sz w:val="19"/>
              </w:rPr>
              <w:t>3:00 – 3:55</w:t>
            </w:r>
          </w:p>
        </w:tc>
      </w:tr>
      <w:tr>
        <w:tc>
          <w:tcPr>
            <w:tcW w:type="dxa" w:w="3216"/>
            <w:shd w:val="clear" w:fill="F4F4F4"/>
          </w:tcPr>
          <w:p>
            <w:pPr>
              <w:spacing w:before="40" w:after="40"/>
            </w:pPr>
            <w:r/>
            <w:r>
              <w:rPr>
                <w:color w:val="1D1D1D"/>
                <w:sz w:val="19"/>
              </w:rPr>
              <w:t>6</w:t>
            </w:r>
          </w:p>
        </w:tc>
        <w:tc>
          <w:tcPr>
            <w:tcW w:type="dxa" w:w="3216"/>
            <w:shd w:val="clear" w:fill="F4F4F4"/>
          </w:tcPr>
          <w:p>
            <w:pPr>
              <w:spacing w:before="40" w:after="40"/>
            </w:pPr>
            <w:r/>
            <w:r>
              <w:rPr>
                <w:color w:val="1D1D1D"/>
                <w:sz w:val="19"/>
              </w:rPr>
              <w:t>One number decided the whole project</w:t>
            </w:r>
          </w:p>
        </w:tc>
        <w:tc>
          <w:tcPr>
            <w:tcW w:type="dxa" w:w="3216"/>
            <w:shd w:val="clear" w:fill="F4F4F4"/>
          </w:tcPr>
          <w:p>
            <w:pPr>
              <w:spacing w:before="40" w:after="40"/>
            </w:pPr>
            <w:r/>
            <w:r>
              <w:rPr>
                <w:color w:val="1D1D1D"/>
                <w:sz w:val="19"/>
              </w:rPr>
              <w:t>3:55 – 5:15</w:t>
            </w:r>
          </w:p>
        </w:tc>
      </w:tr>
      <w:tr>
        <w:tc>
          <w:tcPr>
            <w:tcW w:type="dxa" w:w="3216"/>
          </w:tcPr>
          <w:p>
            <w:pPr>
              <w:spacing w:before="40" w:after="40"/>
            </w:pPr>
            <w:r/>
            <w:r>
              <w:rPr>
                <w:color w:val="1D1D1D"/>
                <w:sz w:val="19"/>
              </w:rPr>
              <w:t>7</w:t>
            </w:r>
          </w:p>
        </w:tc>
        <w:tc>
          <w:tcPr>
            <w:tcW w:type="dxa" w:w="3216"/>
          </w:tcPr>
          <w:p>
            <w:pPr>
              <w:spacing w:before="40" w:after="40"/>
            </w:pPr>
            <w:r/>
            <w:r>
              <w:rPr>
                <w:color w:val="1D1D1D"/>
                <w:sz w:val="19"/>
              </w:rPr>
              <w:t>A working retail AI application, end to end</w:t>
            </w:r>
          </w:p>
        </w:tc>
        <w:tc>
          <w:tcPr>
            <w:tcW w:type="dxa" w:w="3216"/>
          </w:tcPr>
          <w:p>
            <w:pPr>
              <w:spacing w:before="40" w:after="40"/>
            </w:pPr>
            <w:r/>
            <w:r>
              <w:rPr>
                <w:color w:val="1D1D1D"/>
                <w:sz w:val="19"/>
              </w:rPr>
              <w:t>5:15 – 6:15</w:t>
            </w:r>
          </w:p>
        </w:tc>
      </w:tr>
      <w:tr>
        <w:tc>
          <w:tcPr>
            <w:tcW w:type="dxa" w:w="3216"/>
            <w:shd w:val="clear" w:fill="F4F4F4"/>
          </w:tcPr>
          <w:p>
            <w:pPr>
              <w:spacing w:before="40" w:after="40"/>
            </w:pPr>
            <w:r/>
            <w:r>
              <w:rPr>
                <w:color w:val="1D1D1D"/>
                <w:sz w:val="19"/>
              </w:rPr>
              <w:t>8</w:t>
            </w:r>
          </w:p>
        </w:tc>
        <w:tc>
          <w:tcPr>
            <w:tcW w:type="dxa" w:w="3216"/>
            <w:shd w:val="clear" w:fill="F4F4F4"/>
          </w:tcPr>
          <w:p>
            <w:pPr>
              <w:spacing w:before="40" w:after="40"/>
            </w:pPr>
            <w:r/>
            <w:r>
              <w:rPr>
                <w:color w:val="1D1D1D"/>
                <w:sz w:val="19"/>
              </w:rPr>
              <w:t>From SAP export to scored insight</w:t>
            </w:r>
          </w:p>
        </w:tc>
        <w:tc>
          <w:tcPr>
            <w:tcW w:type="dxa" w:w="3216"/>
            <w:shd w:val="clear" w:fill="F4F4F4"/>
          </w:tcPr>
          <w:p>
            <w:pPr>
              <w:spacing w:before="40" w:after="40"/>
            </w:pPr>
            <w:r/>
            <w:r>
              <w:rPr>
                <w:color w:val="1D1D1D"/>
                <w:sz w:val="19"/>
              </w:rPr>
              <w:t>6:15 – 7:10</w:t>
            </w:r>
          </w:p>
        </w:tc>
      </w:tr>
      <w:tr>
        <w:tc>
          <w:tcPr>
            <w:tcW w:type="dxa" w:w="3216"/>
          </w:tcPr>
          <w:p>
            <w:pPr>
              <w:spacing w:before="40" w:after="40"/>
            </w:pPr>
            <w:r/>
            <w:r>
              <w:rPr>
                <w:color w:val="1D1D1D"/>
                <w:sz w:val="19"/>
              </w:rPr>
              <w:t>9</w:t>
            </w:r>
          </w:p>
        </w:tc>
        <w:tc>
          <w:tcPr>
            <w:tcW w:type="dxa" w:w="3216"/>
          </w:tcPr>
          <w:p>
            <w:pPr>
              <w:spacing w:before="40" w:after="40"/>
            </w:pPr>
            <w:r/>
            <w:r>
              <w:rPr>
                <w:color w:val="1D1D1D"/>
                <w:sz w:val="19"/>
              </w:rPr>
              <w:t>Seven engines feeding one ranked queue</w:t>
            </w:r>
          </w:p>
        </w:tc>
        <w:tc>
          <w:tcPr>
            <w:tcW w:type="dxa" w:w="3216"/>
          </w:tcPr>
          <w:p>
            <w:pPr>
              <w:spacing w:before="40" w:after="40"/>
            </w:pPr>
            <w:r/>
            <w:r>
              <w:rPr>
                <w:color w:val="1D1D1D"/>
                <w:sz w:val="19"/>
              </w:rPr>
              <w:t>7:10 – 8:20</w:t>
            </w:r>
          </w:p>
        </w:tc>
      </w:tr>
      <w:tr>
        <w:tc>
          <w:tcPr>
            <w:tcW w:type="dxa" w:w="3216"/>
            <w:shd w:val="clear" w:fill="F4F4F4"/>
          </w:tcPr>
          <w:p>
            <w:pPr>
              <w:spacing w:before="40" w:after="40"/>
            </w:pPr>
            <w:r/>
            <w:r>
              <w:rPr>
                <w:color w:val="1D1D1D"/>
                <w:sz w:val="19"/>
              </w:rPr>
              <w:t>10</w:t>
            </w:r>
          </w:p>
        </w:tc>
        <w:tc>
          <w:tcPr>
            <w:tcW w:type="dxa" w:w="3216"/>
            <w:shd w:val="clear" w:fill="F4F4F4"/>
          </w:tcPr>
          <w:p>
            <w:pPr>
              <w:spacing w:before="40" w:after="40"/>
            </w:pPr>
            <w:r/>
            <w:r>
              <w:rPr>
                <w:color w:val="1D1D1D"/>
                <w:sz w:val="19"/>
              </w:rPr>
              <w:t>Live walkthrough — divider</w:t>
            </w:r>
          </w:p>
        </w:tc>
        <w:tc>
          <w:tcPr>
            <w:tcW w:type="dxa" w:w="3216"/>
            <w:shd w:val="clear" w:fill="F4F4F4"/>
          </w:tcPr>
          <w:p>
            <w:pPr>
              <w:spacing w:before="40" w:after="40"/>
            </w:pPr>
            <w:r/>
            <w:r>
              <w:rPr>
                <w:color w:val="1D1D1D"/>
                <w:sz w:val="19"/>
              </w:rPr>
              <w:t>8:20 – 8:35</w:t>
            </w:r>
          </w:p>
        </w:tc>
      </w:tr>
      <w:tr>
        <w:tc>
          <w:tcPr>
            <w:tcW w:type="dxa" w:w="3216"/>
          </w:tcPr>
          <w:p>
            <w:pPr>
              <w:spacing w:before="40" w:after="40"/>
            </w:pPr>
            <w:r/>
            <w:r>
              <w:rPr>
                <w:color w:val="1D1D1D"/>
                <w:sz w:val="19"/>
              </w:rPr>
              <w:t>11</w:t>
            </w:r>
          </w:p>
        </w:tc>
        <w:tc>
          <w:tcPr>
            <w:tcW w:type="dxa" w:w="3216"/>
          </w:tcPr>
          <w:p>
            <w:pPr>
              <w:spacing w:before="40" w:after="40"/>
            </w:pPr>
            <w:r/>
            <w:r>
              <w:rPr>
                <w:color w:val="1D1D1D"/>
                <w:sz w:val="19"/>
              </w:rPr>
              <w:t>The five-minute happy path — live</w:t>
            </w:r>
          </w:p>
        </w:tc>
        <w:tc>
          <w:tcPr>
            <w:tcW w:type="dxa" w:w="3216"/>
          </w:tcPr>
          <w:p>
            <w:pPr>
              <w:spacing w:before="40" w:after="40"/>
            </w:pPr>
            <w:r/>
            <w:r>
              <w:rPr>
                <w:color w:val="1D1D1D"/>
                <w:sz w:val="19"/>
              </w:rPr>
              <w:t>8:35 – 18:35</w:t>
            </w:r>
          </w:p>
        </w:tc>
      </w:tr>
      <w:tr>
        <w:tc>
          <w:tcPr>
            <w:tcW w:type="dxa" w:w="3216"/>
            <w:shd w:val="clear" w:fill="F4F4F4"/>
          </w:tcPr>
          <w:p>
            <w:pPr>
              <w:spacing w:before="40" w:after="40"/>
            </w:pPr>
            <w:r/>
            <w:r>
              <w:rPr>
                <w:color w:val="1D1D1D"/>
                <w:sz w:val="19"/>
              </w:rPr>
              <w:t>12</w:t>
            </w:r>
          </w:p>
        </w:tc>
        <w:tc>
          <w:tcPr>
            <w:tcW w:type="dxa" w:w="3216"/>
            <w:shd w:val="clear" w:fill="F4F4F4"/>
          </w:tcPr>
          <w:p>
            <w:pPr>
              <w:spacing w:before="40" w:after="40"/>
            </w:pPr>
            <w:r/>
            <w:r>
              <w:rPr>
                <w:color w:val="1D1D1D"/>
                <w:sz w:val="19"/>
              </w:rPr>
              <w:t>A master-data fault worth €635.94</w:t>
            </w:r>
          </w:p>
        </w:tc>
        <w:tc>
          <w:tcPr>
            <w:tcW w:type="dxa" w:w="3216"/>
            <w:shd w:val="clear" w:fill="F4F4F4"/>
          </w:tcPr>
          <w:p>
            <w:pPr>
              <w:spacing w:before="40" w:after="40"/>
            </w:pPr>
            <w:r/>
            <w:r>
              <w:rPr>
                <w:color w:val="1D1D1D"/>
                <w:sz w:val="19"/>
              </w:rPr>
              <w:t>18:35 – 19:40</w:t>
            </w:r>
          </w:p>
        </w:tc>
      </w:tr>
      <w:tr>
        <w:tc>
          <w:tcPr>
            <w:tcW w:type="dxa" w:w="3216"/>
          </w:tcPr>
          <w:p>
            <w:pPr>
              <w:spacing w:before="40" w:after="40"/>
            </w:pPr>
            <w:r/>
            <w:r>
              <w:rPr>
                <w:color w:val="1D1D1D"/>
                <w:sz w:val="19"/>
              </w:rPr>
              <w:t>13</w:t>
            </w:r>
          </w:p>
        </w:tc>
        <w:tc>
          <w:tcPr>
            <w:tcW w:type="dxa" w:w="3216"/>
          </w:tcPr>
          <w:p>
            <w:pPr>
              <w:spacing w:before="40" w:after="40"/>
            </w:pPr>
            <w:r/>
            <w:r>
              <w:rPr>
                <w:color w:val="1D1D1D"/>
                <w:sz w:val="19"/>
              </w:rPr>
              <w:t>The deposit-return problem</w:t>
            </w:r>
          </w:p>
        </w:tc>
        <w:tc>
          <w:tcPr>
            <w:tcW w:type="dxa" w:w="3216"/>
          </w:tcPr>
          <w:p>
            <w:pPr>
              <w:spacing w:before="40" w:after="40"/>
            </w:pPr>
            <w:r/>
            <w:r>
              <w:rPr>
                <w:color w:val="1D1D1D"/>
                <w:sz w:val="19"/>
              </w:rPr>
              <w:t>19:40 – 21:00</w:t>
            </w:r>
          </w:p>
        </w:tc>
      </w:tr>
      <w:tr>
        <w:tc>
          <w:tcPr>
            <w:tcW w:type="dxa" w:w="3216"/>
            <w:shd w:val="clear" w:fill="F4F4F4"/>
          </w:tcPr>
          <w:p>
            <w:pPr>
              <w:spacing w:before="40" w:after="40"/>
            </w:pPr>
            <w:r/>
            <w:r>
              <w:rPr>
                <w:color w:val="1D1D1D"/>
                <w:sz w:val="19"/>
              </w:rPr>
              <w:t>14</w:t>
            </w:r>
          </w:p>
        </w:tc>
        <w:tc>
          <w:tcPr>
            <w:tcW w:type="dxa" w:w="3216"/>
            <w:shd w:val="clear" w:fill="F4F4F4"/>
          </w:tcPr>
          <w:p>
            <w:pPr>
              <w:spacing w:before="40" w:after="40"/>
            </w:pPr>
            <w:r/>
            <w:r>
              <w:rPr>
                <w:color w:val="1D1D1D"/>
                <w:sz w:val="19"/>
              </w:rPr>
              <w:t>Deployed to SAP HANA Cloud — and exercised</w:t>
            </w:r>
          </w:p>
        </w:tc>
        <w:tc>
          <w:tcPr>
            <w:tcW w:type="dxa" w:w="3216"/>
            <w:shd w:val="clear" w:fill="F4F4F4"/>
          </w:tcPr>
          <w:p>
            <w:pPr>
              <w:spacing w:before="40" w:after="40"/>
            </w:pPr>
            <w:r/>
            <w:r>
              <w:rPr>
                <w:color w:val="1D1D1D"/>
                <w:sz w:val="19"/>
              </w:rPr>
              <w:t>21:00 – 21:55</w:t>
            </w:r>
          </w:p>
        </w:tc>
      </w:tr>
      <w:tr>
        <w:tc>
          <w:tcPr>
            <w:tcW w:type="dxa" w:w="3216"/>
          </w:tcPr>
          <w:p>
            <w:pPr>
              <w:spacing w:before="40" w:after="40"/>
            </w:pPr>
            <w:r/>
            <w:r>
              <w:rPr>
                <w:color w:val="1D1D1D"/>
                <w:sz w:val="19"/>
              </w:rPr>
              <w:t>15</w:t>
            </w:r>
          </w:p>
        </w:tc>
        <w:tc>
          <w:tcPr>
            <w:tcW w:type="dxa" w:w="3216"/>
          </w:tcPr>
          <w:p>
            <w:pPr>
              <w:spacing w:before="40" w:after="40"/>
            </w:pPr>
            <w:r/>
            <w:r>
              <w:rPr>
                <w:color w:val="1D1D1D"/>
                <w:sz w:val="19"/>
              </w:rPr>
              <w:t>Model accuracy, stated plainly</w:t>
            </w:r>
          </w:p>
        </w:tc>
        <w:tc>
          <w:tcPr>
            <w:tcW w:type="dxa" w:w="3216"/>
          </w:tcPr>
          <w:p>
            <w:pPr>
              <w:spacing w:before="40" w:after="40"/>
            </w:pPr>
            <w:r/>
            <w:r>
              <w:rPr>
                <w:color w:val="1D1D1D"/>
                <w:sz w:val="19"/>
              </w:rPr>
              <w:t>21:55 – 23:20</w:t>
            </w:r>
          </w:p>
        </w:tc>
      </w:tr>
      <w:tr>
        <w:tc>
          <w:tcPr>
            <w:tcW w:type="dxa" w:w="3216"/>
            <w:shd w:val="clear" w:fill="F4F4F4"/>
          </w:tcPr>
          <w:p>
            <w:pPr>
              <w:spacing w:before="40" w:after="40"/>
            </w:pPr>
            <w:r/>
            <w:r>
              <w:rPr>
                <w:color w:val="1D1D1D"/>
                <w:sz w:val="19"/>
              </w:rPr>
              <w:t>16</w:t>
            </w:r>
          </w:p>
        </w:tc>
        <w:tc>
          <w:tcPr>
            <w:tcW w:type="dxa" w:w="3216"/>
            <w:shd w:val="clear" w:fill="F4F4F4"/>
          </w:tcPr>
          <w:p>
            <w:pPr>
              <w:spacing w:before="40" w:after="40"/>
            </w:pPr>
            <w:r/>
            <w:r>
              <w:rPr>
                <w:color w:val="1D1D1D"/>
                <w:sz w:val="19"/>
              </w:rPr>
              <w:t>A model that scored 11% better was 14% worse</w:t>
            </w:r>
          </w:p>
        </w:tc>
        <w:tc>
          <w:tcPr>
            <w:tcW w:type="dxa" w:w="3216"/>
            <w:shd w:val="clear" w:fill="F4F4F4"/>
          </w:tcPr>
          <w:p>
            <w:pPr>
              <w:spacing w:before="40" w:after="40"/>
            </w:pPr>
            <w:r/>
            <w:r>
              <w:rPr>
                <w:color w:val="1D1D1D"/>
                <w:sz w:val="19"/>
              </w:rPr>
              <w:t>23:20 – 24:30</w:t>
            </w:r>
          </w:p>
        </w:tc>
      </w:tr>
      <w:tr>
        <w:tc>
          <w:tcPr>
            <w:tcW w:type="dxa" w:w="3216"/>
          </w:tcPr>
          <w:p>
            <w:pPr>
              <w:spacing w:before="40" w:after="40"/>
            </w:pPr>
            <w:r/>
            <w:r>
              <w:rPr>
                <w:color w:val="1D1D1D"/>
                <w:sz w:val="19"/>
              </w:rPr>
              <w:t>17</w:t>
            </w:r>
          </w:p>
        </w:tc>
        <w:tc>
          <w:tcPr>
            <w:tcW w:type="dxa" w:w="3216"/>
          </w:tcPr>
          <w:p>
            <w:pPr>
              <w:spacing w:before="40" w:after="40"/>
            </w:pPr>
            <w:r/>
            <w:r>
              <w:rPr>
                <w:color w:val="1D1D1D"/>
                <w:sz w:val="19"/>
              </w:rPr>
              <w:t>Where this goes next — divider</w:t>
            </w:r>
          </w:p>
        </w:tc>
        <w:tc>
          <w:tcPr>
            <w:tcW w:type="dxa" w:w="3216"/>
          </w:tcPr>
          <w:p>
            <w:pPr>
              <w:spacing w:before="40" w:after="40"/>
            </w:pPr>
            <w:r/>
            <w:r>
              <w:rPr>
                <w:color w:val="1D1D1D"/>
                <w:sz w:val="19"/>
              </w:rPr>
              <w:t>24:30 – 24:45</w:t>
            </w:r>
          </w:p>
        </w:tc>
      </w:tr>
      <w:tr>
        <w:tc>
          <w:tcPr>
            <w:tcW w:type="dxa" w:w="3216"/>
            <w:shd w:val="clear" w:fill="F4F4F4"/>
          </w:tcPr>
          <w:p>
            <w:pPr>
              <w:spacing w:before="40" w:after="40"/>
            </w:pPr>
            <w:r/>
            <w:r>
              <w:rPr>
                <w:color w:val="1D1D1D"/>
                <w:sz w:val="19"/>
              </w:rPr>
              <w:t>18</w:t>
            </w:r>
          </w:p>
        </w:tc>
        <w:tc>
          <w:tcPr>
            <w:tcW w:type="dxa" w:w="3216"/>
            <w:shd w:val="clear" w:fill="F4F4F4"/>
          </w:tcPr>
          <w:p>
            <w:pPr>
              <w:spacing w:before="40" w:after="40"/>
            </w:pPr>
            <w:r/>
            <w:r>
              <w:rPr>
                <w:color w:val="1D1D1D"/>
                <w:sz w:val="19"/>
              </w:rPr>
              <w:t>Join the BTP and BDC pieces</w:t>
            </w:r>
          </w:p>
        </w:tc>
        <w:tc>
          <w:tcPr>
            <w:tcW w:type="dxa" w:w="3216"/>
            <w:shd w:val="clear" w:fill="F4F4F4"/>
          </w:tcPr>
          <w:p>
            <w:pPr>
              <w:spacing w:before="40" w:after="40"/>
            </w:pPr>
            <w:r/>
            <w:r>
              <w:rPr>
                <w:color w:val="1D1D1D"/>
                <w:sz w:val="19"/>
              </w:rPr>
              <w:t>24:45 – 25:35</w:t>
            </w:r>
          </w:p>
        </w:tc>
      </w:tr>
      <w:tr>
        <w:tc>
          <w:tcPr>
            <w:tcW w:type="dxa" w:w="3216"/>
          </w:tcPr>
          <w:p>
            <w:pPr>
              <w:spacing w:before="40" w:after="40"/>
            </w:pPr>
            <w:r/>
            <w:r>
              <w:rPr>
                <w:color w:val="1D1D1D"/>
                <w:sz w:val="19"/>
              </w:rPr>
              <w:t>19</w:t>
            </w:r>
          </w:p>
        </w:tc>
        <w:tc>
          <w:tcPr>
            <w:tcW w:type="dxa" w:w="3216"/>
          </w:tcPr>
          <w:p>
            <w:pPr>
              <w:spacing w:before="40" w:after="40"/>
            </w:pPr>
            <w:r/>
            <w:r>
              <w:rPr>
                <w:color w:val="1D1D1D"/>
                <w:sz w:val="19"/>
              </w:rPr>
              <w:t>Our 120,324 rows already map to data products</w:t>
            </w:r>
          </w:p>
        </w:tc>
        <w:tc>
          <w:tcPr>
            <w:tcW w:type="dxa" w:w="3216"/>
          </w:tcPr>
          <w:p>
            <w:pPr>
              <w:spacing w:before="40" w:after="40"/>
            </w:pPr>
            <w:r/>
            <w:r>
              <w:rPr>
                <w:color w:val="1D1D1D"/>
                <w:sz w:val="19"/>
              </w:rPr>
              <w:t>25:35 – 26:30</w:t>
            </w:r>
          </w:p>
        </w:tc>
      </w:tr>
      <w:tr>
        <w:tc>
          <w:tcPr>
            <w:tcW w:type="dxa" w:w="3216"/>
            <w:shd w:val="clear" w:fill="F4F4F4"/>
          </w:tcPr>
          <w:p>
            <w:pPr>
              <w:spacing w:before="40" w:after="40"/>
            </w:pPr>
            <w:r/>
            <w:r>
              <w:rPr>
                <w:color w:val="1D1D1D"/>
                <w:sz w:val="19"/>
              </w:rPr>
              <w:t>20</w:t>
            </w:r>
          </w:p>
        </w:tc>
        <w:tc>
          <w:tcPr>
            <w:tcW w:type="dxa" w:w="3216"/>
            <w:shd w:val="clear" w:fill="F4F4F4"/>
          </w:tcPr>
          <w:p>
            <w:pPr>
              <w:spacing w:before="40" w:after="40"/>
            </w:pPr>
            <w:r/>
            <w:r>
              <w:rPr>
                <w:color w:val="1D1D1D"/>
                <w:sz w:val="19"/>
              </w:rPr>
              <w:t>From proposing to acting</w:t>
            </w:r>
          </w:p>
        </w:tc>
        <w:tc>
          <w:tcPr>
            <w:tcW w:type="dxa" w:w="3216"/>
            <w:shd w:val="clear" w:fill="F4F4F4"/>
          </w:tcPr>
          <w:p>
            <w:pPr>
              <w:spacing w:before="40" w:after="40"/>
            </w:pPr>
            <w:r/>
            <w:r>
              <w:rPr>
                <w:color w:val="1D1D1D"/>
                <w:sz w:val="19"/>
              </w:rPr>
              <w:t>26:30 – 27:30</w:t>
            </w:r>
          </w:p>
        </w:tc>
      </w:tr>
      <w:tr>
        <w:tc>
          <w:tcPr>
            <w:tcW w:type="dxa" w:w="3216"/>
          </w:tcPr>
          <w:p>
            <w:pPr>
              <w:spacing w:before="40" w:after="40"/>
            </w:pPr>
            <w:r/>
            <w:r>
              <w:rPr>
                <w:color w:val="1D1D1D"/>
                <w:sz w:val="19"/>
              </w:rPr>
              <w:t>21</w:t>
            </w:r>
          </w:p>
        </w:tc>
        <w:tc>
          <w:tcPr>
            <w:tcW w:type="dxa" w:w="3216"/>
          </w:tcPr>
          <w:p>
            <w:pPr>
              <w:spacing w:before="40" w:after="40"/>
            </w:pPr>
            <w:r/>
            <w:r>
              <w:rPr>
                <w:color w:val="1D1D1D"/>
                <w:sz w:val="19"/>
              </w:rPr>
              <w:t>A mobile-friendly version</w:t>
            </w:r>
          </w:p>
        </w:tc>
        <w:tc>
          <w:tcPr>
            <w:tcW w:type="dxa" w:w="3216"/>
          </w:tcPr>
          <w:p>
            <w:pPr>
              <w:spacing w:before="40" w:after="40"/>
            </w:pPr>
            <w:r/>
            <w:r>
              <w:rPr>
                <w:color w:val="1D1D1D"/>
                <w:sz w:val="19"/>
              </w:rPr>
              <w:t>27:30 – 28:15</w:t>
            </w:r>
          </w:p>
        </w:tc>
      </w:tr>
      <w:tr>
        <w:tc>
          <w:tcPr>
            <w:tcW w:type="dxa" w:w="3216"/>
            <w:shd w:val="clear" w:fill="F4F4F4"/>
          </w:tcPr>
          <w:p>
            <w:pPr>
              <w:spacing w:before="40" w:after="40"/>
            </w:pPr>
            <w:r/>
            <w:r>
              <w:rPr>
                <w:color w:val="1D1D1D"/>
                <w:sz w:val="19"/>
              </w:rPr>
              <w:t>22</w:t>
            </w:r>
          </w:p>
        </w:tc>
        <w:tc>
          <w:tcPr>
            <w:tcW w:type="dxa" w:w="3216"/>
            <w:shd w:val="clear" w:fill="F4F4F4"/>
          </w:tcPr>
          <w:p>
            <w:pPr>
              <w:spacing w:before="40" w:after="40"/>
            </w:pPr>
            <w:r/>
            <w:r>
              <w:rPr>
                <w:color w:val="1D1D1D"/>
                <w:sz w:val="19"/>
              </w:rPr>
              <w:t>One decision we need from you</w:t>
            </w:r>
          </w:p>
        </w:tc>
        <w:tc>
          <w:tcPr>
            <w:tcW w:type="dxa" w:w="3216"/>
            <w:shd w:val="clear" w:fill="F4F4F4"/>
          </w:tcPr>
          <w:p>
            <w:pPr>
              <w:spacing w:before="40" w:after="40"/>
            </w:pPr>
            <w:r/>
            <w:r>
              <w:rPr>
                <w:color w:val="1D1D1D"/>
                <w:sz w:val="19"/>
              </w:rPr>
              <w:t>28:15 – 29:10</w:t>
            </w:r>
          </w:p>
        </w:tc>
      </w:tr>
      <w:tr>
        <w:tc>
          <w:tcPr>
            <w:tcW w:type="dxa" w:w="3216"/>
          </w:tcPr>
          <w:p>
            <w:pPr>
              <w:spacing w:before="40" w:after="40"/>
            </w:pPr>
            <w:r/>
            <w:r>
              <w:rPr>
                <w:color w:val="1D1D1D"/>
                <w:sz w:val="19"/>
              </w:rPr>
              <w:t>23</w:t>
            </w:r>
          </w:p>
        </w:tc>
        <w:tc>
          <w:tcPr>
            <w:tcW w:type="dxa" w:w="3216"/>
          </w:tcPr>
          <w:p>
            <w:pPr>
              <w:spacing w:before="40" w:after="40"/>
            </w:pPr>
            <w:r/>
            <w:r>
              <w:rPr>
                <w:color w:val="1D1D1D"/>
                <w:sz w:val="19"/>
              </w:rPr>
              <w:t>What we would do after today</w:t>
            </w:r>
          </w:p>
        </w:tc>
        <w:tc>
          <w:tcPr>
            <w:tcW w:type="dxa" w:w="3216"/>
          </w:tcPr>
          <w:p>
            <w:pPr>
              <w:spacing w:before="40" w:after="40"/>
            </w:pPr>
            <w:r/>
            <w:r>
              <w:rPr>
                <w:color w:val="1D1D1D"/>
                <w:sz w:val="19"/>
              </w:rPr>
              <w:t>29:10 – 29:40</w:t>
            </w:r>
          </w:p>
        </w:tc>
      </w:tr>
      <w:tr>
        <w:tc>
          <w:tcPr>
            <w:tcW w:type="dxa" w:w="3216"/>
            <w:shd w:val="clear" w:fill="F4F4F4"/>
          </w:tcPr>
          <w:p>
            <w:pPr>
              <w:spacing w:before="40" w:after="40"/>
            </w:pPr>
            <w:r/>
            <w:r>
              <w:rPr>
                <w:color w:val="1D1D1D"/>
                <w:sz w:val="19"/>
              </w:rPr>
              <w:t>24</w:t>
            </w:r>
          </w:p>
        </w:tc>
        <w:tc>
          <w:tcPr>
            <w:tcW w:type="dxa" w:w="3216"/>
            <w:shd w:val="clear" w:fill="F4F4F4"/>
          </w:tcPr>
          <w:p>
            <w:pPr>
              <w:spacing w:before="40" w:after="40"/>
            </w:pPr>
            <w:r/>
            <w:r>
              <w:rPr>
                <w:color w:val="1D1D1D"/>
                <w:sz w:val="19"/>
              </w:rPr>
              <w:t>Four things that unblock the next stage</w:t>
            </w:r>
          </w:p>
        </w:tc>
        <w:tc>
          <w:tcPr>
            <w:tcW w:type="dxa" w:w="3216"/>
            <w:shd w:val="clear" w:fill="F4F4F4"/>
          </w:tcPr>
          <w:p>
            <w:pPr>
              <w:spacing w:before="40" w:after="40"/>
            </w:pPr>
            <w:r/>
            <w:r>
              <w:rPr>
                <w:color w:val="1D1D1D"/>
                <w:sz w:val="19"/>
              </w:rPr>
              <w:t>29:40 – 30:35</w:t>
            </w:r>
          </w:p>
        </w:tc>
      </w:tr>
      <w:tr>
        <w:tc>
          <w:tcPr>
            <w:tcW w:type="dxa" w:w="3216"/>
          </w:tcPr>
          <w:p>
            <w:pPr>
              <w:spacing w:before="40" w:after="40"/>
            </w:pPr>
            <w:r/>
            <w:r>
              <w:rPr>
                <w:color w:val="1D1D1D"/>
                <w:sz w:val="19"/>
              </w:rPr>
              <w:t>25</w:t>
            </w:r>
          </w:p>
        </w:tc>
        <w:tc>
          <w:tcPr>
            <w:tcW w:type="dxa" w:w="3216"/>
          </w:tcPr>
          <w:p>
            <w:pPr>
              <w:spacing w:before="40" w:after="40"/>
            </w:pPr>
            <w:r/>
            <w:r>
              <w:rPr>
                <w:color w:val="1D1D1D"/>
                <w:sz w:val="19"/>
              </w:rPr>
              <w:t>Thank you</w:t>
            </w:r>
          </w:p>
        </w:tc>
        <w:tc>
          <w:tcPr>
            <w:tcW w:type="dxa" w:w="3216"/>
          </w:tcPr>
          <w:p>
            <w:pPr>
              <w:spacing w:before="40" w:after="40"/>
            </w:pPr>
            <w:r/>
            <w:r>
              <w:rPr>
                <w:color w:val="1D1D1D"/>
                <w:sz w:val="19"/>
              </w:rPr>
              <w:t>30:35 – 30:50</w:t>
            </w:r>
          </w:p>
        </w:tc>
      </w:tr>
    </w:tbl>
    <w:p>
      <w:r>
        <w:br w:type="page"/>
      </w:r>
    </w:p>
    <w:p>
      <w:pPr>
        <w:spacing w:after="20" w:before="200" w:line="276" w:lineRule="auto"/>
      </w:pPr>
      <w:r>
        <w:rPr>
          <w:b/>
          <w:i w:val="0"/>
          <w:color w:val="1D1D1D"/>
          <w:sz w:val="28"/>
        </w:rPr>
        <w:t>Slide 1  ·  S.Mart Retail AI — title</w:t>
      </w:r>
    </w:p>
    <w:p>
      <w:pPr>
        <w:spacing w:after="160" w:before="0" w:line="276" w:lineRule="auto"/>
      </w:pPr>
      <w:r>
        <w:rPr>
          <w:b w:val="0"/>
          <w:i w:val="0"/>
          <w:color w:val="5A5A5A"/>
          <w:sz w:val="19"/>
        </w:rPr>
        <w:t>0:00 – 0:30   ·   0:30 on this slide</w:t>
      </w:r>
    </w:p>
    <w:p>
      <w:pPr>
        <w:spacing w:after="140" w:before="0" w:line="276" w:lineRule="auto"/>
      </w:pPr>
      <w:r>
        <w:rPr>
          <w:b w:val="0"/>
          <w:i w:val="0"/>
          <w:color w:val="1D1D1D"/>
          <w:sz w:val="21"/>
        </w:rPr>
        <w:t>Thank you for the time. What you are about to see is a working retail AI application, not a concept deck. It was built on the two SAP Customer Checkout exports you sent us from the Walldorf campus store, it runs on SAP CAP and OData V4, and it is deployed on SAP HANA Cloud.</w:t>
      </w:r>
    </w:p>
    <w:p>
      <w:pPr>
        <w:spacing w:after="140" w:before="0" w:line="276" w:lineRule="auto"/>
      </w:pPr>
      <w:r>
        <w:rPr>
          <w:b w:val="0"/>
          <w:i w:val="0"/>
          <w:color w:val="1D1D1D"/>
          <w:sz w:val="21"/>
        </w:rPr>
        <w:t>I will keep the slides short and spend most of the half hour in the running application.</w:t>
      </w:r>
    </w:p>
    <w:p>
      <w:pPr>
        <w:spacing w:after="20" w:before="200" w:line="276" w:lineRule="auto"/>
      </w:pPr>
      <w:r>
        <w:rPr>
          <w:b/>
          <w:i w:val="0"/>
          <w:color w:val="1D1D1D"/>
          <w:sz w:val="28"/>
        </w:rPr>
        <w:t>Slide 2  ·  Built on your S-Mart dataset</w:t>
      </w:r>
    </w:p>
    <w:p>
      <w:pPr>
        <w:spacing w:after="160" w:before="0" w:line="276" w:lineRule="auto"/>
      </w:pPr>
      <w:r>
        <w:rPr>
          <w:b w:val="0"/>
          <w:i w:val="0"/>
          <w:color w:val="5A5A5A"/>
          <w:sz w:val="19"/>
        </w:rPr>
        <w:t>0:30 – 1:20   ·   0:50 on this slide</w:t>
      </w:r>
    </w:p>
    <w:p>
      <w:pPr>
        <w:spacing w:after="140" w:before="0" w:line="276" w:lineRule="auto"/>
      </w:pPr>
      <w:r>
        <w:rPr>
          <w:b w:val="0"/>
          <w:i w:val="0"/>
          <w:color w:val="1D1D1D"/>
          <w:sz w:val="21"/>
        </w:rPr>
        <w:t>We started where you told us to start — with your own data, not a sample set.</w:t>
      </w:r>
    </w:p>
    <w:p>
      <w:pPr>
        <w:spacing w:after="140" w:before="0" w:line="276" w:lineRule="auto"/>
      </w:pPr>
      <w:r>
        <w:rPr>
          <w:b w:val="0"/>
          <w:i w:val="0"/>
          <w:color w:val="1D1D1D"/>
          <w:sz w:val="21"/>
        </w:rPr>
        <w:t>Two Customer Checkout workbooks, nineteen report sheets, January to July this year, a hundred and seventy-nine trading days. We extracted them into clean tables and reconciled the result against SAP's own printed totals: six thousand four hundred and fifty-two units, ten thousand five hundred and eighty-eight euros and eighty-six cents. That matches the cashing-up sheet exactly, to the cent.</w:t>
      </w:r>
    </w:p>
    <w:p>
      <w:pPr>
        <w:spacing w:after="140" w:before="0" w:line="276" w:lineRule="auto"/>
      </w:pPr>
      <w:r>
        <w:rPr>
          <w:b w:val="0"/>
          <w:i w:val="0"/>
          <w:color w:val="1D1D1D"/>
          <w:sz w:val="21"/>
        </w:rPr>
        <w:t>From there we enriched outward into a six-store network. Walldorf keeps its real numbers untouched; the other five are derived from Walldorf's measured curves.</w:t>
      </w:r>
    </w:p>
    <w:p>
      <w:pPr>
        <w:spacing w:after="140" w:before="0" w:line="276" w:lineRule="auto"/>
      </w:pPr>
      <w:r>
        <w:rPr>
          <w:b w:val="0"/>
          <w:i w:val="0"/>
          <w:color w:val="1D1D1D"/>
          <w:sz w:val="21"/>
        </w:rPr>
        <w:t>And provenance is carried in the data itself, not in a footnote. Every row knows whether it came from your export or from us.</w:t>
      </w:r>
    </w:p>
    <w:p>
      <w:pPr>
        <w:spacing w:after="120" w:before="0" w:line="276" w:lineRule="auto"/>
        <w:ind w:left="360"/>
      </w:pPr>
      <w:r>
        <w:rPr>
          <w:b w:val="0"/>
          <w:i/>
          <w:color w:val="5A5A5A"/>
          <w:sz w:val="20"/>
        </w:rPr>
        <w:t>If asked how the reconciliation works: the extractor writes SAP's own totals into a manifest file on every run, alongside what it extracted, so the comparison can be made without opening a spreadsheet.</w:t>
      </w:r>
    </w:p>
    <w:p>
      <w:pPr>
        <w:spacing w:after="20" w:before="200" w:line="276" w:lineRule="auto"/>
      </w:pPr>
      <w:r>
        <w:rPr>
          <w:b/>
          <w:i w:val="0"/>
          <w:color w:val="1D1D1D"/>
          <w:sz w:val="28"/>
        </w:rPr>
        <w:t>Slide 3  ·  The export gives the sale. Enrichment gives the product.</w:t>
      </w:r>
    </w:p>
    <w:p>
      <w:pPr>
        <w:spacing w:after="160" w:before="0" w:line="276" w:lineRule="auto"/>
      </w:pPr>
      <w:r>
        <w:rPr>
          <w:b w:val="0"/>
          <w:i w:val="0"/>
          <w:color w:val="5A5A5A"/>
          <w:sz w:val="19"/>
        </w:rPr>
        <w:t>1:20 – 2:25   ·   1:05 on this slide</w:t>
      </w:r>
    </w:p>
    <w:p>
      <w:pPr>
        <w:spacing w:after="140" w:before="0" w:line="276" w:lineRule="auto"/>
      </w:pPr>
      <w:r>
        <w:rPr>
          <w:b w:val="0"/>
          <w:i w:val="0"/>
          <w:color w:val="1D1D1D"/>
          <w:sz w:val="21"/>
        </w:rPr>
        <w:t>This is the slide that explains why enrichment was necessary at all, because 'enrichment' is a word that can mean anything.</w:t>
      </w:r>
    </w:p>
    <w:p>
      <w:pPr>
        <w:spacing w:after="140" w:before="0" w:line="276" w:lineRule="auto"/>
      </w:pPr>
      <w:r>
        <w:rPr>
          <w:b w:val="0"/>
          <w:i w:val="0"/>
          <w:color w:val="1D1D1D"/>
          <w:sz w:val="21"/>
        </w:rPr>
        <w:t>Your export has three hundred and twenty-seven articles and thirteen columns — an accounting view, money that has already moved. Our model has the same three hundred and twenty-seven articles and fifteen columns, and they are almost entirely different columns, because an engine has to reason forward rather than backward.</w:t>
      </w:r>
    </w:p>
    <w:p>
      <w:pPr>
        <w:spacing w:after="140" w:before="0" w:line="276" w:lineRule="auto"/>
      </w:pPr>
      <w:r>
        <w:rPr>
          <w:b w:val="0"/>
          <w:i w:val="0"/>
          <w:color w:val="1D1D1D"/>
          <w:sz w:val="21"/>
        </w:rPr>
        <w:t>The four boxes along the bottom are the ones that matter. No unit cost means no margin, so markdowns cannot exist and shrink has no euro value. No shelf life means no expiry, so fresh waste cannot exist. No RFID flag and you cannot tell a gate misread from an item that can never be tagged.</w:t>
      </w:r>
    </w:p>
    <w:p>
      <w:pPr>
        <w:spacing w:after="140" w:before="0" w:line="276" w:lineRule="auto"/>
      </w:pPr>
      <w:r>
        <w:rPr>
          <w:b w:val="0"/>
          <w:i w:val="0"/>
          <w:color w:val="1D1D1D"/>
          <w:sz w:val="21"/>
        </w:rPr>
        <w:t>And we are precise about which kind of enrichment each field is — measured, assigned by rule, or structurally created — because that is the first question a data person asks.</w:t>
      </w:r>
    </w:p>
    <w:p>
      <w:pPr>
        <w:spacing w:after="20" w:before="200" w:line="276" w:lineRule="auto"/>
      </w:pPr>
      <w:r>
        <w:rPr>
          <w:b/>
          <w:i w:val="0"/>
          <w:color w:val="1D1D1D"/>
          <w:sz w:val="28"/>
        </w:rPr>
        <w:t>Slide 4  ·  How we will spend the time</w:t>
      </w:r>
    </w:p>
    <w:p>
      <w:pPr>
        <w:spacing w:after="160" w:before="0" w:line="276" w:lineRule="auto"/>
      </w:pPr>
      <w:r>
        <w:rPr>
          <w:b w:val="0"/>
          <w:i w:val="0"/>
          <w:color w:val="5A5A5A"/>
          <w:sz w:val="19"/>
        </w:rPr>
        <w:t>2:25 – 3:00   ·   0:35 on this slide</w:t>
      </w:r>
    </w:p>
    <w:p>
      <w:pPr>
        <w:spacing w:after="140" w:before="0" w:line="276" w:lineRule="auto"/>
      </w:pPr>
      <w:r>
        <w:rPr>
          <w:b w:val="0"/>
          <w:i w:val="0"/>
          <w:color w:val="1D1D1D"/>
          <w:sz w:val="21"/>
        </w:rPr>
        <w:t>Quickly, the shape of the next half hour. Five minutes on the problem and what we built, then roughly ten to twelve minutes live in the application, four minutes on two findings the engines produced that nobody planted, two minutes on the deployment and on how accurate the models actually are, and the last four minutes on where this goes — Business Data Cloud, mobile, and autonomous action.</w:t>
      </w:r>
    </w:p>
    <w:p>
      <w:pPr>
        <w:spacing w:after="140" w:before="0" w:line="276" w:lineRule="auto"/>
      </w:pPr>
      <w:r>
        <w:rPr>
          <w:b w:val="0"/>
          <w:i w:val="0"/>
          <w:color w:val="1D1D1D"/>
          <w:sz w:val="21"/>
        </w:rPr>
        <w:t>Please interrupt at any point. I would rather answer as we go than save it all for the end.</w:t>
      </w:r>
    </w:p>
    <w:p>
      <w:pPr>
        <w:spacing w:after="20" w:before="200" w:line="276" w:lineRule="auto"/>
      </w:pPr>
      <w:r>
        <w:rPr>
          <w:b/>
          <w:i w:val="0"/>
          <w:color w:val="1D1D1D"/>
          <w:sz w:val="28"/>
        </w:rPr>
        <w:t>Slide 5  ·  Everything that was asked for is running</w:t>
      </w:r>
    </w:p>
    <w:p>
      <w:pPr>
        <w:spacing w:after="160" w:before="0" w:line="276" w:lineRule="auto"/>
      </w:pPr>
      <w:r>
        <w:rPr>
          <w:b w:val="0"/>
          <w:i w:val="0"/>
          <w:color w:val="5A5A5A"/>
          <w:sz w:val="19"/>
        </w:rPr>
        <w:t>3:00 – 3:55   ·   0:55 on this slide</w:t>
      </w:r>
    </w:p>
    <w:p>
      <w:pPr>
        <w:spacing w:after="140" w:before="0" w:line="276" w:lineRule="auto"/>
      </w:pPr>
      <w:r>
        <w:rPr>
          <w:b w:val="0"/>
          <w:i w:val="0"/>
          <w:color w:val="1D1D1D"/>
          <w:sz w:val="21"/>
        </w:rPr>
        <w:t>Before the demo, the scorecard against the original brief, because the brief was specific.</w:t>
      </w:r>
    </w:p>
    <w:p>
      <w:pPr>
        <w:spacing w:after="140" w:before="0" w:line="276" w:lineRule="auto"/>
      </w:pPr>
      <w:r>
        <w:rPr>
          <w:b w:val="0"/>
          <w:i w:val="0"/>
          <w:color w:val="1D1D1D"/>
          <w:sz w:val="21"/>
        </w:rPr>
        <w:t>Six things were asked for. Start from the Customer Checkout export. Enrich rather than replace. Invent our own scenarios. Research what modern retail AI actually does and build it. Load it into HANA Cloud. Put it behind Fiori.</w:t>
      </w:r>
    </w:p>
    <w:p>
      <w:pPr>
        <w:spacing w:after="140" w:before="0" w:line="276" w:lineRule="auto"/>
      </w:pPr>
      <w:r>
        <w:rPr>
          <w:b w:val="0"/>
          <w:i w:val="0"/>
          <w:color w:val="1D1D1D"/>
          <w:sz w:val="21"/>
        </w:rPr>
        <w:t>The right-hand column is what is live against each of those, and I will let you read it rather than read it to you. The two lines I would point at are seven scenario engines, all running, and a hundred and twenty thousand rows in HANA with zero deployment warnings.</w:t>
      </w:r>
    </w:p>
    <w:p>
      <w:pPr>
        <w:spacing w:after="140" w:before="0" w:line="276" w:lineRule="auto"/>
      </w:pPr>
      <w:r>
        <w:rPr>
          <w:b w:val="0"/>
          <w:i w:val="0"/>
          <w:color w:val="1D1D1D"/>
          <w:sz w:val="21"/>
        </w:rPr>
        <w:t>Nothing in that column is a mock-up — which is why the ask at the end of this session is about direction, not about more development.</w:t>
      </w:r>
    </w:p>
    <w:p>
      <w:pPr>
        <w:spacing w:after="20" w:before="200" w:line="276" w:lineRule="auto"/>
      </w:pPr>
      <w:r>
        <w:rPr>
          <w:b/>
          <w:i w:val="0"/>
          <w:color w:val="1D1D1D"/>
          <w:sz w:val="28"/>
        </w:rPr>
        <w:t>Slide 6  ·  One number decided the whole project</w:t>
      </w:r>
    </w:p>
    <w:p>
      <w:pPr>
        <w:spacing w:after="160" w:before="0" w:line="276" w:lineRule="auto"/>
      </w:pPr>
      <w:r>
        <w:rPr>
          <w:b w:val="0"/>
          <w:i w:val="0"/>
          <w:color w:val="5A5A5A"/>
          <w:sz w:val="19"/>
        </w:rPr>
        <w:t>3:55 – 5:15   ·   1:20 on this slide</w:t>
      </w:r>
    </w:p>
    <w:p>
      <w:pPr>
        <w:spacing w:after="140" w:before="0" w:line="276" w:lineRule="auto"/>
      </w:pPr>
      <w:r>
        <w:rPr>
          <w:b w:val="0"/>
          <w:i w:val="0"/>
          <w:color w:val="1D1D1D"/>
          <w:sz w:val="21"/>
        </w:rPr>
        <w:t>This is the slide I would keep if I could only keep one.</w:t>
      </w:r>
    </w:p>
    <w:p>
      <w:pPr>
        <w:spacing w:after="140" w:before="0" w:line="276" w:lineRule="auto"/>
      </w:pPr>
      <w:r>
        <w:rPr>
          <w:b w:val="0"/>
          <w:i w:val="0"/>
          <w:color w:val="1D1D1D"/>
          <w:sz w:val="21"/>
        </w:rPr>
        <w:t>Walldorf is a twenty-four-seven shop with nobody behind the counter. QR code to enter, RFID tags on the goods, the payfree gate closes the sale, and Customer Checkout records all of it.</w:t>
      </w:r>
    </w:p>
    <w:p>
      <w:pPr>
        <w:spacing w:after="140" w:before="0" w:line="276" w:lineRule="auto"/>
      </w:pPr>
      <w:r>
        <w:rPr>
          <w:b w:val="0"/>
          <w:i w:val="0"/>
          <w:color w:val="1D1D1D"/>
          <w:sz w:val="21"/>
        </w:rPr>
        <w:t>Over six months it recorded two thousand five hundred and fifty completed receipts worth ten thousand five hundred and eighty-eight euros. In the same period it recorded three thousand two hundred and seventeen cancellations worth five thousand eight hundred and thirty euros.</w:t>
      </w:r>
    </w:p>
    <w:p>
      <w:pPr>
        <w:spacing w:after="140" w:before="0" w:line="276" w:lineRule="auto"/>
      </w:pPr>
      <w:r>
        <w:rPr>
          <w:b w:val="0"/>
          <w:i w:val="0"/>
          <w:color w:val="1D1D1D"/>
          <w:sz w:val="21"/>
        </w:rPr>
        <w:t>Voided value came to fifty-five per cent of everything that was successfully sold.</w:t>
      </w:r>
    </w:p>
    <w:p>
      <w:pPr>
        <w:spacing w:after="140" w:before="0" w:line="276" w:lineRule="auto"/>
      </w:pPr>
      <w:r>
        <w:rPr>
          <w:b w:val="0"/>
          <w:i w:val="0"/>
          <w:color w:val="1D1D1D"/>
          <w:sz w:val="21"/>
        </w:rPr>
        <w:t>In a staffed store a voided line is a change of mind and nobody thinks twice about it. In an unstaffed store it means a tag did not read, or an item walked out, or a basket was abandoned — and nobody was standing there to see which.</w:t>
      </w:r>
    </w:p>
    <w:p>
      <w:pPr>
        <w:spacing w:after="140" w:before="0" w:line="276" w:lineRule="auto"/>
      </w:pPr>
      <w:r>
        <w:rPr>
          <w:b w:val="0"/>
          <w:i w:val="0"/>
          <w:color w:val="1D1D1D"/>
          <w:sz w:val="21"/>
        </w:rPr>
        <w:t>Two thousand two hundred and seventy-four of those voids were on the unstaffed gate specifically.</w:t>
      </w:r>
    </w:p>
    <w:p>
      <w:pPr>
        <w:spacing w:after="140" w:before="0" w:line="276" w:lineRule="auto"/>
      </w:pPr>
      <w:r>
        <w:rPr>
          <w:b w:val="0"/>
          <w:i w:val="0"/>
          <w:color w:val="1D1D1D"/>
          <w:sz w:val="21"/>
        </w:rPr>
        <w:t>That gap — between what the system thinks happened and what actually happened — is the most interesting problem in your data, and it is what the whole application is built around.</w:t>
      </w:r>
    </w:p>
    <w:p>
      <w:pPr>
        <w:spacing w:after="120" w:before="0" w:line="276" w:lineRule="auto"/>
        <w:ind w:left="360"/>
      </w:pPr>
      <w:r>
        <w:rPr>
          <w:b w:val="0"/>
          <w:i/>
          <w:color w:val="5A5A5A"/>
          <w:sz w:val="20"/>
        </w:rPr>
        <w:t>If challenged on the fifty-five per cent: it is the ratio of voided value to completed sales value over the same period. Voided value is not a subset of the ten thousand five hundred and eighty-eight euros — those are the sales that went through. Both figures come straight from the export.</w:t>
      </w:r>
    </w:p>
    <w:p>
      <w:pPr>
        <w:spacing w:after="20" w:before="200" w:line="276" w:lineRule="auto"/>
      </w:pPr>
      <w:r>
        <w:rPr>
          <w:b/>
          <w:i w:val="0"/>
          <w:color w:val="1D1D1D"/>
          <w:sz w:val="28"/>
        </w:rPr>
        <w:t>Slide 7  ·  A working retail AI application, end to end</w:t>
      </w:r>
    </w:p>
    <w:p>
      <w:pPr>
        <w:spacing w:after="160" w:before="0" w:line="276" w:lineRule="auto"/>
      </w:pPr>
      <w:r>
        <w:rPr>
          <w:b w:val="0"/>
          <w:i w:val="0"/>
          <w:color w:val="5A5A5A"/>
          <w:sz w:val="19"/>
        </w:rPr>
        <w:t>5:15 – 6:15   ·   1:00 on this slide</w:t>
      </w:r>
    </w:p>
    <w:p>
      <w:pPr>
        <w:spacing w:after="140" w:before="0" w:line="276" w:lineRule="auto"/>
      </w:pPr>
      <w:r>
        <w:rPr>
          <w:b w:val="0"/>
          <w:i w:val="0"/>
          <w:color w:val="1D1D1D"/>
          <w:sz w:val="21"/>
        </w:rPr>
        <w:t>Six pieces, and all six exist today.</w:t>
      </w:r>
    </w:p>
    <w:p>
      <w:pPr>
        <w:spacing w:after="140" w:before="0" w:line="276" w:lineRule="auto"/>
      </w:pPr>
      <w:r>
        <w:rPr>
          <w:b w:val="0"/>
          <w:i w:val="0"/>
          <w:color w:val="1D1D1D"/>
          <w:sz w:val="21"/>
        </w:rPr>
        <w:t>A three-stage data pipeline: extract from your workbooks, synthesize the six-store network, score with the engines. It runs from a fixed seed, so two runs produce identical output.</w:t>
      </w:r>
    </w:p>
    <w:p>
      <w:pPr>
        <w:spacing w:after="140" w:before="0" w:line="276" w:lineRule="auto"/>
      </w:pPr>
      <w:r>
        <w:rPr>
          <w:b w:val="0"/>
          <w:i w:val="0"/>
          <w:color w:val="1D1D1D"/>
          <w:sz w:val="21"/>
        </w:rPr>
        <w:t>Seven AI scenario engines, written as pure functions. The pipeline calls them and the live service calls them — the same code, so there is no drift between what was pre-computed and what a re-run produces.</w:t>
      </w:r>
    </w:p>
    <w:p>
      <w:pPr>
        <w:spacing w:after="140" w:before="0" w:line="276" w:lineRule="auto"/>
      </w:pPr>
      <w:r>
        <w:rPr>
          <w:b w:val="0"/>
          <w:i w:val="0"/>
          <w:color w:val="1D1D1D"/>
          <w:sz w:val="21"/>
        </w:rPr>
        <w:t>Two OData V4 services, open to any client, not just to our screens.</w:t>
      </w:r>
    </w:p>
    <w:p>
      <w:pPr>
        <w:spacing w:after="140" w:before="0" w:line="276" w:lineRule="auto"/>
      </w:pPr>
      <w:r>
        <w:rPr>
          <w:b w:val="0"/>
          <w:i w:val="0"/>
          <w:color w:val="1D1D1D"/>
          <w:sz w:val="21"/>
        </w:rPr>
        <w:t>A dependency-free Command Centre and Workbench, plus eight Fiori elements applications.</w:t>
      </w:r>
    </w:p>
    <w:p>
      <w:pPr>
        <w:spacing w:after="140" w:before="0" w:line="276" w:lineRule="auto"/>
      </w:pPr>
      <w:r>
        <w:rPr>
          <w:b w:val="0"/>
          <w:i w:val="0"/>
          <w:color w:val="1D1D1D"/>
          <w:sz w:val="21"/>
        </w:rPr>
        <w:t>Deployed to HANA Cloud — a hundred and twenty thousand rows across twenty-five tables, a hundred and thirty-one artifacts, zero warnings, and the CDS model compiled unchanged.</w:t>
      </w:r>
    </w:p>
    <w:p>
      <w:pPr>
        <w:spacing w:after="140" w:before="0" w:line="276" w:lineRule="auto"/>
      </w:pPr>
      <w:r>
        <w:rPr>
          <w:b w:val="0"/>
          <w:i w:val="0"/>
          <w:color w:val="1D1D1D"/>
          <w:sz w:val="21"/>
        </w:rPr>
        <w:t>And twenty-three engine unit tests passing, with the extraction reconciling to your own totals to the cent.</w:t>
      </w:r>
    </w:p>
    <w:p>
      <w:pPr>
        <w:spacing w:after="20" w:before="200" w:line="276" w:lineRule="auto"/>
      </w:pPr>
      <w:r>
        <w:rPr>
          <w:b/>
          <w:i w:val="0"/>
          <w:color w:val="1D1D1D"/>
          <w:sz w:val="28"/>
        </w:rPr>
        <w:t>Slide 8  ·  From SAP export to scored insight</w:t>
      </w:r>
    </w:p>
    <w:p>
      <w:pPr>
        <w:spacing w:after="160" w:before="0" w:line="276" w:lineRule="auto"/>
      </w:pPr>
      <w:r>
        <w:rPr>
          <w:b w:val="0"/>
          <w:i w:val="0"/>
          <w:color w:val="5A5A5A"/>
          <w:sz w:val="19"/>
        </w:rPr>
        <w:t>6:15 – 7:10   ·   0:55 on this slide</w:t>
      </w:r>
    </w:p>
    <w:p>
      <w:pPr>
        <w:spacing w:after="140" w:before="0" w:line="276" w:lineRule="auto"/>
      </w:pPr>
      <w:r>
        <w:rPr>
          <w:b w:val="0"/>
          <w:i w:val="0"/>
          <w:color w:val="1D1D1D"/>
          <w:sz w:val="21"/>
        </w:rPr>
        <w:t>The architecture, in two halves.</w:t>
      </w:r>
    </w:p>
    <w:p>
      <w:pPr>
        <w:spacing w:after="140" w:before="0" w:line="276" w:lineRule="auto"/>
      </w:pPr>
      <w:r>
        <w:rPr>
          <w:b w:val="0"/>
          <w:i w:val="0"/>
          <w:color w:val="1D1D1D"/>
          <w:sz w:val="21"/>
        </w:rPr>
        <w:t>Along the top, the pipeline: extract, synthesize, score. The thing worth noticing is the third box — scoring calls the same engine functions the live service calls. There is no second implementation that can quietly disagree with the first.</w:t>
      </w:r>
    </w:p>
    <w:p>
      <w:pPr>
        <w:spacing w:after="140" w:before="0" w:line="276" w:lineRule="auto"/>
      </w:pPr>
      <w:r>
        <w:rPr>
          <w:b w:val="0"/>
          <w:i w:val="0"/>
          <w:color w:val="1D1D1D"/>
          <w:sz w:val="21"/>
        </w:rPr>
        <w:t>Below that, five layers, each depending only on the one beneath it. Presentation. Access — Application Router and XSUAA, with three role collections and a store attribute so a manager can be scoped to their own stores. Service — two OData services with sixteen actions. Domain logic — seven scenario engines and one ranking engine, all pure functions over plain arrays. Persistence — HANA Cloud in production, SQLite in development, one model, no HANA-specific SQL anywhere.</w:t>
      </w:r>
    </w:p>
    <w:p>
      <w:pPr>
        <w:spacing w:after="140" w:before="0" w:line="276" w:lineRule="auto"/>
      </w:pPr>
      <w:r>
        <w:rPr>
          <w:b w:val="0"/>
          <w:i w:val="0"/>
          <w:color w:val="1D1D1D"/>
          <w:sz w:val="21"/>
        </w:rPr>
        <w:t>That last point is what made the HANA deployment uneventful, and I will come back to it.</w:t>
      </w:r>
    </w:p>
    <w:p>
      <w:pPr>
        <w:spacing w:after="20" w:before="200" w:line="276" w:lineRule="auto"/>
      </w:pPr>
      <w:r>
        <w:rPr>
          <w:b/>
          <w:i w:val="0"/>
          <w:color w:val="1D1D1D"/>
          <w:sz w:val="28"/>
        </w:rPr>
        <w:t>Slide 9  ·  Seven engines feeding one ranked queue</w:t>
      </w:r>
    </w:p>
    <w:p>
      <w:pPr>
        <w:spacing w:after="160" w:before="0" w:line="276" w:lineRule="auto"/>
      </w:pPr>
      <w:r>
        <w:rPr>
          <w:b w:val="0"/>
          <w:i w:val="0"/>
          <w:color w:val="5A5A5A"/>
          <w:sz w:val="19"/>
        </w:rPr>
        <w:t>7:10 – 8:20   ·   1:10 on this slide</w:t>
      </w:r>
    </w:p>
    <w:p>
      <w:pPr>
        <w:spacing w:after="140" w:before="0" w:line="276" w:lineRule="auto"/>
      </w:pPr>
      <w:r>
        <w:rPr>
          <w:b w:val="0"/>
          <w:i w:val="0"/>
          <w:color w:val="1D1D1D"/>
          <w:sz w:val="21"/>
        </w:rPr>
        <w:t>The seven engines, and what each has produced on the current dataset. The counts are on the slide, so let me pull out the design decisions behind them instead.</w:t>
      </w:r>
    </w:p>
    <w:p>
      <w:pPr>
        <w:spacing w:after="140" w:before="0" w:line="276" w:lineRule="auto"/>
      </w:pPr>
      <w:r>
        <w:rPr>
          <w:b w:val="0"/>
          <w:i w:val="0"/>
          <w:color w:val="1D1D1D"/>
          <w:sz w:val="21"/>
        </w:rPr>
        <w:t>Checkout integrity is the biggest — six hundred and seventy-six alerts, seventeen thousand euros at risk — and it scores each article against its own baseline rather than one global threshold, which is why it does not drown you in false positives.</w:t>
      </w:r>
    </w:p>
    <w:p>
      <w:pPr>
        <w:spacing w:after="140" w:before="0" w:line="276" w:lineRule="auto"/>
      </w:pPr>
      <w:r>
        <w:rPr>
          <w:b w:val="0"/>
          <w:i w:val="0"/>
          <w:color w:val="1D1D1D"/>
          <w:sz w:val="21"/>
        </w:rPr>
        <w:t>Replenishment ranks by hours of cover, not by order size, because a small order can be the urgent one. Basket affinity only surfaces pairs that cross store zones — twenty-six of the thirty-three — because those are the ones a shelf move can act on. And personalised offers enforce consent inside the engine rather than filtering it downstream.</w:t>
      </w:r>
    </w:p>
    <w:p>
      <w:pPr>
        <w:spacing w:after="140" w:before="0" w:line="276" w:lineRule="auto"/>
      </w:pPr>
      <w:r>
        <w:rPr>
          <w:b w:val="0"/>
          <w:i w:val="0"/>
          <w:color w:val="1D1D1D"/>
          <w:sz w:val="21"/>
        </w:rPr>
        <w:t>The eighth box is not an engine. It is the unified feed: everything the seven produce, in one queue, ranked by euros at stake weighted by the model's own confidence. A hundred and seven insights. That queue is what a store manager actually opens.</w:t>
      </w:r>
    </w:p>
    <w:p>
      <w:pPr>
        <w:spacing w:after="20" w:before="200" w:line="276" w:lineRule="auto"/>
      </w:pPr>
      <w:r>
        <w:rPr>
          <w:b/>
          <w:i w:val="0"/>
          <w:color w:val="1D1D1D"/>
          <w:sz w:val="28"/>
        </w:rPr>
        <w:t>Slide 10  ·  Live walkthrough — divider</w:t>
      </w:r>
    </w:p>
    <w:p>
      <w:pPr>
        <w:spacing w:after="160" w:before="0" w:line="276" w:lineRule="auto"/>
      </w:pPr>
      <w:r>
        <w:rPr>
          <w:b w:val="0"/>
          <w:i w:val="0"/>
          <w:color w:val="5A5A5A"/>
          <w:sz w:val="19"/>
        </w:rPr>
        <w:t>8:20 – 8:35   ·   0:15 on this slide</w:t>
      </w:r>
    </w:p>
    <w:p>
      <w:pPr>
        <w:spacing w:after="140" w:before="0" w:line="276" w:lineRule="auto"/>
      </w:pPr>
      <w:r>
        <w:rPr>
          <w:b w:val="0"/>
          <w:i w:val="0"/>
          <w:color w:val="1D1D1D"/>
          <w:sz w:val="21"/>
        </w:rPr>
        <w:t>Let me switch to the running application.</w:t>
      </w:r>
    </w:p>
    <w:p>
      <w:pPr>
        <w:spacing w:after="120" w:before="0" w:line="276" w:lineRule="auto"/>
        <w:ind w:left="360"/>
      </w:pPr>
      <w:r>
        <w:rPr>
          <w:b w:val="0"/>
          <w:i/>
          <w:color w:val="5A5A5A"/>
          <w:sz w:val="20"/>
        </w:rPr>
        <w:t>Before the session: have the app already open and signed in, on the Command Centre. If you are on BTP, log in through the Application Router beforehand so the XSUAA redirect does not eat demo time. If the room has no reliable internet, use the local instance on port 4004 and show the self-contained screens — they load no external script.</w:t>
      </w:r>
    </w:p>
    <w:p>
      <w:pPr>
        <w:spacing w:after="20" w:before="200" w:line="276" w:lineRule="auto"/>
      </w:pPr>
      <w:r>
        <w:rPr>
          <w:b/>
          <w:i w:val="0"/>
          <w:color w:val="1D1D1D"/>
          <w:sz w:val="28"/>
        </w:rPr>
        <w:t>Slide 11  ·  The five-minute happy path — live</w:t>
      </w:r>
    </w:p>
    <w:p>
      <w:pPr>
        <w:spacing w:after="160" w:before="0" w:line="276" w:lineRule="auto"/>
      </w:pPr>
      <w:r>
        <w:rPr>
          <w:b w:val="0"/>
          <w:i w:val="0"/>
          <w:color w:val="5A5A5A"/>
          <w:sz w:val="19"/>
        </w:rPr>
        <w:t>8:35 – 18:35   ·   10:00 on this slide</w:t>
      </w:r>
    </w:p>
    <w:p>
      <w:pPr>
        <w:spacing w:after="140" w:before="0" w:line="276" w:lineRule="auto"/>
      </w:pPr>
      <w:r>
        <w:rPr>
          <w:b w:val="0"/>
          <w:i w:val="0"/>
          <w:color w:val="1D1D1D"/>
          <w:sz w:val="21"/>
        </w:rPr>
        <w:t>Step one, the Command Centre. Six KPI tiles across the top — value at stake, what needs attention, forecast accuracy, checkout exposure, waste cost avoided, trading volume. Below them, value at stake by scenario, and checkout integrity broken down by failure pattern. Say: this is what is costing money right now, ranked.</w:t>
      </w:r>
    </w:p>
    <w:p>
      <w:pPr>
        <w:spacing w:after="140" w:before="0" w:line="276" w:lineRule="auto"/>
      </w:pPr>
      <w:r>
        <w:rPr>
          <w:b w:val="0"/>
          <w:i w:val="0"/>
          <w:color w:val="1D1D1D"/>
          <w:sz w:val="21"/>
        </w:rPr>
        <w:t>Step two, the trading curve. Point at it. Demand peaks hard between twelve and five on weekdays and collapses to a fifth of that on a Saturday. That is the signature of a campus store, and it is the exact shape the demand engine learns. It is also the single best proof that the data is real — nobody synthesises a curve that specific.</w:t>
      </w:r>
    </w:p>
    <w:p>
      <w:pPr>
        <w:spacing w:after="140" w:before="0" w:line="276" w:lineRule="auto"/>
      </w:pPr>
      <w:r>
        <w:rPr>
          <w:b w:val="0"/>
          <w:i w:val="0"/>
          <w:color w:val="1D1D1D"/>
          <w:sz w:val="21"/>
        </w:rPr>
        <w:t>Step three, the Scenario Workbench. Open checkout integrity. Filter to one store. Sort by value at risk. Open the drawer on the top row and read the evidence line out loud — the system states its own reasoning: the cancellation rate, the article's own baseline, the number of events. Then show that the row has actions on it. Acknowledge, resolve, dismiss. This is a queue someone works, not a report someone reads.</w:t>
      </w:r>
    </w:p>
    <w:p>
      <w:pPr>
        <w:spacing w:after="140" w:before="0" w:line="276" w:lineRule="auto"/>
      </w:pPr>
      <w:r>
        <w:rPr>
          <w:b w:val="0"/>
          <w:i w:val="0"/>
          <w:color w:val="1D1D1D"/>
          <w:sz w:val="21"/>
        </w:rPr>
        <w:t>Step four, the API Explorer. Run one OData query live. This is the proof that the dashboards are reading a real service and not a fixture — point at the live row counts coming back.</w:t>
      </w:r>
    </w:p>
    <w:p>
      <w:pPr>
        <w:spacing w:after="140" w:before="0" w:line="276" w:lineRule="auto"/>
      </w:pPr>
      <w:r>
        <w:rPr>
          <w:b w:val="0"/>
          <w:i w:val="0"/>
          <w:color w:val="1D1D1D"/>
          <w:sz w:val="21"/>
        </w:rPr>
        <w:t>Step five, re-run the engines. Press the button. The models respond to current data, not to a fixed extract. Then come back to the insight feed and close the loop: everything you just saw ends up in this one ranked queue.</w:t>
      </w:r>
    </w:p>
    <w:p>
      <w:pPr>
        <w:spacing w:after="120" w:before="0" w:line="276" w:lineRule="auto"/>
        <w:ind w:left="360"/>
      </w:pPr>
      <w:r>
        <w:rPr>
          <w:b w:val="0"/>
          <w:i/>
          <w:color w:val="5A5A5A"/>
          <w:sz w:val="20"/>
        </w:rPr>
        <w:t>Pace: about two minutes per step, which leaves a minute of slack. If you are running long, cut step four — the API Explorer is the most technical and the least visual.</w:t>
      </w:r>
    </w:p>
    <w:p>
      <w:pPr>
        <w:spacing w:after="120" w:before="0" w:line="276" w:lineRule="auto"/>
        <w:ind w:left="360"/>
      </w:pPr>
      <w:r>
        <w:rPr>
          <w:b w:val="0"/>
          <w:i/>
          <w:color w:val="5A5A5A"/>
          <w:sz w:val="20"/>
        </w:rPr>
        <w:t>If a question derails the demo, park it and say you will come back on the accuracy slide. Most questions at this point are accuracy questions.</w:t>
      </w:r>
    </w:p>
    <w:p>
      <w:pPr>
        <w:spacing w:after="20" w:before="200" w:line="276" w:lineRule="auto"/>
      </w:pPr>
      <w:r>
        <w:rPr>
          <w:b/>
          <w:i w:val="0"/>
          <w:color w:val="1D1D1D"/>
          <w:sz w:val="28"/>
        </w:rPr>
        <w:t>Slide 12  ·  A master-data fault worth €635.94</w:t>
      </w:r>
    </w:p>
    <w:p>
      <w:pPr>
        <w:spacing w:after="160" w:before="0" w:line="276" w:lineRule="auto"/>
      </w:pPr>
      <w:r>
        <w:rPr>
          <w:b w:val="0"/>
          <w:i w:val="0"/>
          <w:color w:val="5A5A5A"/>
          <w:sz w:val="19"/>
        </w:rPr>
        <w:t>18:35 – 19:40   ·   1:05 on this slide</w:t>
      </w:r>
    </w:p>
    <w:p>
      <w:pPr>
        <w:spacing w:after="140" w:before="0" w:line="276" w:lineRule="auto"/>
      </w:pPr>
      <w:r>
        <w:rPr>
          <w:b w:val="0"/>
          <w:i w:val="0"/>
          <w:color w:val="1D1D1D"/>
          <w:sz w:val="21"/>
        </w:rPr>
        <w:t>Two findings now, and neither was planted.</w:t>
      </w:r>
    </w:p>
    <w:p>
      <w:pPr>
        <w:spacing w:after="140" w:before="0" w:line="276" w:lineRule="auto"/>
      </w:pPr>
      <w:r>
        <w:rPr>
          <w:b w:val="0"/>
          <w:i w:val="0"/>
          <w:color w:val="1D1D1D"/>
          <w:sz w:val="21"/>
        </w:rPr>
        <w:t>Sunny Bites Banana Chips. Six hundred and thirty-five euros of cancelled value across twenty units in seven events. That implies a unit price of thirty-one euros eighty. The article master says ninety-nine cents — a factor of thirty-two.</w:t>
      </w:r>
    </w:p>
    <w:p>
      <w:pPr>
        <w:spacing w:after="140" w:before="0" w:line="276" w:lineRule="auto"/>
      </w:pPr>
      <w:r>
        <w:rPr>
          <w:b w:val="0"/>
          <w:i w:val="0"/>
          <w:color w:val="1D1D1D"/>
          <w:sz w:val="21"/>
        </w:rPr>
        <w:t>Here is the part I would like to draw out. The engine does not call this theft. A cancelled value that far from the master price is a data fault or a shelf-label fault, not a loss. So it is classified as a price error, and the recommended action is to reconcile the article master against the electronic shelf label.</w:t>
      </w:r>
    </w:p>
    <w:p>
      <w:pPr>
        <w:spacing w:after="140" w:before="0" w:line="276" w:lineRule="auto"/>
      </w:pPr>
      <w:r>
        <w:rPr>
          <w:b w:val="0"/>
          <w:i w:val="0"/>
          <w:color w:val="1D1D1D"/>
          <w:sz w:val="21"/>
        </w:rPr>
        <w:t>That restraint is deliberate. An engine that shouts theft at every anomaly gets switched off in a week.</w:t>
      </w:r>
    </w:p>
    <w:p>
      <w:pPr>
        <w:spacing w:after="140" w:before="0" w:line="276" w:lineRule="auto"/>
      </w:pPr>
      <w:r>
        <w:rPr>
          <w:b w:val="0"/>
          <w:i w:val="0"/>
          <w:color w:val="1D1D1D"/>
          <w:sz w:val="21"/>
        </w:rPr>
        <w:t>This was visible in the raw spreadsheet if you knew to look for it. The engine found it on its own, and ranked it first out of a hundred and seven.</w:t>
      </w:r>
    </w:p>
    <w:p>
      <w:pPr>
        <w:spacing w:after="20" w:before="200" w:line="276" w:lineRule="auto"/>
      </w:pPr>
      <w:r>
        <w:rPr>
          <w:b/>
          <w:i w:val="0"/>
          <w:color w:val="1D1D1D"/>
          <w:sz w:val="28"/>
        </w:rPr>
        <w:t>Slide 13  ·  The deposit-return problem</w:t>
      </w:r>
    </w:p>
    <w:p>
      <w:pPr>
        <w:spacing w:after="160" w:before="0" w:line="276" w:lineRule="auto"/>
      </w:pPr>
      <w:r>
        <w:rPr>
          <w:b w:val="0"/>
          <w:i w:val="0"/>
          <w:color w:val="5A5A5A"/>
          <w:sz w:val="19"/>
        </w:rPr>
        <w:t>19:40 – 21:00   ·   1:20 on this slide</w:t>
      </w:r>
    </w:p>
    <w:p>
      <w:pPr>
        <w:spacing w:after="140" w:before="0" w:line="276" w:lineRule="auto"/>
      </w:pPr>
      <w:r>
        <w:rPr>
          <w:b w:val="0"/>
          <w:i w:val="0"/>
          <w:color w:val="1D1D1D"/>
          <w:sz w:val="21"/>
        </w:rPr>
        <w:t>The second finding is structural, and I think it is the more valuable of the two.</w:t>
      </w:r>
    </w:p>
    <w:p>
      <w:pPr>
        <w:spacing w:after="140" w:before="0" w:line="276" w:lineRule="auto"/>
      </w:pPr>
      <w:r>
        <w:rPr>
          <w:b w:val="0"/>
          <w:i w:val="0"/>
          <w:color w:val="1D1D1D"/>
          <w:sz w:val="21"/>
        </w:rPr>
        <w:t>Leergut at twenty-five cents — the German bottle deposit — is the most cancelled line in the store. Six hundred and ninety-four cancellations, five hundred and eight of them at the unstaffed payfree gate. The engine flags it as tag absent.</w:t>
      </w:r>
    </w:p>
    <w:p>
      <w:pPr>
        <w:spacing w:after="140" w:before="0" w:line="276" w:lineRule="auto"/>
      </w:pPr>
      <w:r>
        <w:rPr>
          <w:b w:val="0"/>
          <w:i w:val="0"/>
          <w:color w:val="1D1D1D"/>
          <w:sz w:val="21"/>
        </w:rPr>
        <w:t>An empty bottle returned for its deposit cannot carry an RFID tag, and the payfree gate is built entirely around reading tags. So every deposit return is a fight with the technology — by design, not by accident. And it is not an edge case: three of the four highest-volume lines in that store are deposit returns.</w:t>
      </w:r>
    </w:p>
    <w:p>
      <w:pPr>
        <w:spacing w:after="140" w:before="0" w:line="276" w:lineRule="auto"/>
      </w:pPr>
      <w:r>
        <w:rPr>
          <w:b w:val="0"/>
          <w:i w:val="0"/>
          <w:color w:val="1D1D1D"/>
          <w:sz w:val="21"/>
        </w:rPr>
        <w:t>Now look at the bottom of the slide, because this is the real point. The cancellation report alone tells you Leergut gets cancelled a lot. It takes the article master to know the line cannot be tagged, and the terminal master to know the lane is unstaffed. Only when those three are joined does it become a diagnosis instead of an observation.</w:t>
      </w:r>
    </w:p>
    <w:p>
      <w:pPr>
        <w:spacing w:after="140" w:before="0" w:line="276" w:lineRule="auto"/>
      </w:pPr>
      <w:r>
        <w:rPr>
          <w:b w:val="0"/>
          <w:i w:val="0"/>
          <w:color w:val="1D1D1D"/>
          <w:sz w:val="21"/>
        </w:rPr>
        <w:t>That is the argument for harmonised data in one sentence, and it came out of your own store.</w:t>
      </w:r>
    </w:p>
    <w:p>
      <w:pPr>
        <w:spacing w:after="20" w:before="200" w:line="276" w:lineRule="auto"/>
      </w:pPr>
      <w:r>
        <w:rPr>
          <w:b/>
          <w:i w:val="0"/>
          <w:color w:val="1D1D1D"/>
          <w:sz w:val="28"/>
        </w:rPr>
        <w:t>Slide 14  ·  Deployed to SAP HANA Cloud — and exercised</w:t>
      </w:r>
    </w:p>
    <w:p>
      <w:pPr>
        <w:spacing w:after="160" w:before="0" w:line="276" w:lineRule="auto"/>
      </w:pPr>
      <w:r>
        <w:rPr>
          <w:b w:val="0"/>
          <w:i w:val="0"/>
          <w:color w:val="5A5A5A"/>
          <w:sz w:val="19"/>
        </w:rPr>
        <w:t>21:00 – 21:55   ·   0:55 on this slide</w:t>
      </w:r>
    </w:p>
    <w:p>
      <w:pPr>
        <w:spacing w:after="140" w:before="0" w:line="276" w:lineRule="auto"/>
      </w:pPr>
      <w:r>
        <w:rPr>
          <w:b w:val="0"/>
          <w:i w:val="0"/>
          <w:color w:val="1D1D1D"/>
          <w:sz w:val="21"/>
        </w:rPr>
        <w:t>The deployment, briefly. A hundred and thirty-one artifacts, zero warnings, twenty-five tables, a hundred and twenty thousand rows, five point nine seconds.</w:t>
      </w:r>
    </w:p>
    <w:p>
      <w:pPr>
        <w:spacing w:after="140" w:before="0" w:line="276" w:lineRule="auto"/>
      </w:pPr>
      <w:r>
        <w:rPr>
          <w:b w:val="0"/>
          <w:i w:val="0"/>
          <w:color w:val="1D1D1D"/>
          <w:sz w:val="21"/>
        </w:rPr>
        <w:t>What that proved: the CDS model compiles to HANA unchanged — not one construct had to be rewritten — the aggregate views deployed clean, and we exercised reads, views and a full recalculate round-trip against the real database rather than assuming it would work.</w:t>
      </w:r>
    </w:p>
    <w:p>
      <w:pPr>
        <w:spacing w:after="140" w:before="0" w:line="276" w:lineRule="auto"/>
      </w:pPr>
      <w:r>
        <w:rPr>
          <w:b w:val="0"/>
          <w:i w:val="0"/>
          <w:color w:val="1D1D1D"/>
          <w:sz w:val="21"/>
        </w:rPr>
        <w:t>And one honest finding while we were there. A full checkout-integrity recalculate took two point three seconds against HANA, but the engine itself was only a hundred and twenty-eight milliseconds of that. The rest is our data loader fetching all twelve base tables when that scenario needs five. Making the loader scenario-aware roughly halves it. We would never have seen that on SQLite.</w:t>
      </w:r>
    </w:p>
    <w:p>
      <w:pPr>
        <w:spacing w:after="20" w:before="200" w:line="276" w:lineRule="auto"/>
      </w:pPr>
      <w:r>
        <w:rPr>
          <w:b/>
          <w:i w:val="0"/>
          <w:color w:val="1D1D1D"/>
          <w:sz w:val="28"/>
        </w:rPr>
        <w:t>Slide 15  ·  Model accuracy, stated plainly</w:t>
      </w:r>
    </w:p>
    <w:p>
      <w:pPr>
        <w:spacing w:after="160" w:before="0" w:line="276" w:lineRule="auto"/>
      </w:pPr>
      <w:r>
        <w:rPr>
          <w:b w:val="0"/>
          <w:i w:val="0"/>
          <w:color w:val="5A5A5A"/>
          <w:sz w:val="19"/>
        </w:rPr>
        <w:t>21:55 – 23:20   ·   1:25 on this slide</w:t>
      </w:r>
    </w:p>
    <w:p>
      <w:pPr>
        <w:spacing w:after="140" w:before="0" w:line="276" w:lineRule="auto"/>
      </w:pPr>
      <w:r>
        <w:rPr>
          <w:b w:val="0"/>
          <w:i w:val="0"/>
          <w:color w:val="1D1D1D"/>
          <w:sz w:val="21"/>
        </w:rPr>
        <w:t>This slide exists because I would rather you hear the numbers from me than find them later.</w:t>
      </w:r>
    </w:p>
    <w:p>
      <w:pPr>
        <w:spacing w:after="140" w:before="0" w:line="276" w:lineRule="auto"/>
      </w:pPr>
      <w:r>
        <w:rPr>
          <w:b w:val="0"/>
          <w:i w:val="0"/>
          <w:color w:val="1D1D1D"/>
          <w:sz w:val="21"/>
        </w:rPr>
        <w:t>Twenty-eight point eight per cent weighted error at store-day grain. That is a credible planning-grade figure and it is the number to judge the model by.</w:t>
      </w:r>
    </w:p>
    <w:p>
      <w:pPr>
        <w:spacing w:after="140" w:before="0" w:line="276" w:lineRule="auto"/>
      </w:pPr>
      <w:r>
        <w:rPr>
          <w:b w:val="0"/>
          <w:i w:val="0"/>
          <w:color w:val="1D1D1D"/>
          <w:sz w:val="21"/>
        </w:rPr>
        <w:t>A hundred and eighty-six per cent at SKU-hour grain. That is poor, and it is also a genuinely hard grain — which specific hour a specific article sells, in a store that mostly sells nothing in a given hour. We report it rather than hide it. MAPE is there for reference only; with intermittent demand it is misleading and I would rather nobody quoted it.</w:t>
      </w:r>
    </w:p>
    <w:p>
      <w:pPr>
        <w:spacing w:after="140" w:before="0" w:line="276" w:lineRule="auto"/>
      </w:pPr>
      <w:r>
        <w:rPr>
          <w:b w:val="0"/>
          <w:i w:val="0"/>
          <w:color w:val="1D1D1D"/>
          <w:sz w:val="21"/>
        </w:rPr>
        <w:t>The bottom band is the part I am most pleased with. Two bugs were flattering the numbers — the level was averaging only the days an article actually sold, and the backtest was scoring only the hours that had a sale, so it was skipping the questions it got wrong. Fixing both, and scoring the full store-by-article-by-hour grid with true zeros, made the reported numbers worse before they got better. Store-day went from a flattering three hundred and thirty-six per cent to twenty-eight point eight. The model improved; the measurement did not soften.</w:t>
      </w:r>
    </w:p>
    <w:p>
      <w:pPr>
        <w:spacing w:after="20" w:before="200" w:line="276" w:lineRule="auto"/>
      </w:pPr>
      <w:r>
        <w:rPr>
          <w:b/>
          <w:i w:val="0"/>
          <w:color w:val="1D1D1D"/>
          <w:sz w:val="28"/>
        </w:rPr>
        <w:t>Slide 16  ·  A model that scored 11% better was 14% worse</w:t>
      </w:r>
    </w:p>
    <w:p>
      <w:pPr>
        <w:spacing w:after="160" w:before="0" w:line="276" w:lineRule="auto"/>
      </w:pPr>
      <w:r>
        <w:rPr>
          <w:b w:val="0"/>
          <w:i w:val="0"/>
          <w:color w:val="5A5A5A"/>
          <w:sz w:val="19"/>
        </w:rPr>
        <w:t>23:20 – 24:30   ·   1:10 on this slide</w:t>
      </w:r>
    </w:p>
    <w:p>
      <w:pPr>
        <w:spacing w:after="140" w:before="0" w:line="276" w:lineRule="auto"/>
      </w:pPr>
      <w:r>
        <w:rPr>
          <w:b w:val="0"/>
          <w:i w:val="0"/>
          <w:color w:val="1D1D1D"/>
          <w:sz w:val="21"/>
        </w:rPr>
        <w:t>One more on model quality, because it is the clearest example of why we measure the way we do.</w:t>
      </w:r>
    </w:p>
    <w:p>
      <w:pPr>
        <w:spacing w:after="140" w:before="0" w:line="276" w:lineRule="auto"/>
      </w:pPr>
      <w:r>
        <w:rPr>
          <w:b w:val="0"/>
          <w:i w:val="0"/>
          <w:color w:val="1D1D1D"/>
          <w:sz w:val="21"/>
        </w:rPr>
        <w:t>We trialled an intermittent-demand model for the SKU-hour grain. It improved the headline error metric by eleven per cent — while systematically under-forecasting real demand by fourteen per cent. On paper it was the better model. In a store it would have emptied the shelves.</w:t>
      </w:r>
    </w:p>
    <w:p>
      <w:pPr>
        <w:spacing w:after="140" w:before="0" w:line="276" w:lineRule="auto"/>
      </w:pPr>
      <w:r>
        <w:rPr>
          <w:b w:val="0"/>
          <w:i w:val="0"/>
          <w:color w:val="1D1D1D"/>
          <w:sz w:val="21"/>
        </w:rPr>
        <w:t>The reason is that at article-hour level demand is mostly zeroes, and a percentage-error metric is minimised by forecasting zero everywhere. The model was not predicting better. It was winning by shrinking its predictions.</w:t>
      </w:r>
    </w:p>
    <w:p>
      <w:pPr>
        <w:spacing w:after="140" w:before="0" w:line="276" w:lineRule="auto"/>
      </w:pPr>
      <w:r>
        <w:rPr>
          <w:b w:val="0"/>
          <w:i w:val="0"/>
          <w:color w:val="1D1D1D"/>
          <w:sz w:val="21"/>
        </w:rPr>
        <w:t>So four things are now permanent, and they are listed on the right. The one I would call out is signed bias reported next to every error figure — that is the specific control that catches this failure, because a model cannot hide a systematic lean behind a good average.</w:t>
      </w:r>
    </w:p>
    <w:p>
      <w:pPr>
        <w:spacing w:after="140" w:before="0" w:line="276" w:lineRule="auto"/>
      </w:pPr>
      <w:r>
        <w:rPr>
          <w:b w:val="0"/>
          <w:i w:val="0"/>
          <w:color w:val="1D1D1D"/>
          <w:sz w:val="21"/>
        </w:rPr>
        <w:t>We would rather bring you a defensible number than a flattering one. Same reason the hundred and eighty-six per cent is on the previous slide at all.</w:t>
      </w:r>
    </w:p>
    <w:p>
      <w:pPr>
        <w:spacing w:after="20" w:before="200" w:line="276" w:lineRule="auto"/>
      </w:pPr>
      <w:r>
        <w:rPr>
          <w:b/>
          <w:i w:val="0"/>
          <w:color w:val="1D1D1D"/>
          <w:sz w:val="28"/>
        </w:rPr>
        <w:t>Slide 17  ·  Where this goes next — divider</w:t>
      </w:r>
    </w:p>
    <w:p>
      <w:pPr>
        <w:spacing w:after="160" w:before="0" w:line="276" w:lineRule="auto"/>
      </w:pPr>
      <w:r>
        <w:rPr>
          <w:b w:val="0"/>
          <w:i w:val="0"/>
          <w:color w:val="5A5A5A"/>
          <w:sz w:val="19"/>
        </w:rPr>
        <w:t>24:30 – 24:45   ·   0:15 on this slide</w:t>
      </w:r>
    </w:p>
    <w:p>
      <w:pPr>
        <w:spacing w:after="140" w:before="0" w:line="276" w:lineRule="auto"/>
      </w:pPr>
      <w:r>
        <w:rPr>
          <w:b w:val="0"/>
          <w:i w:val="0"/>
          <w:color w:val="1D1D1D"/>
          <w:sz w:val="21"/>
        </w:rPr>
        <w:t>That is what exists. Six minutes on where it goes.</w:t>
      </w:r>
    </w:p>
    <w:p>
      <w:pPr>
        <w:spacing w:after="20" w:before="200" w:line="276" w:lineRule="auto"/>
      </w:pPr>
      <w:r>
        <w:rPr>
          <w:b/>
          <w:i w:val="0"/>
          <w:color w:val="1D1D1D"/>
          <w:sz w:val="28"/>
        </w:rPr>
        <w:t>Slide 18  ·  Join the BTP and BDC pieces</w:t>
      </w:r>
    </w:p>
    <w:p>
      <w:pPr>
        <w:spacing w:after="160" w:before="0" w:line="276" w:lineRule="auto"/>
      </w:pPr>
      <w:r>
        <w:rPr>
          <w:b w:val="0"/>
          <w:i w:val="0"/>
          <w:color w:val="5A5A5A"/>
          <w:sz w:val="19"/>
        </w:rPr>
        <w:t>24:45 – 25:35   ·   0:50 on this slide</w:t>
      </w:r>
    </w:p>
    <w:p>
      <w:pPr>
        <w:spacing w:after="140" w:before="0" w:line="276" w:lineRule="auto"/>
      </w:pPr>
      <w:r>
        <w:rPr>
          <w:b w:val="0"/>
          <w:i w:val="0"/>
          <w:color w:val="1D1D1D"/>
          <w:sz w:val="21"/>
        </w:rPr>
        <w:t>This is the direction you raised, and I think it is the right one.</w:t>
      </w:r>
    </w:p>
    <w:p>
      <w:pPr>
        <w:spacing w:after="140" w:before="0" w:line="276" w:lineRule="auto"/>
      </w:pPr>
      <w:r>
        <w:rPr>
          <w:b w:val="0"/>
          <w:i w:val="0"/>
          <w:color w:val="1D1D1D"/>
          <w:sz w:val="21"/>
        </w:rPr>
        <w:t>Retail customers have very large data footprints, and to feed AI agents well — SAP's agents or their own — they have to harmonise the SAP and non-SAP landscape first. Business Data Cloud is where that happens.</w:t>
      </w:r>
    </w:p>
    <w:p>
      <w:pPr>
        <w:spacing w:after="140" w:before="0" w:line="276" w:lineRule="auto"/>
      </w:pPr>
      <w:r>
        <w:rPr>
          <w:b w:val="0"/>
          <w:i w:val="0"/>
          <w:color w:val="1D1D1D"/>
          <w:sz w:val="21"/>
        </w:rPr>
        <w:t>The chain reads left to right: SAP and non-SAP sources, into retail data products built on BDC, into Databricks where the models feed on those harmonised products, and finally our BTP application reading data products instead of a seeded extract.</w:t>
      </w:r>
    </w:p>
    <w:p>
      <w:pPr>
        <w:spacing w:after="140" w:before="0" w:line="276" w:lineRule="auto"/>
      </w:pPr>
      <w:r>
        <w:rPr>
          <w:b w:val="0"/>
          <w:i w:val="0"/>
          <w:color w:val="1D1D1D"/>
          <w:sz w:val="21"/>
        </w:rPr>
        <w:t>The demo we would add is the middle two boxes: stand up real retail data products, point our scenarios at them, and show BDC's capability live. One consolidated BTP-plus-BDC proposal rather than two separate stories.</w:t>
      </w:r>
    </w:p>
    <w:p>
      <w:pPr>
        <w:spacing w:after="20" w:before="200" w:line="276" w:lineRule="auto"/>
      </w:pPr>
      <w:r>
        <w:rPr>
          <w:b/>
          <w:i w:val="0"/>
          <w:color w:val="1D1D1D"/>
          <w:sz w:val="28"/>
        </w:rPr>
        <w:t>Slide 19  ·  Our 120,324 rows already map to data products</w:t>
      </w:r>
    </w:p>
    <w:p>
      <w:pPr>
        <w:spacing w:after="160" w:before="0" w:line="276" w:lineRule="auto"/>
      </w:pPr>
      <w:r>
        <w:rPr>
          <w:b w:val="0"/>
          <w:i w:val="0"/>
          <w:color w:val="5A5A5A"/>
          <w:sz w:val="19"/>
        </w:rPr>
        <w:t>25:35 – 26:30   ·   0:55 on this slide</w:t>
      </w:r>
    </w:p>
    <w:p>
      <w:pPr>
        <w:spacing w:after="140" w:before="0" w:line="276" w:lineRule="auto"/>
      </w:pPr>
      <w:r>
        <w:rPr>
          <w:b w:val="0"/>
          <w:i w:val="0"/>
          <w:color w:val="1D1D1D"/>
          <w:sz w:val="21"/>
        </w:rPr>
        <w:t>And that is less speculative than it sounds, because the model we already built groups cleanly into four data product families with no restructuring at all.</w:t>
      </w:r>
    </w:p>
    <w:p>
      <w:pPr>
        <w:spacing w:after="140" w:before="0" w:line="276" w:lineRule="auto"/>
      </w:pPr>
      <w:r>
        <w:rPr>
          <w:b w:val="0"/>
          <w:i w:val="0"/>
          <w:color w:val="1D1D1D"/>
          <w:sz w:val="21"/>
        </w:rPr>
        <w:t>Retail master data — nine hundred and twenty-five rows. Articles, stores, suppliers, terminals, employees.</w:t>
      </w:r>
    </w:p>
    <w:p>
      <w:pPr>
        <w:spacing w:after="140" w:before="0" w:line="276" w:lineRule="auto"/>
      </w:pPr>
      <w:r>
        <w:rPr>
          <w:b w:val="0"/>
          <w:i w:val="0"/>
          <w:color w:val="1D1D1D"/>
          <w:sz w:val="21"/>
        </w:rPr>
        <w:t>POS transactions — fifty-seven thousand six hundred and fifty-one. Receipts, line items, payments, cancellations, returns.</w:t>
      </w:r>
    </w:p>
    <w:p>
      <w:pPr>
        <w:spacing w:after="140" w:before="0" w:line="276" w:lineRule="auto"/>
      </w:pPr>
      <w:r>
        <w:rPr>
          <w:b w:val="0"/>
          <w:i w:val="0"/>
          <w:color w:val="1D1D1D"/>
          <w:sz w:val="21"/>
        </w:rPr>
        <w:t>Operational signals — fifty-seven thousand seven hundred and seventeen. Hourly sales, inventory, footfall, shelf and chiller sensors.</w:t>
      </w:r>
    </w:p>
    <w:p>
      <w:pPr>
        <w:spacing w:after="140" w:before="0" w:line="276" w:lineRule="auto"/>
      </w:pPr>
      <w:r>
        <w:rPr>
          <w:b w:val="0"/>
          <w:i w:val="0"/>
          <w:color w:val="1D1D1D"/>
          <w:sz w:val="21"/>
        </w:rPr>
        <w:t>AI outputs — four thousand and thirty-one.</w:t>
      </w:r>
    </w:p>
    <w:p>
      <w:pPr>
        <w:spacing w:after="140" w:before="0" w:line="276" w:lineRule="auto"/>
      </w:pPr>
      <w:r>
        <w:rPr>
          <w:b w:val="0"/>
          <w:i w:val="0"/>
          <w:color w:val="1D1D1D"/>
          <w:sz w:val="21"/>
        </w:rPr>
        <w:t>The fourth box is the one worth demonstrating. Publishing our AI output back into BDC as a data product shows the fabric working in both directions — harmonised data in, scored insight out, available to any other consumer on that tenant. That is a more interesting demo than consumption alone.</w:t>
      </w:r>
    </w:p>
    <w:p>
      <w:pPr>
        <w:spacing w:after="20" w:before="200" w:line="276" w:lineRule="auto"/>
      </w:pPr>
      <w:r>
        <w:rPr>
          <w:b/>
          <w:i w:val="0"/>
          <w:color w:val="1D1D1D"/>
          <w:sz w:val="28"/>
        </w:rPr>
        <w:t>Slide 20  ·  From proposing to acting</w:t>
      </w:r>
    </w:p>
    <w:p>
      <w:pPr>
        <w:spacing w:after="160" w:before="0" w:line="276" w:lineRule="auto"/>
      </w:pPr>
      <w:r>
        <w:rPr>
          <w:b w:val="0"/>
          <w:i w:val="0"/>
          <w:color w:val="5A5A5A"/>
          <w:sz w:val="19"/>
        </w:rPr>
        <w:t>26:30 – 27:30   ·   1:00 on this slide</w:t>
      </w:r>
    </w:p>
    <w:p>
      <w:pPr>
        <w:spacing w:after="140" w:before="0" w:line="276" w:lineRule="auto"/>
      </w:pPr>
      <w:r>
        <w:rPr>
          <w:b w:val="0"/>
          <w:i w:val="0"/>
          <w:color w:val="1D1D1D"/>
          <w:sz w:val="21"/>
        </w:rPr>
        <w:t>The innovation line. Today the engines recommend and a person acts. The next step is autonomous action inside guardrails, which is where SAP's Autonomous ERP direction is going and where an unstaffed store has the most to gain, because there is nobody there to act.</w:t>
      </w:r>
    </w:p>
    <w:p>
      <w:pPr>
        <w:spacing w:after="140" w:before="0" w:line="276" w:lineRule="auto"/>
      </w:pPr>
      <w:r>
        <w:rPr>
          <w:b w:val="0"/>
          <w:i w:val="0"/>
          <w:color w:val="1D1D1D"/>
          <w:sz w:val="21"/>
        </w:rPr>
        <w:t>Three things. Auto-replenishment closing the loop — it already proposes orders and a manager releases them, so the next step is auto-release within value and confidence guardrails. The release action already exists.</w:t>
      </w:r>
    </w:p>
    <w:p>
      <w:pPr>
        <w:spacing w:after="140" w:before="0" w:line="276" w:lineRule="auto"/>
      </w:pPr>
      <w:r>
        <w:rPr>
          <w:b w:val="0"/>
          <w:i w:val="0"/>
          <w:color w:val="1D1D1D"/>
          <w:sz w:val="21"/>
        </w:rPr>
        <w:t>Auto-block at the gate — when an article is untaggable or mispriced, block it from the payfree assortment automatically. That closes the exact two gaps the engines found in your data. And a store-manager copilot: natural language over the ranked feed.</w:t>
      </w:r>
    </w:p>
    <w:p>
      <w:pPr>
        <w:spacing w:after="140" w:before="0" w:line="276" w:lineRule="auto"/>
      </w:pPr>
      <w:r>
        <w:rPr>
          <w:b w:val="0"/>
          <w:i w:val="0"/>
          <w:color w:val="1D1D1D"/>
          <w:sz w:val="21"/>
        </w:rPr>
        <w:t>The reason these are contained changes rather than a rebuild is on the bottom line: the engines already take plain arrays in and out.</w:t>
      </w:r>
    </w:p>
    <w:p>
      <w:pPr>
        <w:spacing w:after="20" w:before="200" w:line="276" w:lineRule="auto"/>
      </w:pPr>
      <w:r>
        <w:rPr>
          <w:b/>
          <w:i w:val="0"/>
          <w:color w:val="1D1D1D"/>
          <w:sz w:val="28"/>
        </w:rPr>
        <w:t>Slide 21  ·  A mobile-friendly version</w:t>
      </w:r>
    </w:p>
    <w:p>
      <w:pPr>
        <w:spacing w:after="160" w:before="0" w:line="276" w:lineRule="auto"/>
      </w:pPr>
      <w:r>
        <w:rPr>
          <w:b w:val="0"/>
          <w:i w:val="0"/>
          <w:color w:val="5A5A5A"/>
          <w:sz w:val="19"/>
        </w:rPr>
        <w:t>27:30 – 28:15   ·   0:45 on this slide</w:t>
      </w:r>
    </w:p>
    <w:p>
      <w:pPr>
        <w:spacing w:after="140" w:before="0" w:line="276" w:lineRule="auto"/>
      </w:pPr>
      <w:r>
        <w:rPr>
          <w:b w:val="0"/>
          <w:i w:val="0"/>
          <w:color w:val="1D1D1D"/>
          <w:sz w:val="21"/>
        </w:rPr>
        <w:t>Mobile, and I want to be accurate about where it stands.</w:t>
      </w:r>
    </w:p>
    <w:p>
      <w:pPr>
        <w:spacing w:after="140" w:before="0" w:line="276" w:lineRule="auto"/>
      </w:pPr>
      <w:r>
        <w:rPr>
          <w:b w:val="0"/>
          <w:i w:val="0"/>
          <w:color w:val="1D1D1D"/>
          <w:sz w:val="21"/>
        </w:rPr>
        <w:t>A store manager acts on the floor, not at a desk, so the insight feed is the natural mobile surface. It is already a phone-shaped list — one card per insight, actions inline. And because the self-contained screens load no external script, they already tolerate a poor back-of-store signal.</w:t>
      </w:r>
    </w:p>
    <w:p>
      <w:pPr>
        <w:spacing w:after="140" w:before="0" w:line="276" w:lineRule="auto"/>
      </w:pPr>
      <w:r>
        <w:rPr>
          <w:b w:val="0"/>
          <w:i w:val="0"/>
          <w:color w:val="1D1D1D"/>
          <w:sz w:val="21"/>
        </w:rPr>
        <w:t>The honest state is the fourth box. The Command Centre and Workbench reflow, but the charts keep a desktop minimum width and dense tables are cramped on a phone. So: responsive, not yet phone-designed. The services behind it need no change — a thin mobile client reads the same OData.</w:t>
      </w:r>
    </w:p>
    <w:p>
      <w:pPr>
        <w:spacing w:after="20" w:before="200" w:line="276" w:lineRule="auto"/>
      </w:pPr>
      <w:r>
        <w:rPr>
          <w:b/>
          <w:i w:val="0"/>
          <w:color w:val="1D1D1D"/>
          <w:sz w:val="28"/>
        </w:rPr>
        <w:t>Slide 22  ·  One decision we need from you</w:t>
      </w:r>
    </w:p>
    <w:p>
      <w:pPr>
        <w:spacing w:after="160" w:before="0" w:line="276" w:lineRule="auto"/>
      </w:pPr>
      <w:r>
        <w:rPr>
          <w:b w:val="0"/>
          <w:i w:val="0"/>
          <w:color w:val="5A5A5A"/>
          <w:sz w:val="19"/>
        </w:rPr>
        <w:t>28:15 – 29:10   ·   0:55 on this slide</w:t>
      </w:r>
    </w:p>
    <w:p>
      <w:pPr>
        <w:spacing w:after="140" w:before="0" w:line="276" w:lineRule="auto"/>
      </w:pPr>
      <w:r>
        <w:rPr>
          <w:b w:val="0"/>
          <w:i w:val="0"/>
          <w:color w:val="1D1D1D"/>
          <w:sz w:val="21"/>
        </w:rPr>
        <w:t>One decision, and it is a small one, but it affects how we demo.</w:t>
      </w:r>
    </w:p>
    <w:p>
      <w:pPr>
        <w:spacing w:after="140" w:before="0" w:line="276" w:lineRule="auto"/>
      </w:pPr>
      <w:r>
        <w:rPr>
          <w:b w:val="0"/>
          <w:i w:val="0"/>
          <w:color w:val="1D1D1D"/>
          <w:sz w:val="21"/>
        </w:rPr>
        <w:t>The eight Fiori elements applications render on any connected machine — in Business Application Studio and on BTP. They stay blank in an air-gapped room, because Fiori elements ships only in the closed SAPUI5 distribution and cannot be bundled with the app.</w:t>
      </w:r>
    </w:p>
    <w:p>
      <w:pPr>
        <w:spacing w:after="140" w:before="0" w:line="276" w:lineRule="auto"/>
      </w:pPr>
      <w:r>
        <w:rPr>
          <w:b w:val="0"/>
          <w:i w:val="0"/>
          <w:color w:val="1D1D1D"/>
          <w:sz w:val="21"/>
        </w:rPr>
        <w:t>Option A: leave it and document the connectivity requirement. Zero work, only safe if the room always has internet. Option B: rebuild those eight in the offline style, about a day — works everywhere, but loses the Fiori elements label, and that label is worth something with an SAP audience.</w:t>
      </w:r>
    </w:p>
    <w:p>
      <w:pPr>
        <w:spacing w:after="140" w:before="0" w:line="276" w:lineRule="auto"/>
      </w:pPr>
      <w:r>
        <w:rPr>
          <w:b w:val="0"/>
          <w:i w:val="0"/>
          <w:color w:val="1D1D1D"/>
          <w:sz w:val="21"/>
        </w:rPr>
        <w:t>Option C is our recommendation: keep both. Fiori elements on BTP where the annotations do real work, self-contained equivalents for local and offline. Mostly additive.</w:t>
      </w:r>
    </w:p>
    <w:p>
      <w:pPr>
        <w:spacing w:after="20" w:before="200" w:line="276" w:lineRule="auto"/>
      </w:pPr>
      <w:r>
        <w:rPr>
          <w:b/>
          <w:i w:val="0"/>
          <w:color w:val="1D1D1D"/>
          <w:sz w:val="28"/>
        </w:rPr>
        <w:t>Slide 23  ·  What we would do after today</w:t>
      </w:r>
    </w:p>
    <w:p>
      <w:pPr>
        <w:spacing w:after="160" w:before="0" w:line="276" w:lineRule="auto"/>
      </w:pPr>
      <w:r>
        <w:rPr>
          <w:b w:val="0"/>
          <w:i w:val="0"/>
          <w:color w:val="5A5A5A"/>
          <w:sz w:val="19"/>
        </w:rPr>
        <w:t>29:10 – 29:40   ·   0:30 on this slide</w:t>
      </w:r>
    </w:p>
    <w:p>
      <w:pPr>
        <w:spacing w:after="140" w:before="0" w:line="276" w:lineRule="auto"/>
      </w:pPr>
      <w:r>
        <w:rPr>
          <w:b w:val="0"/>
          <w:i w:val="0"/>
          <w:color w:val="1D1D1D"/>
          <w:sz w:val="21"/>
        </w:rPr>
        <w:t>Immediately after this: run the demo more widely and capture what resonates for AEON and for go-to-market, lock the Fiori decision so the offline build can start, and improve SKU-hour accuracy — Croston's method for intermittent demand, and the backtest harness to judge it already exists.</w:t>
      </w:r>
    </w:p>
    <w:p>
      <w:pPr>
        <w:spacing w:after="140" w:before="0" w:line="276" w:lineRule="auto"/>
      </w:pPr>
      <w:r>
        <w:rPr>
          <w:b w:val="0"/>
          <w:i w:val="0"/>
          <w:color w:val="1D1D1D"/>
          <w:sz w:val="21"/>
        </w:rPr>
        <w:t>Then the consolidated proposal: stand up one real BDC data product and repoint a scenario at it, prototype the mobile surface, and wire store-level security to real identity provider attributes.</w:t>
      </w:r>
    </w:p>
    <w:p>
      <w:pPr>
        <w:spacing w:after="20" w:before="200" w:line="276" w:lineRule="auto"/>
      </w:pPr>
      <w:r>
        <w:rPr>
          <w:b/>
          <w:i w:val="0"/>
          <w:color w:val="1D1D1D"/>
          <w:sz w:val="28"/>
        </w:rPr>
        <w:t>Slide 24  ·  Four things that unblock the next stage</w:t>
      </w:r>
    </w:p>
    <w:p>
      <w:pPr>
        <w:spacing w:after="160" w:before="0" w:line="276" w:lineRule="auto"/>
      </w:pPr>
      <w:r>
        <w:rPr>
          <w:b w:val="0"/>
          <w:i w:val="0"/>
          <w:color w:val="5A5A5A"/>
          <w:sz w:val="19"/>
        </w:rPr>
        <w:t>29:40 – 30:35   ·   0:55 on this slide</w:t>
      </w:r>
    </w:p>
    <w:p>
      <w:pPr>
        <w:spacing w:after="140" w:before="0" w:line="276" w:lineRule="auto"/>
      </w:pPr>
      <w:r>
        <w:rPr>
          <w:b w:val="0"/>
          <w:i w:val="0"/>
          <w:color w:val="1D1D1D"/>
          <w:sz w:val="21"/>
        </w:rPr>
        <w:t>And four things we would like from you.</w:t>
      </w:r>
    </w:p>
    <w:p>
      <w:pPr>
        <w:spacing w:after="140" w:before="0" w:line="276" w:lineRule="auto"/>
      </w:pPr>
      <w:r>
        <w:rPr>
          <w:b w:val="0"/>
          <w:i w:val="0"/>
          <w:color w:val="1D1D1D"/>
          <w:sz w:val="21"/>
        </w:rPr>
        <w:t>First, feedback on the seven scenarios — which matter most for S.Mart, S.Market and S.Fashion, and what is missing. You know the retail conversations; we do not.</w:t>
      </w:r>
    </w:p>
    <w:p>
      <w:pPr>
        <w:spacing w:after="140" w:before="0" w:line="276" w:lineRule="auto"/>
      </w:pPr>
      <w:r>
        <w:rPr>
          <w:b w:val="0"/>
          <w:i w:val="0"/>
          <w:color w:val="1D1D1D"/>
          <w:sz w:val="21"/>
        </w:rPr>
        <w:t>Second, a view on the BDC direction: custom retail data products, or start from the standard catalogue.</w:t>
      </w:r>
    </w:p>
    <w:p>
      <w:pPr>
        <w:spacing w:after="140" w:before="0" w:line="276" w:lineRule="auto"/>
      </w:pPr>
      <w:r>
        <w:rPr>
          <w:b w:val="0"/>
          <w:i w:val="0"/>
          <w:color w:val="1D1D1D"/>
          <w:sz w:val="21"/>
        </w:rPr>
        <w:t>Third, a BDC entitlement to work against. Nothing in that architecture is validated until it runs on a real tenant, and I would rather not present an unvalidated architecture twice.</w:t>
      </w:r>
    </w:p>
    <w:p>
      <w:pPr>
        <w:spacing w:after="140" w:before="0" w:line="276" w:lineRule="auto"/>
      </w:pPr>
      <w:r>
        <w:rPr>
          <w:b w:val="0"/>
          <w:i w:val="0"/>
          <w:color w:val="1D1D1D"/>
          <w:sz w:val="21"/>
        </w:rPr>
        <w:t>Fourth, a second, non-SAP data source. Harmonisation cannot honestly be demonstrated with one source. A loyalty feed or a supplier feed would be enough.</w:t>
      </w:r>
    </w:p>
    <w:p>
      <w:pPr>
        <w:spacing w:after="140" w:before="0" w:line="276" w:lineRule="auto"/>
      </w:pPr>
      <w:r>
        <w:rPr>
          <w:b w:val="0"/>
          <w:i w:val="0"/>
          <w:color w:val="1D1D1D"/>
          <w:sz w:val="21"/>
        </w:rPr>
        <w:t>We are not asking for scope. We are asking for the two inputs that turn the BDC slide from an architecture into a demo.</w:t>
      </w:r>
    </w:p>
    <w:p>
      <w:pPr>
        <w:spacing w:after="20" w:before="200" w:line="276" w:lineRule="auto"/>
      </w:pPr>
      <w:r>
        <w:rPr>
          <w:b/>
          <w:i w:val="0"/>
          <w:color w:val="1D1D1D"/>
          <w:sz w:val="28"/>
        </w:rPr>
        <w:t>Slide 25  ·  Thank you</w:t>
      </w:r>
    </w:p>
    <w:p>
      <w:pPr>
        <w:spacing w:after="160" w:before="0" w:line="276" w:lineRule="auto"/>
      </w:pPr>
      <w:r>
        <w:rPr>
          <w:b w:val="0"/>
          <w:i w:val="0"/>
          <w:color w:val="5A5A5A"/>
          <w:sz w:val="19"/>
        </w:rPr>
        <w:t>30:35 – 30:50   ·   0:15 on this slide</w:t>
      </w:r>
    </w:p>
    <w:p>
      <w:pPr>
        <w:spacing w:after="140" w:before="0" w:line="276" w:lineRule="auto"/>
      </w:pPr>
      <w:r>
        <w:rPr>
          <w:b w:val="0"/>
          <w:i w:val="0"/>
          <w:color w:val="1D1D1D"/>
          <w:sz w:val="21"/>
        </w:rPr>
        <w:t>That is it. Real SAP data, honest models, deployed on HANA — and a clear path into the BTP, BDC and mobile story.</w:t>
      </w:r>
    </w:p>
    <w:p>
      <w:pPr>
        <w:spacing w:after="140" w:before="0" w:line="276" w:lineRule="auto"/>
      </w:pPr>
      <w:r>
        <w:rPr>
          <w:b w:val="0"/>
          <w:i w:val="0"/>
          <w:color w:val="1D1D1D"/>
          <w:sz w:val="21"/>
        </w:rPr>
        <w:t>Happy to take questions, and happy to leave the application open if anyone wants to click through it themselves.</w:t>
      </w:r>
    </w:p>
    <w:sectPr w:rsidR="00FC693F" w:rsidRPr="0006063C" w:rsidSect="00034616">
      <w:footerReference w:type="default" r:id="rId9"/>
      <w:pgSz w:w="12240" w:h="15840"/>
      <w:pgMar w:top="1152"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Page </w:t>
    </w:r>
    <w:r>
      <w:rPr>
        <w:color w:val="5A5A5A"/>
        <w:sz w:val="17"/>
      </w:rPr>
    </w:r>
    <w:fldSimple w:instr="PAGE"/>
    <w:r>
      <w:rPr>
        <w:color w:val="5A5A5A"/>
        <w:sz w:val="17"/>
      </w:rPr>
      <w:t xml:space="preserve"> of </w:t>
    </w:r>
    <w:r>
      <w:rPr>
        <w:color w:val="5A5A5A"/>
        <w:sz w:val="17"/>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D1D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