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adapty1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db.createCollection("BackOrders")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db.BackOrders.insert(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Date : new Date(01/01/2012),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BackOrders : 14,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PartialBO : 30,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TotalDTC : 2195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db.createCollection("CartAbandonment")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db.CartAbandonment.insert(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Date : new Date(01/01/2012),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MobileCartAbandonment : 67.57,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WebCartAbandonment : 58.68,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KioskCartAbandonment : 55.85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db.createCollection("CouponRedemption")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db.CouponRedemption.insert(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Date : new Date(01/01/2012),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GenericCouponRedemption : 6.8,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CustomerSpecificCouponRedemption : 0.0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db.createCollection("ExpressV")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db.ExpressV.insert(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Date : new Date(01/01/2012),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Express :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Normal : 3507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db.createCollection("OrderHops")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db.OrderHops.insert(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Date : new Date(01/01/2012),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DigitalOrderSubmissionKPI : 92.23,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OMSOrderProcessingKPI : 97.09,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WMSOrderShippingKPI : 97.09,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StoreOrderPickupKPI : 98.06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db.createCollection("OrderReturns")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db.OrderReturns.insert(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Date : new Date(01/01/2012),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TotalDTC : 2807,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TotalPOS : 49944,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Returns : 209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db.createCollection("SearchResultvsProductListing")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db.SearchResultvsProductListing.insert(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Date : new Date(01/01/2012),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SRtoCart : 4298,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PLtoCart : 9927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db.createCollection("SingleChanneltoMultiChannelCustomer")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db.SingleChanneltoMultiChannelCustomer.insert(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Date : new Date(01/01/2012),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SingleChannelCustomer : 15022657,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ActiveCustomers : 20458277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