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3201" w14:textId="22124F40" w:rsidR="00967F91" w:rsidRDefault="3378EA2B" w:rsidP="3378EA2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3378EA2B">
        <w:rPr>
          <w:rFonts w:ascii="Arial" w:eastAsia="Arial" w:hAnsi="Arial" w:cs="Arial"/>
          <w:b/>
          <w:bCs/>
          <w:sz w:val="32"/>
          <w:szCs w:val="32"/>
        </w:rPr>
        <w:t xml:space="preserve">Exploratory Data Analysis (EDA) Summary </w:t>
      </w:r>
      <w:r w:rsidR="00000000">
        <w:br/>
      </w:r>
      <w:r w:rsidRPr="3378EA2B">
        <w:rPr>
          <w:rFonts w:ascii="Arial" w:eastAsia="Arial" w:hAnsi="Arial" w:cs="Arial"/>
          <w:b/>
          <w:bCs/>
          <w:sz w:val="32"/>
          <w:szCs w:val="32"/>
        </w:rPr>
        <w:t>Report Template</w:t>
      </w:r>
    </w:p>
    <w:p w14:paraId="672A6659" w14:textId="77777777" w:rsidR="00967F91" w:rsidRDefault="00000000" w:rsidP="3378EA2B">
      <w:pPr>
        <w:rPr>
          <w:rFonts w:ascii="Arial" w:eastAsia="Arial" w:hAnsi="Arial" w:cs="Arial"/>
        </w:rPr>
      </w:pPr>
      <w:r>
        <w:br/>
      </w:r>
    </w:p>
    <w:p w14:paraId="4478FF4B" w14:textId="0F09B595" w:rsidR="00AC4808" w:rsidRPr="00AC4808" w:rsidRDefault="3378EA2B" w:rsidP="00AC4808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1. Introduction</w:t>
      </w:r>
    </w:p>
    <w:p w14:paraId="70E6C03A" w14:textId="3BF9795D" w:rsidR="00AC4808" w:rsidRPr="00AC4808" w:rsidRDefault="00AC4808" w:rsidP="00AC4808">
      <w:pPr>
        <w:rPr>
          <w:lang w:val="en-IN"/>
        </w:rPr>
      </w:pPr>
      <w:r w:rsidRPr="00AC4808">
        <w:rPr>
          <w:lang w:val="en-IN"/>
        </w:rPr>
        <w:t xml:space="preserve">The purpose of this report is to conduct an exploratory data analysis (EDA) on Geldium’s customer dataset to evaluate data quality, identify missing or inconsistent values, </w:t>
      </w:r>
      <w:r w:rsidRPr="00AC4808">
        <w:rPr>
          <w:lang w:val="en-IN"/>
        </w:rPr>
        <w:t>analyse</w:t>
      </w:r>
      <w:r w:rsidRPr="00AC4808">
        <w:rPr>
          <w:lang w:val="en-IN"/>
        </w:rPr>
        <w:t xml:space="preserve"> </w:t>
      </w:r>
      <w:r w:rsidRPr="00AC4808">
        <w:rPr>
          <w:lang w:val="en-IN"/>
        </w:rPr>
        <w:t>behavioural</w:t>
      </w:r>
      <w:r w:rsidRPr="00AC4808">
        <w:rPr>
          <w:lang w:val="en-IN"/>
        </w:rPr>
        <w:t xml:space="preserve"> and financial features, and detect early signals related to credit delinquency risk. The insights gained from EDA will support feature engineering and improve model design for delinquency prediction.</w:t>
      </w:r>
    </w:p>
    <w:p w14:paraId="07A628E0" w14:textId="477FD340" w:rsidR="3378EA2B" w:rsidRDefault="3378EA2B" w:rsidP="3378EA2B"/>
    <w:p w14:paraId="5F1C37D1" w14:textId="77777777" w:rsidR="00967F91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2. Dataset Overview</w:t>
      </w:r>
    </w:p>
    <w:p w14:paraId="20B42923" w14:textId="581AF17F" w:rsidR="00AC4808" w:rsidRPr="00AC4808" w:rsidRDefault="00AC4808" w:rsidP="00AC4808">
      <w:pPr>
        <w:rPr>
          <w:rFonts w:ascii="Arial" w:eastAsia="Arial" w:hAnsi="Arial" w:cs="Arial"/>
          <w:lang w:val="en-IN"/>
        </w:rPr>
      </w:pPr>
      <w:r w:rsidRPr="00AC4808">
        <w:rPr>
          <w:rFonts w:ascii="Arial" w:eastAsia="Arial" w:hAnsi="Arial" w:cs="Arial"/>
          <w:lang w:val="en-IN"/>
        </w:rPr>
        <w:t xml:space="preserve">The dataset contains customer demographics, financial indicators, loan metrics, and </w:t>
      </w:r>
      <w:r w:rsidRPr="00AC4808">
        <w:rPr>
          <w:rFonts w:ascii="Arial" w:eastAsia="Arial" w:hAnsi="Arial" w:cs="Arial"/>
          <w:lang w:val="en-IN"/>
        </w:rPr>
        <w:t>behavioural</w:t>
      </w:r>
      <w:r w:rsidRPr="00AC4808">
        <w:rPr>
          <w:rFonts w:ascii="Arial" w:eastAsia="Arial" w:hAnsi="Arial" w:cs="Arial"/>
          <w:lang w:val="en-IN"/>
        </w:rPr>
        <w:t xml:space="preserve"> variables relevant to predicting delinquency risk. Numerical and categorical attributes were reviewed to assess distribution patterns and detect potential </w:t>
      </w:r>
      <w:r w:rsidRPr="00AC4808">
        <w:rPr>
          <w:rFonts w:ascii="Arial" w:eastAsia="Arial" w:hAnsi="Arial" w:cs="Arial"/>
          <w:lang w:val="en-IN"/>
        </w:rPr>
        <w:t>modelling</w:t>
      </w:r>
      <w:r w:rsidRPr="00AC4808">
        <w:rPr>
          <w:rFonts w:ascii="Arial" w:eastAsia="Arial" w:hAnsi="Arial" w:cs="Arial"/>
          <w:lang w:val="en-IN"/>
        </w:rPr>
        <w:t xml:space="preserve"> challenges.</w:t>
      </w:r>
    </w:p>
    <w:p w14:paraId="3A9AD4F2" w14:textId="77777777" w:rsidR="00AC4808" w:rsidRPr="00AC4808" w:rsidRDefault="00AC4808" w:rsidP="00AC4808">
      <w:pPr>
        <w:rPr>
          <w:rFonts w:ascii="Arial" w:eastAsia="Arial" w:hAnsi="Arial" w:cs="Arial"/>
          <w:lang w:val="en-IN"/>
        </w:rPr>
      </w:pPr>
      <w:r w:rsidRPr="00AC4808">
        <w:rPr>
          <w:rFonts w:ascii="Arial" w:eastAsia="Arial" w:hAnsi="Arial" w:cs="Arial"/>
          <w:lang w:val="en-IN"/>
        </w:rPr>
        <w:t>Key dataset attributes:</w:t>
      </w:r>
    </w:p>
    <w:p w14:paraId="60E8085A" w14:textId="77777777" w:rsidR="00AC4808" w:rsidRPr="00AC4808" w:rsidRDefault="00AC4808" w:rsidP="00AC4808">
      <w:pPr>
        <w:numPr>
          <w:ilvl w:val="0"/>
          <w:numId w:val="10"/>
        </w:numPr>
        <w:rPr>
          <w:rFonts w:ascii="Arial" w:eastAsia="Arial" w:hAnsi="Arial" w:cs="Arial"/>
          <w:lang w:val="en-IN"/>
        </w:rPr>
      </w:pPr>
      <w:r w:rsidRPr="00AC4808">
        <w:rPr>
          <w:rFonts w:ascii="Arial" w:eastAsia="Arial" w:hAnsi="Arial" w:cs="Arial"/>
          <w:b/>
          <w:bCs/>
          <w:lang w:val="en-IN"/>
        </w:rPr>
        <w:t>Number of records:</w:t>
      </w:r>
      <w:r w:rsidRPr="00AC4808">
        <w:rPr>
          <w:rFonts w:ascii="Arial" w:eastAsia="Arial" w:hAnsi="Arial" w:cs="Arial"/>
          <w:lang w:val="en-IN"/>
        </w:rPr>
        <w:t xml:space="preserve"> </w:t>
      </w:r>
      <w:r w:rsidRPr="00AC4808">
        <w:rPr>
          <w:rFonts w:ascii="Arial" w:eastAsia="Arial" w:hAnsi="Arial" w:cs="Arial"/>
          <w:i/>
          <w:iCs/>
          <w:lang w:val="en-IN"/>
        </w:rPr>
        <w:t>[Value not provided in notebook — to be inserted]</w:t>
      </w:r>
    </w:p>
    <w:p w14:paraId="409546A0" w14:textId="77777777" w:rsidR="00AC4808" w:rsidRPr="00AC4808" w:rsidRDefault="00AC4808" w:rsidP="00AC4808">
      <w:pPr>
        <w:numPr>
          <w:ilvl w:val="0"/>
          <w:numId w:val="10"/>
        </w:numPr>
        <w:rPr>
          <w:rFonts w:ascii="Arial" w:eastAsia="Arial" w:hAnsi="Arial" w:cs="Arial"/>
          <w:lang w:val="en-IN"/>
        </w:rPr>
      </w:pPr>
      <w:r w:rsidRPr="00AC4808">
        <w:rPr>
          <w:rFonts w:ascii="Arial" w:eastAsia="Arial" w:hAnsi="Arial" w:cs="Arial"/>
          <w:b/>
          <w:bCs/>
          <w:lang w:val="en-IN"/>
        </w:rPr>
        <w:t>Number of features:</w:t>
      </w:r>
      <w:r w:rsidRPr="00AC4808">
        <w:rPr>
          <w:rFonts w:ascii="Arial" w:eastAsia="Arial" w:hAnsi="Arial" w:cs="Arial"/>
          <w:lang w:val="en-IN"/>
        </w:rPr>
        <w:t xml:space="preserve"> 19</w:t>
      </w:r>
    </w:p>
    <w:p w14:paraId="39C3517A" w14:textId="77777777" w:rsidR="00AC4808" w:rsidRPr="00AC4808" w:rsidRDefault="00AC4808" w:rsidP="00AC4808">
      <w:pPr>
        <w:numPr>
          <w:ilvl w:val="0"/>
          <w:numId w:val="10"/>
        </w:numPr>
        <w:rPr>
          <w:rFonts w:ascii="Arial" w:eastAsia="Arial" w:hAnsi="Arial" w:cs="Arial"/>
          <w:lang w:val="en-IN"/>
        </w:rPr>
      </w:pPr>
      <w:r w:rsidRPr="00AC4808">
        <w:rPr>
          <w:rFonts w:ascii="Arial" w:eastAsia="Arial" w:hAnsi="Arial" w:cs="Arial"/>
          <w:b/>
          <w:bCs/>
          <w:lang w:val="en-IN"/>
        </w:rPr>
        <w:t>Key variables:</w:t>
      </w:r>
    </w:p>
    <w:p w14:paraId="151977A3" w14:textId="77777777" w:rsidR="00AC4808" w:rsidRPr="00AC4808" w:rsidRDefault="00AC4808" w:rsidP="00AC4808">
      <w:pPr>
        <w:numPr>
          <w:ilvl w:val="1"/>
          <w:numId w:val="10"/>
        </w:numPr>
        <w:rPr>
          <w:rFonts w:ascii="Arial" w:eastAsia="Arial" w:hAnsi="Arial" w:cs="Arial"/>
          <w:lang w:val="en-IN"/>
        </w:rPr>
      </w:pPr>
      <w:r w:rsidRPr="00AC4808">
        <w:rPr>
          <w:rFonts w:ascii="Arial" w:eastAsia="Arial" w:hAnsi="Arial" w:cs="Arial"/>
          <w:lang w:val="en-IN"/>
        </w:rPr>
        <w:t>Customer demographics: Age, Location, Employment Status</w:t>
      </w:r>
    </w:p>
    <w:p w14:paraId="0D0F522E" w14:textId="77777777" w:rsidR="00AC4808" w:rsidRPr="00AC4808" w:rsidRDefault="00AC4808" w:rsidP="00AC4808">
      <w:pPr>
        <w:numPr>
          <w:ilvl w:val="1"/>
          <w:numId w:val="10"/>
        </w:numPr>
        <w:rPr>
          <w:rFonts w:ascii="Arial" w:eastAsia="Arial" w:hAnsi="Arial" w:cs="Arial"/>
          <w:lang w:val="en-IN"/>
        </w:rPr>
      </w:pPr>
      <w:r w:rsidRPr="00AC4808">
        <w:rPr>
          <w:rFonts w:ascii="Arial" w:eastAsia="Arial" w:hAnsi="Arial" w:cs="Arial"/>
          <w:lang w:val="en-IN"/>
        </w:rPr>
        <w:t>Financial attributes: Income, Credit Score, Loan Balance, Debt-to-Income Ratio</w:t>
      </w:r>
    </w:p>
    <w:p w14:paraId="1FD05766" w14:textId="47A4744C" w:rsidR="00AC4808" w:rsidRPr="00AC4808" w:rsidRDefault="00AC4808" w:rsidP="00AC4808">
      <w:pPr>
        <w:numPr>
          <w:ilvl w:val="1"/>
          <w:numId w:val="10"/>
        </w:numPr>
        <w:rPr>
          <w:rFonts w:ascii="Arial" w:eastAsia="Arial" w:hAnsi="Arial" w:cs="Arial"/>
          <w:lang w:val="en-IN"/>
        </w:rPr>
      </w:pPr>
      <w:r w:rsidRPr="00AC4808">
        <w:rPr>
          <w:rFonts w:ascii="Arial" w:eastAsia="Arial" w:hAnsi="Arial" w:cs="Arial"/>
          <w:lang w:val="en-IN"/>
        </w:rPr>
        <w:t>Behavioural</w:t>
      </w:r>
      <w:r w:rsidRPr="00AC4808">
        <w:rPr>
          <w:rFonts w:ascii="Arial" w:eastAsia="Arial" w:hAnsi="Arial" w:cs="Arial"/>
          <w:lang w:val="en-IN"/>
        </w:rPr>
        <w:t xml:space="preserve"> factors: Missed Payments, Credit Utilization, Account Tenure</w:t>
      </w:r>
    </w:p>
    <w:p w14:paraId="16B5AFBC" w14:textId="77777777" w:rsidR="00AC4808" w:rsidRPr="00AC4808" w:rsidRDefault="00AC4808" w:rsidP="00AC4808">
      <w:pPr>
        <w:numPr>
          <w:ilvl w:val="1"/>
          <w:numId w:val="10"/>
        </w:numPr>
        <w:rPr>
          <w:rFonts w:ascii="Arial" w:eastAsia="Arial" w:hAnsi="Arial" w:cs="Arial"/>
          <w:lang w:val="en-IN"/>
        </w:rPr>
      </w:pPr>
      <w:r w:rsidRPr="00AC4808">
        <w:rPr>
          <w:rFonts w:ascii="Arial" w:eastAsia="Arial" w:hAnsi="Arial" w:cs="Arial"/>
          <w:lang w:val="en-IN"/>
        </w:rPr>
        <w:t>Target variable: Delinquent_Account (later reconstructed due to class imbalance)</w:t>
      </w:r>
    </w:p>
    <w:p w14:paraId="5323844E" w14:textId="77777777" w:rsidR="00AC4808" w:rsidRPr="00AC4808" w:rsidRDefault="00AC4808" w:rsidP="00AC4808">
      <w:pPr>
        <w:rPr>
          <w:rFonts w:ascii="Arial" w:eastAsia="Arial" w:hAnsi="Arial" w:cs="Arial"/>
          <w:lang w:val="en-IN"/>
        </w:rPr>
      </w:pPr>
      <w:r w:rsidRPr="00AC4808">
        <w:rPr>
          <w:rFonts w:ascii="Arial" w:eastAsia="Arial" w:hAnsi="Arial" w:cs="Arial"/>
          <w:lang w:val="en-IN"/>
        </w:rPr>
        <w:t>No duplicate records were detected, and overall variable formatting appeared consistent.</w:t>
      </w:r>
    </w:p>
    <w:p w14:paraId="1713A2A9" w14:textId="6EF5609F" w:rsidR="00967F91" w:rsidRDefault="00967F91" w:rsidP="3378EA2B">
      <w:pPr>
        <w:rPr>
          <w:rFonts w:ascii="Arial" w:eastAsia="Arial" w:hAnsi="Arial" w:cs="Arial"/>
        </w:rPr>
      </w:pPr>
    </w:p>
    <w:p w14:paraId="5A7A0835" w14:textId="77777777" w:rsidR="00967F91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lastRenderedPageBreak/>
        <w:t>3. Missing Data Analysis</w:t>
      </w:r>
    </w:p>
    <w:p w14:paraId="2361A235" w14:textId="77777777" w:rsidR="00AC4808" w:rsidRPr="00AC4808" w:rsidRDefault="00AC4808" w:rsidP="00AC4808">
      <w:pPr>
        <w:pStyle w:val="Heading1"/>
        <w:rPr>
          <w:rFonts w:ascii="Arial" w:eastAsia="Arial" w:hAnsi="Arial" w:cs="Arial"/>
          <w:b w:val="0"/>
          <w:bCs w:val="0"/>
          <w:color w:val="auto"/>
          <w:sz w:val="22"/>
          <w:szCs w:val="22"/>
          <w:lang w:val="en-IN"/>
        </w:rPr>
      </w:pPr>
      <w:r w:rsidRPr="00AC4808">
        <w:rPr>
          <w:rFonts w:ascii="Arial" w:eastAsia="Arial" w:hAnsi="Arial" w:cs="Arial"/>
          <w:b w:val="0"/>
          <w:bCs w:val="0"/>
          <w:color w:val="auto"/>
          <w:sz w:val="22"/>
          <w:szCs w:val="22"/>
          <w:lang w:val="en-IN"/>
        </w:rPr>
        <w:t>A review of missing values indicates that the dataset contains minimal missing entries. However, due to the domain relevance of financial variables, appropriate treatment strategies were defined for potential gaps.</w:t>
      </w:r>
    </w:p>
    <w:p w14:paraId="158AACB8" w14:textId="0410BA75" w:rsidR="00AC4808" w:rsidRPr="00AC4808" w:rsidRDefault="00AC4808" w:rsidP="00AC4808">
      <w:pPr>
        <w:pStyle w:val="Heading1"/>
        <w:rPr>
          <w:rFonts w:ascii="Arial" w:eastAsia="Arial" w:hAnsi="Arial" w:cs="Arial"/>
          <w:b w:val="0"/>
          <w:bCs w:val="0"/>
          <w:color w:val="auto"/>
          <w:sz w:val="22"/>
          <w:szCs w:val="22"/>
          <w:lang w:val="en-IN"/>
        </w:rPr>
      </w:pPr>
      <w:r w:rsidRPr="00AC4808">
        <w:rPr>
          <w:rFonts w:ascii="Arial" w:eastAsia="Arial" w:hAnsi="Arial" w:cs="Arial"/>
          <w:b w:val="0"/>
          <w:bCs w:val="0"/>
          <w:color w:val="auto"/>
          <w:sz w:val="22"/>
          <w:szCs w:val="22"/>
          <w:lang w:val="en-IN"/>
        </w:rPr>
        <w:t>Missing Data Strategy Table</w:t>
      </w:r>
    </w:p>
    <w:tbl>
      <w:tblPr>
        <w:tblStyle w:val="TableGrid"/>
        <w:tblW w:w="7958" w:type="dxa"/>
        <w:tblLook w:val="04A0" w:firstRow="1" w:lastRow="0" w:firstColumn="1" w:lastColumn="0" w:noHBand="0" w:noVBand="1"/>
      </w:tblPr>
      <w:tblGrid>
        <w:gridCol w:w="1615"/>
        <w:gridCol w:w="2398"/>
        <w:gridCol w:w="3945"/>
      </w:tblGrid>
      <w:tr w:rsidR="00AC4808" w:rsidRPr="00AC4808" w14:paraId="0959D274" w14:textId="77777777" w:rsidTr="00AC4808">
        <w:trPr>
          <w:trHeight w:val="679"/>
        </w:trPr>
        <w:tc>
          <w:tcPr>
            <w:tcW w:w="0" w:type="auto"/>
            <w:hideMark/>
          </w:tcPr>
          <w:p w14:paraId="3E00298F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Issue</w:t>
            </w:r>
          </w:p>
        </w:tc>
        <w:tc>
          <w:tcPr>
            <w:tcW w:w="0" w:type="auto"/>
            <w:hideMark/>
          </w:tcPr>
          <w:p w14:paraId="274739D4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Treatment Method</w:t>
            </w:r>
          </w:p>
        </w:tc>
        <w:tc>
          <w:tcPr>
            <w:tcW w:w="0" w:type="auto"/>
            <w:hideMark/>
          </w:tcPr>
          <w:p w14:paraId="72823C8D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Justification</w:t>
            </w:r>
          </w:p>
        </w:tc>
      </w:tr>
      <w:tr w:rsidR="00AC4808" w:rsidRPr="00AC4808" w14:paraId="3E83730D" w14:textId="77777777" w:rsidTr="00AC4808">
        <w:trPr>
          <w:trHeight w:val="1582"/>
        </w:trPr>
        <w:tc>
          <w:tcPr>
            <w:tcW w:w="0" w:type="auto"/>
            <w:hideMark/>
          </w:tcPr>
          <w:p w14:paraId="55EB6EE7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Missing income values (if present)</w:t>
            </w:r>
          </w:p>
        </w:tc>
        <w:tc>
          <w:tcPr>
            <w:tcW w:w="0" w:type="auto"/>
            <w:hideMark/>
          </w:tcPr>
          <w:p w14:paraId="440A67B0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Median Imputation</w:t>
            </w:r>
          </w:p>
        </w:tc>
        <w:tc>
          <w:tcPr>
            <w:tcW w:w="0" w:type="auto"/>
            <w:hideMark/>
          </w:tcPr>
          <w:p w14:paraId="5E38A79F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Income distribution is skewed; median avoids distortion.</w:t>
            </w:r>
          </w:p>
        </w:tc>
      </w:tr>
      <w:tr w:rsidR="00AC4808" w:rsidRPr="00AC4808" w14:paraId="763E93AD" w14:textId="77777777" w:rsidTr="00AC4808">
        <w:trPr>
          <w:trHeight w:val="1572"/>
        </w:trPr>
        <w:tc>
          <w:tcPr>
            <w:tcW w:w="0" w:type="auto"/>
            <w:hideMark/>
          </w:tcPr>
          <w:p w14:paraId="53E18FF7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Missing credit utilization</w:t>
            </w:r>
          </w:p>
        </w:tc>
        <w:tc>
          <w:tcPr>
            <w:tcW w:w="0" w:type="auto"/>
            <w:hideMark/>
          </w:tcPr>
          <w:p w14:paraId="0F5CD332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Predictive Imputation (KNN/Regression)</w:t>
            </w:r>
          </w:p>
        </w:tc>
        <w:tc>
          <w:tcPr>
            <w:tcW w:w="0" w:type="auto"/>
            <w:hideMark/>
          </w:tcPr>
          <w:p w14:paraId="771EDE2E" w14:textId="60FA832C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 xml:space="preserve">Value depends on income, credit score, and loan balance, so predicted values retain realistic financial </w:t>
            </w: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behaviour</w:t>
            </w: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.</w:t>
            </w:r>
          </w:p>
        </w:tc>
      </w:tr>
      <w:tr w:rsidR="00AC4808" w:rsidRPr="00AC4808" w14:paraId="0B50B5F4" w14:textId="77777777" w:rsidTr="00AC4808">
        <w:trPr>
          <w:trHeight w:val="1572"/>
        </w:trPr>
        <w:tc>
          <w:tcPr>
            <w:tcW w:w="0" w:type="auto"/>
            <w:hideMark/>
          </w:tcPr>
          <w:p w14:paraId="59B4558C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Missing missed-payments history</w:t>
            </w:r>
          </w:p>
        </w:tc>
        <w:tc>
          <w:tcPr>
            <w:tcW w:w="0" w:type="auto"/>
            <w:hideMark/>
          </w:tcPr>
          <w:p w14:paraId="7642C5E1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Domain-Based Synthetic Value</w:t>
            </w:r>
          </w:p>
        </w:tc>
        <w:tc>
          <w:tcPr>
            <w:tcW w:w="0" w:type="auto"/>
            <w:hideMark/>
          </w:tcPr>
          <w:p w14:paraId="7AAE49C3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Absence may represent no missed payments; synthetic assignment prevents artificial inflation of risk.</w:t>
            </w:r>
          </w:p>
        </w:tc>
      </w:tr>
      <w:tr w:rsidR="00AC4808" w:rsidRPr="00AC4808" w14:paraId="60075707" w14:textId="77777777" w:rsidTr="00AC4808">
        <w:trPr>
          <w:trHeight w:val="1582"/>
        </w:trPr>
        <w:tc>
          <w:tcPr>
            <w:tcW w:w="0" w:type="auto"/>
            <w:hideMark/>
          </w:tcPr>
          <w:p w14:paraId="32610BB6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Missing Debt-to-Income Ratio</w:t>
            </w:r>
          </w:p>
        </w:tc>
        <w:tc>
          <w:tcPr>
            <w:tcW w:w="0" w:type="auto"/>
            <w:hideMark/>
          </w:tcPr>
          <w:p w14:paraId="500B1630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Derived Calculation (Debt ÷ Income)</w:t>
            </w:r>
          </w:p>
        </w:tc>
        <w:tc>
          <w:tcPr>
            <w:tcW w:w="0" w:type="auto"/>
            <w:hideMark/>
          </w:tcPr>
          <w:p w14:paraId="545F1DCE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Ensures mathematical consistency and avoids artificial biases.</w:t>
            </w:r>
          </w:p>
        </w:tc>
      </w:tr>
      <w:tr w:rsidR="00AC4808" w:rsidRPr="00AC4808" w14:paraId="16DD4C1A" w14:textId="77777777" w:rsidTr="00AC4808">
        <w:trPr>
          <w:trHeight w:val="2025"/>
        </w:trPr>
        <w:tc>
          <w:tcPr>
            <w:tcW w:w="0" w:type="auto"/>
            <w:hideMark/>
          </w:tcPr>
          <w:p w14:paraId="14A296AA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Invalid target values</w:t>
            </w:r>
          </w:p>
        </w:tc>
        <w:tc>
          <w:tcPr>
            <w:tcW w:w="0" w:type="auto"/>
            <w:hideMark/>
          </w:tcPr>
          <w:p w14:paraId="3C7AB98C" w14:textId="77777777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Synthetic Target Creation</w:t>
            </w:r>
          </w:p>
        </w:tc>
        <w:tc>
          <w:tcPr>
            <w:tcW w:w="0" w:type="auto"/>
            <w:hideMark/>
          </w:tcPr>
          <w:p w14:paraId="4B2CF5C4" w14:textId="220DCB00" w:rsidR="00AC4808" w:rsidRPr="00AC4808" w:rsidRDefault="00AC4808" w:rsidP="00AC4808">
            <w:pPr>
              <w:pStyle w:val="Heading1"/>
              <w:spacing w:line="276" w:lineRule="auto"/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 xml:space="preserve">Original Delinquent_Account field contained only one class; engineered based on risk indicators to enable </w:t>
            </w: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modelling</w:t>
            </w:r>
            <w:r w:rsidRPr="00AC4808">
              <w:rPr>
                <w:rFonts w:ascii="Arial" w:eastAsia="Arial" w:hAnsi="Arial" w:cs="Arial"/>
                <w:b w:val="0"/>
                <w:bCs w:val="0"/>
                <w:color w:val="auto"/>
                <w:sz w:val="22"/>
                <w:szCs w:val="22"/>
                <w:lang w:val="en-IN"/>
              </w:rPr>
              <w:t>.</w:t>
            </w:r>
          </w:p>
        </w:tc>
      </w:tr>
    </w:tbl>
    <w:p w14:paraId="42D602DA" w14:textId="10CDC30B" w:rsidR="00967F91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4. Key Findings and Risk Indicators</w:t>
      </w:r>
    </w:p>
    <w:p w14:paraId="30A5E99C" w14:textId="77777777" w:rsidR="00AC4808" w:rsidRPr="00AC4808" w:rsidRDefault="00AC4808" w:rsidP="00AC4808">
      <w:pPr>
        <w:rPr>
          <w:b/>
          <w:bCs/>
          <w:lang w:val="en-IN"/>
        </w:rPr>
      </w:pPr>
      <w:r w:rsidRPr="00AC4808">
        <w:rPr>
          <w:b/>
          <w:bCs/>
          <w:lang w:val="en-IN"/>
        </w:rPr>
        <w:lastRenderedPageBreak/>
        <w:t>Univariate Insights</w:t>
      </w:r>
    </w:p>
    <w:p w14:paraId="67FFC489" w14:textId="4CD975B0" w:rsidR="00AC4808" w:rsidRPr="00AC4808" w:rsidRDefault="00AC4808" w:rsidP="00AC4808">
      <w:pPr>
        <w:numPr>
          <w:ilvl w:val="0"/>
          <w:numId w:val="11"/>
        </w:numPr>
        <w:rPr>
          <w:lang w:val="en-IN"/>
        </w:rPr>
      </w:pPr>
      <w:r w:rsidRPr="00AC4808">
        <w:rPr>
          <w:lang w:val="en-IN"/>
        </w:rPr>
        <w:t xml:space="preserve">Numerical variables such as </w:t>
      </w:r>
      <w:r w:rsidRPr="00AC4808">
        <w:rPr>
          <w:b/>
          <w:bCs/>
          <w:lang w:val="en-IN"/>
        </w:rPr>
        <w:t>Age, Income, Loan Balance, and Credit Score</w:t>
      </w:r>
      <w:r w:rsidRPr="00AC4808">
        <w:rPr>
          <w:lang w:val="en-IN"/>
        </w:rPr>
        <w:t xml:space="preserve"> show balanced distributions suitable for </w:t>
      </w:r>
      <w:r w:rsidRPr="00AC4808">
        <w:rPr>
          <w:lang w:val="en-IN"/>
        </w:rPr>
        <w:t>modelling</w:t>
      </w:r>
      <w:r w:rsidRPr="00AC4808">
        <w:rPr>
          <w:lang w:val="en-IN"/>
        </w:rPr>
        <w:t>.</w:t>
      </w:r>
    </w:p>
    <w:p w14:paraId="5A23A4D1" w14:textId="77777777" w:rsidR="00AC4808" w:rsidRPr="00AC4808" w:rsidRDefault="00AC4808" w:rsidP="00AC4808">
      <w:pPr>
        <w:numPr>
          <w:ilvl w:val="0"/>
          <w:numId w:val="11"/>
        </w:numPr>
        <w:rPr>
          <w:lang w:val="en-IN"/>
        </w:rPr>
      </w:pPr>
      <w:r w:rsidRPr="00AC4808">
        <w:rPr>
          <w:lang w:val="en-IN"/>
        </w:rPr>
        <w:t>Financial stress-related features (</w:t>
      </w:r>
      <w:r w:rsidRPr="00AC4808">
        <w:rPr>
          <w:b/>
          <w:bCs/>
          <w:lang w:val="en-IN"/>
        </w:rPr>
        <w:t>Credit Utilization and Debt-to-Income Ratio</w:t>
      </w:r>
      <w:r w:rsidRPr="00AC4808">
        <w:rPr>
          <w:lang w:val="en-IN"/>
        </w:rPr>
        <w:t>) show mild skewness typical of real-world lending data.</w:t>
      </w:r>
    </w:p>
    <w:p w14:paraId="2476D918" w14:textId="77777777" w:rsidR="00AC4808" w:rsidRPr="00AC4808" w:rsidRDefault="00AC4808" w:rsidP="00AC4808">
      <w:pPr>
        <w:numPr>
          <w:ilvl w:val="0"/>
          <w:numId w:val="11"/>
        </w:numPr>
        <w:rPr>
          <w:lang w:val="en-IN"/>
        </w:rPr>
      </w:pPr>
      <w:r w:rsidRPr="00AC4808">
        <w:rPr>
          <w:lang w:val="en-IN"/>
        </w:rPr>
        <w:t>The original target variable lacked class diversity (100% non-delinquent), requiring synthetic restructuring.</w:t>
      </w:r>
    </w:p>
    <w:p w14:paraId="7E732829" w14:textId="77777777" w:rsidR="00AC4808" w:rsidRPr="00AC4808" w:rsidRDefault="00AC4808" w:rsidP="00AC4808">
      <w:pPr>
        <w:rPr>
          <w:b/>
          <w:bCs/>
          <w:lang w:val="en-IN"/>
        </w:rPr>
      </w:pPr>
      <w:r w:rsidRPr="00AC4808">
        <w:rPr>
          <w:b/>
          <w:bCs/>
          <w:lang w:val="en-IN"/>
        </w:rPr>
        <w:t>Bivariate Analysis &amp; Correlation Insights</w:t>
      </w:r>
    </w:p>
    <w:p w14:paraId="22D8A0D0" w14:textId="77777777" w:rsidR="00AC4808" w:rsidRPr="00AC4808" w:rsidRDefault="00AC4808" w:rsidP="00AC4808">
      <w:pPr>
        <w:numPr>
          <w:ilvl w:val="0"/>
          <w:numId w:val="12"/>
        </w:numPr>
        <w:rPr>
          <w:lang w:val="en-IN"/>
        </w:rPr>
      </w:pPr>
      <w:r w:rsidRPr="00AC4808">
        <w:rPr>
          <w:b/>
          <w:bCs/>
          <w:lang w:val="en-IN"/>
        </w:rPr>
        <w:t>Credit Utilization</w:t>
      </w:r>
      <w:r w:rsidRPr="00AC4808">
        <w:rPr>
          <w:lang w:val="en-IN"/>
        </w:rPr>
        <w:t xml:space="preserve"> shows a strong positive relationship with delinquency. Customers using a larger share of available credit are more likely to default.</w:t>
      </w:r>
    </w:p>
    <w:p w14:paraId="6B9DFF09" w14:textId="56BCA19B" w:rsidR="00AC4808" w:rsidRPr="00AC4808" w:rsidRDefault="00AC4808" w:rsidP="00AC4808">
      <w:pPr>
        <w:numPr>
          <w:ilvl w:val="0"/>
          <w:numId w:val="12"/>
        </w:numPr>
        <w:rPr>
          <w:lang w:val="en-IN"/>
        </w:rPr>
      </w:pPr>
      <w:r w:rsidRPr="00AC4808">
        <w:rPr>
          <w:b/>
          <w:bCs/>
          <w:lang w:val="en-IN"/>
        </w:rPr>
        <w:t>Missed Payments</w:t>
      </w:r>
      <w:r w:rsidRPr="00AC4808">
        <w:rPr>
          <w:lang w:val="en-IN"/>
        </w:rPr>
        <w:t xml:space="preserve"> strongly correlate with synthetic delinquency classifications, confirming </w:t>
      </w:r>
      <w:r w:rsidRPr="00AC4808">
        <w:rPr>
          <w:lang w:val="en-IN"/>
        </w:rPr>
        <w:t>behavioural</w:t>
      </w:r>
      <w:r w:rsidRPr="00AC4808">
        <w:rPr>
          <w:lang w:val="en-IN"/>
        </w:rPr>
        <w:t xml:space="preserve"> risk relevance.</w:t>
      </w:r>
    </w:p>
    <w:p w14:paraId="274DF44E" w14:textId="77777777" w:rsidR="00AC4808" w:rsidRPr="00AC4808" w:rsidRDefault="00AC4808" w:rsidP="00AC4808">
      <w:pPr>
        <w:numPr>
          <w:ilvl w:val="0"/>
          <w:numId w:val="12"/>
        </w:numPr>
        <w:rPr>
          <w:lang w:val="en-IN"/>
        </w:rPr>
      </w:pPr>
      <w:r w:rsidRPr="00AC4808">
        <w:rPr>
          <w:b/>
          <w:bCs/>
          <w:lang w:val="en-IN"/>
        </w:rPr>
        <w:t>Debt-to-Income Ratio</w:t>
      </w:r>
      <w:r w:rsidRPr="00AC4808">
        <w:rPr>
          <w:lang w:val="en-IN"/>
        </w:rPr>
        <w:t xml:space="preserve"> demonstrates a moderate positive correlation with delinquency risk.</w:t>
      </w:r>
    </w:p>
    <w:p w14:paraId="36034EB8" w14:textId="657DE71D" w:rsidR="00AC4808" w:rsidRPr="00AC4808" w:rsidRDefault="00AC4808" w:rsidP="00AC4808">
      <w:pPr>
        <w:numPr>
          <w:ilvl w:val="0"/>
          <w:numId w:val="12"/>
        </w:numPr>
        <w:rPr>
          <w:lang w:val="en-IN"/>
        </w:rPr>
      </w:pPr>
      <w:r w:rsidRPr="00AC4808">
        <w:rPr>
          <w:b/>
          <w:bCs/>
          <w:lang w:val="en-IN"/>
        </w:rPr>
        <w:t>Credit Score</w:t>
      </w:r>
      <w:r w:rsidRPr="00AC4808">
        <w:rPr>
          <w:lang w:val="en-IN"/>
        </w:rPr>
        <w:t xml:space="preserve"> shows a negative correlation, indicating that lower scores align with higher risk — consistent with lending standards.</w:t>
      </w:r>
    </w:p>
    <w:p w14:paraId="1C215583" w14:textId="77777777" w:rsidR="00AC4808" w:rsidRPr="00AC4808" w:rsidRDefault="00AC4808" w:rsidP="00AC4808"/>
    <w:p w14:paraId="723692B8" w14:textId="77777777" w:rsidR="00967F91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5. AI &amp; GenAI Usage</w:t>
      </w:r>
    </w:p>
    <w:p w14:paraId="18E42316" w14:textId="77777777" w:rsidR="00AC65F2" w:rsidRDefault="00AC65F2" w:rsidP="00AC65F2">
      <w:pPr>
        <w:pStyle w:val="NormalWeb"/>
      </w:pPr>
      <w:r>
        <w:t>Generative AI tools were applied to assist with dataset summarization, imputation planning, and pattern discovery. They also assisted with identifying risk variables and constructing a synthetic delinquency target based on recognized financial thresholds.</w:t>
      </w:r>
    </w:p>
    <w:p w14:paraId="0322B44D" w14:textId="77777777" w:rsidR="00AC65F2" w:rsidRDefault="00AC65F2" w:rsidP="00AC65F2">
      <w:pPr>
        <w:pStyle w:val="NormalWeb"/>
      </w:pPr>
      <w:r>
        <w:t>Example prompts used:</w:t>
      </w:r>
    </w:p>
    <w:p w14:paraId="656B8F04" w14:textId="77777777" w:rsidR="00AC65F2" w:rsidRDefault="00AC65F2" w:rsidP="00AC65F2">
      <w:pPr>
        <w:pStyle w:val="NormalWeb"/>
        <w:numPr>
          <w:ilvl w:val="0"/>
          <w:numId w:val="13"/>
        </w:numPr>
      </w:pPr>
      <w:r>
        <w:rPr>
          <w:rStyle w:val="Emphasis"/>
        </w:rPr>
        <w:t>"Summarize key patterns, outliers, and missing values in this dataset. Highlight any fields that might present problems for modeling delinquency."</w:t>
      </w:r>
    </w:p>
    <w:p w14:paraId="6A5A6A43" w14:textId="77777777" w:rsidR="00AC65F2" w:rsidRDefault="00AC65F2" w:rsidP="00AC65F2">
      <w:pPr>
        <w:pStyle w:val="NormalWeb"/>
        <w:numPr>
          <w:ilvl w:val="0"/>
          <w:numId w:val="13"/>
        </w:numPr>
      </w:pPr>
      <w:r>
        <w:rPr>
          <w:rStyle w:val="Emphasis"/>
        </w:rPr>
        <w:t>"Suggest an imputation strategy for missing values in this dataset based on industry best practices."</w:t>
      </w:r>
    </w:p>
    <w:p w14:paraId="29AB8D11" w14:textId="77777777" w:rsidR="00AC65F2" w:rsidRDefault="00AC65F2" w:rsidP="00AC65F2">
      <w:pPr>
        <w:pStyle w:val="NormalWeb"/>
        <w:numPr>
          <w:ilvl w:val="0"/>
          <w:numId w:val="13"/>
        </w:numPr>
      </w:pPr>
      <w:r>
        <w:rPr>
          <w:rStyle w:val="Emphasis"/>
        </w:rPr>
        <w:t>"Identify the top variables most likely to predict delinquency based on financial risk signals."</w:t>
      </w:r>
    </w:p>
    <w:p w14:paraId="1065B625" w14:textId="77777777" w:rsidR="00967F91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6. Conclusion &amp; Next Steps</w:t>
      </w:r>
    </w:p>
    <w:p w14:paraId="6F0625F6" w14:textId="77777777" w:rsidR="00AC65F2" w:rsidRPr="00AC65F2" w:rsidRDefault="00AC65F2" w:rsidP="00AC65F2">
      <w:pPr>
        <w:rPr>
          <w:rFonts w:ascii="Arial" w:eastAsia="Arial" w:hAnsi="Arial" w:cs="Arial"/>
          <w:lang w:val="en-IN"/>
        </w:rPr>
      </w:pPr>
      <w:r w:rsidRPr="00AC65F2">
        <w:rPr>
          <w:rFonts w:ascii="Arial" w:eastAsia="Arial" w:hAnsi="Arial" w:cs="Arial"/>
          <w:lang w:val="en-IN"/>
        </w:rPr>
        <w:t xml:space="preserve">The dataset is generally clean and well-structured, with meaningful financial behavior patterns suitable for risk modeling. However, the target variable required reconstruction </w:t>
      </w:r>
      <w:r w:rsidRPr="00AC65F2">
        <w:rPr>
          <w:rFonts w:ascii="Arial" w:eastAsia="Arial" w:hAnsi="Arial" w:cs="Arial"/>
          <w:lang w:val="en-IN"/>
        </w:rPr>
        <w:lastRenderedPageBreak/>
        <w:t>because all values were originally classified as non-delinquent. A synthetic delinquency label was introduced based on financial stress indicators, making the dataset viable for supervised learning.</w:t>
      </w:r>
    </w:p>
    <w:p w14:paraId="59EB39D0" w14:textId="77777777" w:rsidR="00AC65F2" w:rsidRPr="00AC65F2" w:rsidRDefault="00AC65F2" w:rsidP="00AC65F2">
      <w:pPr>
        <w:rPr>
          <w:rFonts w:ascii="Arial" w:eastAsia="Arial" w:hAnsi="Arial" w:cs="Arial"/>
          <w:b/>
          <w:bCs/>
          <w:lang w:val="en-IN"/>
        </w:rPr>
      </w:pPr>
      <w:r w:rsidRPr="00AC65F2">
        <w:rPr>
          <w:rFonts w:ascii="Arial" w:eastAsia="Arial" w:hAnsi="Arial" w:cs="Arial"/>
          <w:b/>
          <w:bCs/>
          <w:lang w:val="en-IN"/>
        </w:rPr>
        <w:t>Recommended Next Steps:</w:t>
      </w:r>
    </w:p>
    <w:p w14:paraId="3015CCAF" w14:textId="77777777" w:rsidR="00AC65F2" w:rsidRPr="00AC65F2" w:rsidRDefault="00AC65F2" w:rsidP="00AC65F2">
      <w:pPr>
        <w:numPr>
          <w:ilvl w:val="0"/>
          <w:numId w:val="14"/>
        </w:numPr>
        <w:rPr>
          <w:rFonts w:ascii="Arial" w:eastAsia="Arial" w:hAnsi="Arial" w:cs="Arial"/>
          <w:lang w:val="en-IN"/>
        </w:rPr>
      </w:pPr>
      <w:r w:rsidRPr="00AC65F2">
        <w:rPr>
          <w:rFonts w:ascii="Arial" w:eastAsia="Arial" w:hAnsi="Arial" w:cs="Arial"/>
          <w:lang w:val="en-IN"/>
        </w:rPr>
        <w:t>Perform feature scaling for numeric columns (StandardScaler or MinMaxScaler).</w:t>
      </w:r>
    </w:p>
    <w:p w14:paraId="4F5A3389" w14:textId="77777777" w:rsidR="00AC65F2" w:rsidRPr="00AC65F2" w:rsidRDefault="00AC65F2" w:rsidP="00AC65F2">
      <w:pPr>
        <w:numPr>
          <w:ilvl w:val="0"/>
          <w:numId w:val="14"/>
        </w:numPr>
        <w:rPr>
          <w:rFonts w:ascii="Arial" w:eastAsia="Arial" w:hAnsi="Arial" w:cs="Arial"/>
          <w:lang w:val="en-IN"/>
        </w:rPr>
      </w:pPr>
      <w:r w:rsidRPr="00AC65F2">
        <w:rPr>
          <w:rFonts w:ascii="Arial" w:eastAsia="Arial" w:hAnsi="Arial" w:cs="Arial"/>
          <w:lang w:val="en-IN"/>
        </w:rPr>
        <w:t>Apply SMOTE or class weighting if synthetic target remains imbalanced.</w:t>
      </w:r>
    </w:p>
    <w:p w14:paraId="5277E011" w14:textId="77777777" w:rsidR="00AC65F2" w:rsidRPr="00AC65F2" w:rsidRDefault="00AC65F2" w:rsidP="00AC65F2">
      <w:pPr>
        <w:numPr>
          <w:ilvl w:val="0"/>
          <w:numId w:val="14"/>
        </w:numPr>
        <w:rPr>
          <w:rFonts w:ascii="Arial" w:eastAsia="Arial" w:hAnsi="Arial" w:cs="Arial"/>
          <w:lang w:val="en-IN"/>
        </w:rPr>
      </w:pPr>
      <w:r w:rsidRPr="00AC65F2">
        <w:rPr>
          <w:rFonts w:ascii="Arial" w:eastAsia="Arial" w:hAnsi="Arial" w:cs="Arial"/>
          <w:lang w:val="en-IN"/>
        </w:rPr>
        <w:t>Begin feature selection, training baseline machine learning models, and evaluating performance using precision-recall metrics due to class imbalance considerations.</w:t>
      </w:r>
    </w:p>
    <w:p w14:paraId="473B3221" w14:textId="2B43D768" w:rsidR="3378EA2B" w:rsidRDefault="3378EA2B" w:rsidP="3378EA2B">
      <w:pPr>
        <w:rPr>
          <w:rFonts w:ascii="Arial" w:eastAsia="Arial" w:hAnsi="Arial" w:cs="Arial"/>
        </w:rPr>
      </w:pPr>
    </w:p>
    <w:p w14:paraId="1BF3392F" w14:textId="77777777" w:rsidR="00AC65F2" w:rsidRDefault="00AC65F2" w:rsidP="3378EA2B">
      <w:pPr>
        <w:rPr>
          <w:rFonts w:ascii="Arial" w:eastAsia="Arial" w:hAnsi="Arial" w:cs="Arial"/>
        </w:rPr>
      </w:pPr>
    </w:p>
    <w:p w14:paraId="6B99E25B" w14:textId="60ABAC37" w:rsidR="00AC65F2" w:rsidRDefault="00AC65F2" w:rsidP="00AC65F2">
      <w:pPr>
        <w:jc w:val="center"/>
        <w:rPr>
          <w:rFonts w:ascii="Arial" w:eastAsia="Arial" w:hAnsi="Arial" w:cs="Arial"/>
          <w:b/>
          <w:bCs/>
          <w:sz w:val="44"/>
          <w:szCs w:val="44"/>
        </w:rPr>
      </w:pPr>
      <w:r w:rsidRPr="00AC65F2">
        <w:rPr>
          <w:rFonts w:ascii="Arial" w:eastAsia="Arial" w:hAnsi="Arial" w:cs="Arial"/>
          <w:b/>
          <w:bCs/>
          <w:sz w:val="44"/>
          <w:szCs w:val="44"/>
        </w:rPr>
        <w:t>Coding parts</w:t>
      </w:r>
    </w:p>
    <w:p w14:paraId="473C3315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numpy </w:t>
      </w:r>
      <w:r w:rsidRPr="00AC65F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6B8078E7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AC65F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3AAB32AD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matplotlib.pyplot </w:t>
      </w:r>
      <w:r w:rsidRPr="00AC65F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plt</w:t>
      </w:r>
    </w:p>
    <w:p w14:paraId="54C3DAF5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seaborn </w:t>
      </w:r>
      <w:r w:rsidRPr="00AC65F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sns</w:t>
      </w:r>
    </w:p>
    <w:p w14:paraId="4292A64A" w14:textId="77777777" w:rsidR="00AC65F2" w:rsidRDefault="00AC65F2" w:rsidP="00AC65F2">
      <w:pPr>
        <w:rPr>
          <w:rFonts w:ascii="Arial" w:eastAsia="Arial" w:hAnsi="Arial" w:cs="Arial"/>
        </w:rPr>
      </w:pPr>
    </w:p>
    <w:p w14:paraId="3A08C6ED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pd.read_csv(</w:t>
      </w:r>
      <w:r w:rsidRPr="00AC65F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'/content/Delinquency_prediction_dataset.csv'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285C001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data.sample(</w:t>
      </w:r>
      <w:r w:rsidRPr="00AC65F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B5F4359" w14:textId="77777777" w:rsidR="00AC65F2" w:rsidRDefault="00AC65F2" w:rsidP="00AC65F2">
      <w:pPr>
        <w:rPr>
          <w:rFonts w:ascii="Arial" w:eastAsia="Arial" w:hAnsi="Arial" w:cs="Arial"/>
        </w:rPr>
      </w:pPr>
    </w:p>
    <w:p w14:paraId="6EAE6B05" w14:textId="221ACE1F" w:rsidR="00AC65F2" w:rsidRDefault="00AC65F2" w:rsidP="00AC65F2">
      <w:pPr>
        <w:ind w:left="-567"/>
        <w:rPr>
          <w:rFonts w:ascii="Arial" w:eastAsia="Arial" w:hAnsi="Arial" w:cs="Arial"/>
        </w:rPr>
      </w:pPr>
      <w:r w:rsidRPr="00AC65F2">
        <w:rPr>
          <w:rFonts w:ascii="Arial" w:eastAsia="Arial" w:hAnsi="Arial" w:cs="Arial"/>
        </w:rPr>
        <w:drawing>
          <wp:inline distT="0" distB="0" distL="0" distR="0" wp14:anchorId="796230D5" wp14:editId="62584A62">
            <wp:extent cx="6240780" cy="921385"/>
            <wp:effectExtent l="0" t="0" r="7620" b="0"/>
            <wp:docPr id="1933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5684" cy="9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66E9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data.describe()</w:t>
      </w:r>
    </w:p>
    <w:p w14:paraId="289C57AC" w14:textId="77777777" w:rsidR="00AC65F2" w:rsidRDefault="00AC65F2" w:rsidP="00AC65F2">
      <w:pPr>
        <w:rPr>
          <w:rFonts w:ascii="Arial" w:eastAsia="Arial" w:hAnsi="Arial" w:cs="Arial"/>
        </w:rPr>
      </w:pPr>
    </w:p>
    <w:p w14:paraId="33906708" w14:textId="5C7725FA" w:rsidR="00AC65F2" w:rsidRDefault="00AC65F2" w:rsidP="00AC65F2">
      <w:pPr>
        <w:rPr>
          <w:rFonts w:ascii="Arial" w:eastAsia="Arial" w:hAnsi="Arial" w:cs="Arial"/>
        </w:rPr>
      </w:pPr>
      <w:r w:rsidRPr="00AC65F2">
        <w:rPr>
          <w:rFonts w:ascii="Arial" w:eastAsia="Arial" w:hAnsi="Arial" w:cs="Arial"/>
        </w:rPr>
        <w:drawing>
          <wp:inline distT="0" distB="0" distL="0" distR="0" wp14:anchorId="61F8DD02" wp14:editId="2820B3CA">
            <wp:extent cx="5486400" cy="1196340"/>
            <wp:effectExtent l="0" t="0" r="0" b="3810"/>
            <wp:docPr id="7233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4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1469" w14:textId="424067E4" w:rsidR="00AC65F2" w:rsidRDefault="00AC65F2" w:rsidP="00AC65F2">
      <w:pPr>
        <w:rPr>
          <w:rFonts w:ascii="Arial" w:eastAsia="Arial" w:hAnsi="Arial" w:cs="Arial"/>
        </w:rPr>
      </w:pPr>
      <w:r w:rsidRPr="00AC65F2">
        <w:rPr>
          <w:rFonts w:ascii="Arial" w:eastAsia="Arial" w:hAnsi="Arial" w:cs="Arial"/>
        </w:rPr>
        <w:lastRenderedPageBreak/>
        <w:drawing>
          <wp:inline distT="0" distB="0" distL="0" distR="0" wp14:anchorId="3BDE5B83" wp14:editId="4C671526">
            <wp:extent cx="2867891" cy="3154680"/>
            <wp:effectExtent l="0" t="0" r="8890" b="7620"/>
            <wp:docPr id="97288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81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3935" cy="316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BB65" w14:textId="6871E252" w:rsidR="00AC65F2" w:rsidRDefault="00AC65F2" w:rsidP="00AC65F2">
      <w:pPr>
        <w:rPr>
          <w:rFonts w:ascii="Arial" w:eastAsia="Arial" w:hAnsi="Arial" w:cs="Arial"/>
        </w:rPr>
      </w:pPr>
      <w:r w:rsidRPr="00AC65F2">
        <w:rPr>
          <w:rFonts w:ascii="Arial" w:eastAsia="Arial" w:hAnsi="Arial" w:cs="Arial"/>
        </w:rPr>
        <w:drawing>
          <wp:inline distT="0" distB="0" distL="0" distR="0" wp14:anchorId="740445B8" wp14:editId="62F38D31">
            <wp:extent cx="5096586" cy="1143160"/>
            <wp:effectExtent l="0" t="0" r="0" b="0"/>
            <wp:docPr id="206057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7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CD63" w14:textId="4965FE22" w:rsidR="00AC65F2" w:rsidRDefault="00AC65F2" w:rsidP="00AC65F2">
      <w:pPr>
        <w:rPr>
          <w:rFonts w:ascii="Arial" w:eastAsia="Arial" w:hAnsi="Arial" w:cs="Arial"/>
        </w:rPr>
      </w:pPr>
      <w:r w:rsidRPr="00AC65F2">
        <w:rPr>
          <w:rFonts w:ascii="Arial" w:eastAsia="Arial" w:hAnsi="Arial" w:cs="Arial"/>
        </w:rPr>
        <w:drawing>
          <wp:inline distT="0" distB="0" distL="0" distR="0" wp14:anchorId="68D339C3" wp14:editId="1C972358">
            <wp:extent cx="1971040" cy="3147060"/>
            <wp:effectExtent l="0" t="0" r="0" b="0"/>
            <wp:docPr id="89616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65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5504" cy="315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30D1" w14:textId="65505FBA" w:rsidR="00AC65F2" w:rsidRDefault="00AC65F2" w:rsidP="00AC65F2">
      <w:pPr>
        <w:rPr>
          <w:rFonts w:ascii="Arial" w:eastAsia="Arial" w:hAnsi="Arial" w:cs="Arial"/>
        </w:rPr>
      </w:pPr>
      <w:r w:rsidRPr="00AC65F2">
        <w:rPr>
          <w:rFonts w:ascii="Arial" w:eastAsia="Arial" w:hAnsi="Arial" w:cs="Arial"/>
        </w:rPr>
        <w:lastRenderedPageBreak/>
        <w:drawing>
          <wp:inline distT="0" distB="0" distL="0" distR="0" wp14:anchorId="577560C0" wp14:editId="4D0D7B18">
            <wp:extent cx="3772426" cy="752580"/>
            <wp:effectExtent l="0" t="0" r="0" b="9525"/>
            <wp:docPr id="89431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1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63FF" w14:textId="77777777" w:rsidR="00AC65F2" w:rsidRDefault="00AC65F2" w:rsidP="00AC65F2">
      <w:pPr>
        <w:rPr>
          <w:rFonts w:ascii="Arial" w:eastAsia="Arial" w:hAnsi="Arial" w:cs="Arial"/>
        </w:rPr>
      </w:pPr>
    </w:p>
    <w:p w14:paraId="4F5CBFD6" w14:textId="1384F816" w:rsidR="00AC65F2" w:rsidRDefault="00AC65F2" w:rsidP="00AC65F2">
      <w:pPr>
        <w:rPr>
          <w:rFonts w:ascii="Arial" w:eastAsia="Arial" w:hAnsi="Arial" w:cs="Arial"/>
        </w:rPr>
      </w:pPr>
      <w:r w:rsidRPr="00AC65F2">
        <w:rPr>
          <w:rFonts w:ascii="Arial" w:eastAsia="Arial" w:hAnsi="Arial" w:cs="Arial"/>
        </w:rPr>
        <w:drawing>
          <wp:inline distT="0" distB="0" distL="0" distR="0" wp14:anchorId="6F2E0EC6" wp14:editId="4FE947B1">
            <wp:extent cx="5486400" cy="3375660"/>
            <wp:effectExtent l="0" t="0" r="0" b="0"/>
            <wp:docPr id="173116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60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EB65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numpy </w:t>
      </w:r>
      <w:r w:rsidRPr="00AC65F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2CB63F49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6A692D5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Q1 = data[</w:t>
      </w:r>
      <w:r w:rsidRPr="00AC65F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'Delinquent_Account'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].quantile(</w:t>
      </w:r>
      <w:r w:rsidRPr="00AC65F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0.25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F5BE1E1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Q3 = data[</w:t>
      </w:r>
      <w:r w:rsidRPr="00AC65F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'Delinquent_Account'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].quantile(</w:t>
      </w:r>
      <w:r w:rsidRPr="00AC65F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0.75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2F528D1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IQR = Q3 - Q1</w:t>
      </w:r>
    </w:p>
    <w:p w14:paraId="322B969E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upper_limit = Q3 + </w:t>
      </w:r>
      <w:r w:rsidRPr="00AC65F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1.5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* IQR</w:t>
      </w:r>
    </w:p>
    <w:p w14:paraId="4D3E0A2F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0197E4B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data[</w:t>
      </w:r>
      <w:r w:rsidRPr="00AC65F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'Delinquent_Account'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 = np.where(</w:t>
      </w:r>
    </w:p>
    <w:p w14:paraId="4D0EFF8D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    data[</w:t>
      </w:r>
      <w:r w:rsidRPr="00AC65F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'Delinquent_Account'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 &gt; upper_limit,</w:t>
      </w:r>
    </w:p>
    <w:p w14:paraId="536EAB2C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    upper_limit,</w:t>
      </w:r>
    </w:p>
    <w:p w14:paraId="57A9A6DA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    data[</w:t>
      </w:r>
      <w:r w:rsidRPr="00AC65F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'Delinquent_Account'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272DA4E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1EEB6E0" w14:textId="77777777" w:rsidR="00AC65F2" w:rsidRDefault="00AC65F2" w:rsidP="00AC65F2">
      <w:pPr>
        <w:rPr>
          <w:rFonts w:ascii="Arial" w:eastAsia="Arial" w:hAnsi="Arial" w:cs="Arial"/>
        </w:rPr>
      </w:pPr>
    </w:p>
    <w:p w14:paraId="4AD1926E" w14:textId="6A6D1B03" w:rsidR="00AC65F2" w:rsidRDefault="00AC65F2" w:rsidP="00AC65F2">
      <w:pPr>
        <w:rPr>
          <w:rFonts w:ascii="Arial" w:eastAsia="Arial" w:hAnsi="Arial" w:cs="Arial"/>
        </w:rPr>
      </w:pPr>
      <w:r w:rsidRPr="00AC65F2">
        <w:rPr>
          <w:rFonts w:ascii="Arial" w:eastAsia="Arial" w:hAnsi="Arial" w:cs="Arial"/>
        </w:rPr>
        <w:lastRenderedPageBreak/>
        <w:drawing>
          <wp:inline distT="0" distB="0" distL="0" distR="0" wp14:anchorId="76B23F4B" wp14:editId="2F330E18">
            <wp:extent cx="5239481" cy="3724795"/>
            <wp:effectExtent l="0" t="0" r="0" b="9525"/>
            <wp:docPr id="152635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50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56B3" w14:textId="77777777" w:rsidR="00AC65F2" w:rsidRDefault="00AC65F2" w:rsidP="00AC65F2">
      <w:pPr>
        <w:rPr>
          <w:rFonts w:ascii="Arial" w:eastAsia="Arial" w:hAnsi="Arial" w:cs="Arial"/>
        </w:rPr>
      </w:pPr>
    </w:p>
    <w:p w14:paraId="07201BF7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for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col </w:t>
      </w:r>
      <w:r w:rsidRPr="00AC65F2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in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data.select_dtypes(include=</w:t>
      </w:r>
      <w:r w:rsidRPr="00AC65F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"number"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).columns:</w:t>
      </w:r>
    </w:p>
    <w:p w14:paraId="75DD88C0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    plt.figure(figsize=(</w:t>
      </w:r>
      <w:r w:rsidRPr="00AC65F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  <w:r w:rsidRPr="00AC65F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))</w:t>
      </w:r>
    </w:p>
    <w:p w14:paraId="4ED42C87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    sns.histplot(data[col], kde=</w:t>
      </w:r>
      <w:r w:rsidRPr="00AC65F2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True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CBD1DC5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    plt.title(</w:t>
      </w:r>
      <w:r w:rsidRPr="00AC65F2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f</w:t>
      </w:r>
      <w:r w:rsidRPr="00AC65F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"Distribution of 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{col}</w:t>
      </w:r>
      <w:r w:rsidRPr="00AC65F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</w:t>
      </w: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E2BE988" w14:textId="77777777" w:rsidR="00AC65F2" w:rsidRPr="00AC65F2" w:rsidRDefault="00AC65F2" w:rsidP="00AC65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AC65F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    plt.show()</w:t>
      </w:r>
    </w:p>
    <w:p w14:paraId="79AA9495" w14:textId="77777777" w:rsidR="00AC65F2" w:rsidRDefault="00AC65F2" w:rsidP="00AC65F2">
      <w:pPr>
        <w:rPr>
          <w:rFonts w:ascii="Arial" w:eastAsia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937"/>
        <w:gridCol w:w="2976"/>
      </w:tblGrid>
      <w:tr w:rsidR="00F0076E" w14:paraId="137781F1" w14:textId="77777777" w:rsidTr="00AC65F2">
        <w:tc>
          <w:tcPr>
            <w:tcW w:w="2952" w:type="dxa"/>
          </w:tcPr>
          <w:p w14:paraId="5C819E8E" w14:textId="675FB5C3" w:rsidR="00AC65F2" w:rsidRDefault="00AC65F2" w:rsidP="00AC65F2">
            <w:pPr>
              <w:rPr>
                <w:rFonts w:ascii="Arial" w:eastAsia="Arial" w:hAnsi="Arial" w:cs="Arial"/>
              </w:rPr>
            </w:pPr>
            <w:r w:rsidRPr="00AC65F2">
              <w:rPr>
                <w:rFonts w:ascii="Arial" w:eastAsia="Arial" w:hAnsi="Arial" w:cs="Arial"/>
              </w:rPr>
              <w:lastRenderedPageBreak/>
              <w:drawing>
                <wp:inline distT="0" distB="0" distL="0" distR="0" wp14:anchorId="5DCCF818" wp14:editId="5650DB87">
                  <wp:extent cx="1699260" cy="5570220"/>
                  <wp:effectExtent l="0" t="0" r="0" b="0"/>
                  <wp:docPr id="384752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752315" name=""/>
                          <pic:cNvPicPr/>
                        </pic:nvPicPr>
                        <pic:blipFill rotWithShape="1">
                          <a:blip r:embed="rId14"/>
                          <a:srcRect r="21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9516" cy="5571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14:paraId="73ACA073" w14:textId="33327AAA" w:rsidR="00AC65F2" w:rsidRDefault="00F0076E" w:rsidP="00AC65F2">
            <w:pPr>
              <w:rPr>
                <w:rFonts w:ascii="Arial" w:eastAsia="Arial" w:hAnsi="Arial" w:cs="Arial"/>
              </w:rPr>
            </w:pPr>
            <w:r w:rsidRPr="00F0076E">
              <w:rPr>
                <w:rFonts w:ascii="Arial" w:eastAsia="Arial" w:hAnsi="Arial" w:cs="Arial"/>
              </w:rPr>
              <w:drawing>
                <wp:inline distT="0" distB="0" distL="0" distR="0" wp14:anchorId="3298981C" wp14:editId="4BCABD92">
                  <wp:extent cx="1668780" cy="5547360"/>
                  <wp:effectExtent l="0" t="0" r="7620" b="0"/>
                  <wp:docPr id="421800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8006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021" cy="5548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14:paraId="40944713" w14:textId="6F4448EB" w:rsidR="00AC65F2" w:rsidRDefault="00F0076E" w:rsidP="00F0076E">
            <w:pPr>
              <w:ind w:left="873" w:hanging="873"/>
              <w:rPr>
                <w:rFonts w:ascii="Arial" w:eastAsia="Arial" w:hAnsi="Arial" w:cs="Arial"/>
              </w:rPr>
            </w:pPr>
            <w:r w:rsidRPr="00F0076E">
              <w:rPr>
                <w:rFonts w:ascii="Arial" w:eastAsia="Arial" w:hAnsi="Arial" w:cs="Arial"/>
              </w:rPr>
              <w:drawing>
                <wp:inline distT="0" distB="0" distL="0" distR="0" wp14:anchorId="29AE5DA1" wp14:editId="25CA53C6">
                  <wp:extent cx="1744980" cy="5600700"/>
                  <wp:effectExtent l="0" t="0" r="7620" b="0"/>
                  <wp:docPr id="365339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3394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227" cy="5601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891711" w14:textId="77777777" w:rsidR="00AC65F2" w:rsidRDefault="00AC65F2" w:rsidP="00AC65F2">
      <w:pPr>
        <w:rPr>
          <w:rFonts w:ascii="Arial" w:eastAsia="Arial" w:hAnsi="Arial" w:cs="Arial"/>
        </w:rPr>
      </w:pPr>
    </w:p>
    <w:p w14:paraId="5227F483" w14:textId="67497709" w:rsidR="00F0076E" w:rsidRDefault="00F0076E" w:rsidP="00AC65F2">
      <w:pPr>
        <w:rPr>
          <w:rFonts w:ascii="Arial" w:eastAsia="Arial" w:hAnsi="Arial" w:cs="Arial"/>
        </w:rPr>
      </w:pPr>
      <w:r w:rsidRPr="00F0076E">
        <w:rPr>
          <w:rFonts w:ascii="Arial" w:eastAsia="Arial" w:hAnsi="Arial" w:cs="Arial"/>
        </w:rPr>
        <w:lastRenderedPageBreak/>
        <w:drawing>
          <wp:inline distT="0" distB="0" distL="0" distR="0" wp14:anchorId="08688BC9" wp14:editId="6610D857">
            <wp:extent cx="5433060" cy="5524500"/>
            <wp:effectExtent l="0" t="0" r="0" b="0"/>
            <wp:docPr id="11956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3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B5E3" w14:textId="77777777" w:rsidR="00F0076E" w:rsidRDefault="00F0076E" w:rsidP="00AC65F2">
      <w:pPr>
        <w:rPr>
          <w:rFonts w:ascii="Arial" w:eastAsia="Arial" w:hAnsi="Arial" w:cs="Arial"/>
        </w:rPr>
      </w:pPr>
    </w:p>
    <w:p w14:paraId="36381751" w14:textId="02C8CFD4" w:rsidR="00F0076E" w:rsidRPr="00AC65F2" w:rsidRDefault="00F0076E" w:rsidP="00AC65F2">
      <w:pPr>
        <w:rPr>
          <w:rFonts w:ascii="Arial" w:eastAsia="Arial" w:hAnsi="Arial" w:cs="Arial"/>
        </w:rPr>
      </w:pPr>
      <w:r w:rsidRPr="00F0076E">
        <w:rPr>
          <w:rFonts w:ascii="Arial" w:eastAsia="Arial" w:hAnsi="Arial" w:cs="Arial"/>
        </w:rPr>
        <w:lastRenderedPageBreak/>
        <w:drawing>
          <wp:inline distT="0" distB="0" distL="0" distR="0" wp14:anchorId="6CD9AB44" wp14:editId="758C32D5">
            <wp:extent cx="4867954" cy="5772956"/>
            <wp:effectExtent l="0" t="0" r="8890" b="0"/>
            <wp:docPr id="3992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6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76E" w:rsidRPr="00AC65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DB45FC"/>
    <w:multiLevelType w:val="multilevel"/>
    <w:tmpl w:val="25BC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3781D"/>
    <w:multiLevelType w:val="multilevel"/>
    <w:tmpl w:val="61B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10164"/>
    <w:multiLevelType w:val="multilevel"/>
    <w:tmpl w:val="0B1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24EE2"/>
    <w:multiLevelType w:val="multilevel"/>
    <w:tmpl w:val="DB7C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1456E"/>
    <w:multiLevelType w:val="multilevel"/>
    <w:tmpl w:val="8ADE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73716">
    <w:abstractNumId w:val="8"/>
  </w:num>
  <w:num w:numId="2" w16cid:durableId="1069494763">
    <w:abstractNumId w:val="6"/>
  </w:num>
  <w:num w:numId="3" w16cid:durableId="1135639688">
    <w:abstractNumId w:val="5"/>
  </w:num>
  <w:num w:numId="4" w16cid:durableId="153836238">
    <w:abstractNumId w:val="4"/>
  </w:num>
  <w:num w:numId="5" w16cid:durableId="137115220">
    <w:abstractNumId w:val="7"/>
  </w:num>
  <w:num w:numId="6" w16cid:durableId="1334604799">
    <w:abstractNumId w:val="3"/>
  </w:num>
  <w:num w:numId="7" w16cid:durableId="1554077196">
    <w:abstractNumId w:val="2"/>
  </w:num>
  <w:num w:numId="8" w16cid:durableId="1420637094">
    <w:abstractNumId w:val="1"/>
  </w:num>
  <w:num w:numId="9" w16cid:durableId="192161169">
    <w:abstractNumId w:val="0"/>
  </w:num>
  <w:num w:numId="10" w16cid:durableId="1197308022">
    <w:abstractNumId w:val="11"/>
  </w:num>
  <w:num w:numId="11" w16cid:durableId="569464965">
    <w:abstractNumId w:val="13"/>
  </w:num>
  <w:num w:numId="12" w16cid:durableId="1951281951">
    <w:abstractNumId w:val="9"/>
  </w:num>
  <w:num w:numId="13" w16cid:durableId="1953394707">
    <w:abstractNumId w:val="10"/>
  </w:num>
  <w:num w:numId="14" w16cid:durableId="16263058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663"/>
    <w:rsid w:val="00967F91"/>
    <w:rsid w:val="00AA1D8D"/>
    <w:rsid w:val="00AC4808"/>
    <w:rsid w:val="00AC65F2"/>
    <w:rsid w:val="00B47730"/>
    <w:rsid w:val="00CB0664"/>
    <w:rsid w:val="00F0076E"/>
    <w:rsid w:val="00FC693F"/>
    <w:rsid w:val="3378E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DDB7976-8890-4F3F-A184-4899E10C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C6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divyasnhu chauhan</cp:lastModifiedBy>
  <cp:revision>3</cp:revision>
  <dcterms:created xsi:type="dcterms:W3CDTF">2013-12-23T23:15:00Z</dcterms:created>
  <dcterms:modified xsi:type="dcterms:W3CDTF">2025-12-07T04:59:00Z</dcterms:modified>
  <cp:category/>
</cp:coreProperties>
</file>