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9475" w14:textId="77777777" w:rsidR="00266E5D" w:rsidRDefault="00266E5D">
      <w:pPr>
        <w:spacing w:before="1600"/>
      </w:pPr>
    </w:p>
    <w:p w14:paraId="355D0886" w14:textId="77777777" w:rsidR="00266E5D" w:rsidRDefault="00000000">
      <w:pPr>
        <w:spacing w:after="400"/>
        <w:jc w:val="center"/>
      </w:pPr>
      <w:r>
        <w:rPr>
          <w:b/>
          <w:bCs/>
          <w:sz w:val="48"/>
          <w:szCs w:val="48"/>
        </w:rPr>
        <w:t>Data Understanding and Measurement Basics</w:t>
      </w:r>
    </w:p>
    <w:p w14:paraId="4D1CC31D" w14:textId="77777777" w:rsidR="00266E5D" w:rsidRPr="007C3379" w:rsidRDefault="00000000">
      <w:pPr>
        <w:spacing w:after="800"/>
        <w:jc w:val="center"/>
      </w:pPr>
      <w:r w:rsidRPr="007C3379">
        <w:rPr>
          <w:sz w:val="26"/>
          <w:szCs w:val="26"/>
        </w:rPr>
        <w:t>A Technical Report on Observations, Variables, and Measurement Fundamentals for Domain Data</w:t>
      </w:r>
    </w:p>
    <w:p w14:paraId="6375FF7B" w14:textId="77777777" w:rsidR="00266E5D" w:rsidRDefault="00000000">
      <w:pPr>
        <w:spacing w:after="160"/>
        <w:jc w:val="center"/>
      </w:pPr>
      <w:r>
        <w:rPr>
          <w:b/>
          <w:bCs/>
          <w:sz w:val="24"/>
          <w:szCs w:val="24"/>
        </w:rPr>
        <w:t xml:space="preserve">Participant Name: </w:t>
      </w:r>
      <w:r>
        <w:rPr>
          <w:sz w:val="24"/>
          <w:szCs w:val="24"/>
        </w:rPr>
        <w:t>Penta Divyanshu</w:t>
      </w:r>
    </w:p>
    <w:p w14:paraId="40D70A9E" w14:textId="77777777" w:rsidR="00266E5D" w:rsidRDefault="00000000">
      <w:pPr>
        <w:spacing w:after="160"/>
        <w:jc w:val="center"/>
      </w:pPr>
      <w:r>
        <w:rPr>
          <w:b/>
          <w:bCs/>
          <w:sz w:val="24"/>
          <w:szCs w:val="24"/>
        </w:rPr>
        <w:t xml:space="preserve">Roll Number: </w:t>
      </w:r>
      <w:r>
        <w:rPr>
          <w:sz w:val="24"/>
          <w:szCs w:val="24"/>
        </w:rPr>
        <w:t>251090051426</w:t>
      </w:r>
    </w:p>
    <w:p w14:paraId="14BF2FAF" w14:textId="77777777" w:rsidR="00266E5D" w:rsidRDefault="00000000">
      <w:pPr>
        <w:spacing w:after="160"/>
        <w:jc w:val="center"/>
      </w:pPr>
      <w:r>
        <w:rPr>
          <w:b/>
          <w:bCs/>
          <w:sz w:val="24"/>
          <w:szCs w:val="24"/>
        </w:rPr>
        <w:t xml:space="preserve">Domain: </w:t>
      </w:r>
      <w:r>
        <w:rPr>
          <w:sz w:val="24"/>
          <w:szCs w:val="24"/>
        </w:rPr>
        <w:t>Biochemistry / Electronics / Mechanical (Multi-Domain Track)</w:t>
      </w:r>
    </w:p>
    <w:p w14:paraId="05950FB7" w14:textId="77777777" w:rsidR="00266E5D" w:rsidRDefault="00000000">
      <w:pPr>
        <w:spacing w:after="160"/>
        <w:jc w:val="center"/>
      </w:pPr>
      <w:r>
        <w:rPr>
          <w:b/>
          <w:bCs/>
          <w:sz w:val="24"/>
          <w:szCs w:val="24"/>
        </w:rPr>
        <w:t xml:space="preserve">Task Number: </w:t>
      </w:r>
      <w:r>
        <w:rPr>
          <w:sz w:val="24"/>
          <w:szCs w:val="24"/>
        </w:rPr>
        <w:t>Task 3 — Day 1 (Week 2: Data Analysis and Statistics for Domain Data)</w:t>
      </w:r>
    </w:p>
    <w:p w14:paraId="4288895E" w14:textId="77777777" w:rsidR="00266E5D" w:rsidRDefault="00000000">
      <w:pPr>
        <w:spacing w:after="160"/>
        <w:jc w:val="center"/>
      </w:pPr>
      <w:r>
        <w:rPr>
          <w:b/>
          <w:bCs/>
          <w:sz w:val="24"/>
          <w:szCs w:val="24"/>
        </w:rPr>
        <w:t xml:space="preserve">Repository Link: </w:t>
      </w:r>
      <w:r>
        <w:rPr>
          <w:sz w:val="24"/>
          <w:szCs w:val="24"/>
        </w:rPr>
        <w:t>https://github.com/divyanshu1888/Synergy_TP</w:t>
      </w:r>
    </w:p>
    <w:p w14:paraId="0B0AA33C" w14:textId="77777777" w:rsidR="00266E5D" w:rsidRDefault="00000000">
      <w:pPr>
        <w:spacing w:after="160"/>
        <w:jc w:val="center"/>
      </w:pPr>
      <w:r>
        <w:rPr>
          <w:b/>
          <w:bCs/>
          <w:sz w:val="24"/>
          <w:szCs w:val="24"/>
        </w:rPr>
        <w:t xml:space="preserve">Submission Date: </w:t>
      </w:r>
      <w:r>
        <w:rPr>
          <w:sz w:val="24"/>
          <w:szCs w:val="24"/>
        </w:rPr>
        <w:t>2nd July 2026</w:t>
      </w:r>
    </w:p>
    <w:p w14:paraId="3224DE3C" w14:textId="77777777" w:rsidR="00266E5D" w:rsidRDefault="00266E5D">
      <w:pPr>
        <w:pageBreakBefore/>
      </w:pPr>
    </w:p>
    <w:p w14:paraId="4B6E686E" w14:textId="77777777" w:rsidR="00266E5D" w:rsidRDefault="00000000">
      <w:pPr>
        <w:spacing w:before="240" w:after="120" w:line="276" w:lineRule="auto"/>
      </w:pPr>
      <w:r>
        <w:rPr>
          <w:b/>
          <w:bCs/>
          <w:sz w:val="32"/>
          <w:szCs w:val="32"/>
        </w:rPr>
        <w:t>1. Introduction</w:t>
      </w:r>
    </w:p>
    <w:p w14:paraId="65A92C7C" w14:textId="77777777" w:rsidR="00266E5D" w:rsidRDefault="00000000">
      <w:pPr>
        <w:spacing w:after="120" w:line="276" w:lineRule="auto"/>
        <w:jc w:val="both"/>
      </w:pPr>
      <w:r>
        <w:rPr>
          <w:sz w:val="24"/>
          <w:szCs w:val="24"/>
        </w:rPr>
        <w:t xml:space="preserve">Before any dataset can be </w:t>
      </w:r>
      <w:proofErr w:type="spellStart"/>
      <w:r>
        <w:rPr>
          <w:sz w:val="24"/>
          <w:szCs w:val="24"/>
        </w:rPr>
        <w:t>analyzed</w:t>
      </w:r>
      <w:proofErr w:type="spellEnd"/>
      <w:r>
        <w:rPr>
          <w:sz w:val="24"/>
          <w:szCs w:val="24"/>
        </w:rPr>
        <w:t xml:space="preserve"> using tools such as pandas, feature engineering, or visualization, it is necessary to understand what the dataset </w:t>
      </w:r>
      <w:proofErr w:type="gramStart"/>
      <w:r>
        <w:rPr>
          <w:sz w:val="24"/>
          <w:szCs w:val="24"/>
        </w:rPr>
        <w:t>actually represents</w:t>
      </w:r>
      <w:proofErr w:type="gramEnd"/>
      <w:r>
        <w:rPr>
          <w:sz w:val="24"/>
          <w:szCs w:val="24"/>
        </w:rPr>
        <w:t>. A table of numbers becomes meaningful only when the analyst understands the structure of the data: what each row represents, what each column measures, what units are involved, and under what conditions the data was collected.</w:t>
      </w:r>
    </w:p>
    <w:p w14:paraId="261C79CC" w14:textId="77777777" w:rsidR="00266E5D" w:rsidRDefault="00000000">
      <w:pPr>
        <w:spacing w:after="120" w:line="276" w:lineRule="auto"/>
        <w:jc w:val="both"/>
      </w:pPr>
      <w:r>
        <w:rPr>
          <w:sz w:val="24"/>
          <w:szCs w:val="24"/>
        </w:rPr>
        <w:t>This report builds that conceptual foundation. It focuses on the vocabulary and reasoning used to describe data — observations, variables, categorical and numerical types, raw versus processed data, measurement units, and basic summary statistics — with examples drawn from the Biochemistry, Electronics, and Mechanical domains. The intent is not to perform calculations but to develop the judgment required before any calculation on domain data can be trusted.</w:t>
      </w:r>
    </w:p>
    <w:p w14:paraId="2D795E67" w14:textId="77777777" w:rsidR="00266E5D" w:rsidRDefault="00000000">
      <w:pPr>
        <w:spacing w:before="240" w:after="120" w:line="276" w:lineRule="auto"/>
      </w:pPr>
      <w:r>
        <w:rPr>
          <w:b/>
          <w:bCs/>
          <w:sz w:val="32"/>
          <w:szCs w:val="32"/>
        </w:rPr>
        <w:t>2. Observations and Variables</w:t>
      </w:r>
    </w:p>
    <w:p w14:paraId="24276059" w14:textId="77777777" w:rsidR="00266E5D" w:rsidRDefault="00000000">
      <w:pPr>
        <w:spacing w:after="120" w:line="276" w:lineRule="auto"/>
        <w:jc w:val="both"/>
      </w:pPr>
      <w:r>
        <w:rPr>
          <w:sz w:val="24"/>
          <w:szCs w:val="24"/>
        </w:rPr>
        <w:t>An observation is a single recorded instance of data collection — one trial, one sample, or one reading taken at a specific point in time or under a specific condition. In a spreadsheet, an observation typically corresponds to one row. A variable, in contrast, is a specific characteristic or property that is measured or recorded for every observation; it corresponds to a column in a table.</w:t>
      </w:r>
    </w:p>
    <w:p w14:paraId="15A80263" w14:textId="77777777" w:rsidR="00266E5D" w:rsidRDefault="00000000">
      <w:pPr>
        <w:spacing w:after="120" w:line="276" w:lineRule="auto"/>
        <w:jc w:val="both"/>
      </w:pPr>
      <w:r>
        <w:rPr>
          <w:sz w:val="24"/>
          <w:szCs w:val="24"/>
        </w:rPr>
        <w:t>For example, if a Biochemistry experiment measures the pH of ten different buffer solutions, each solution tested is one observation, while pH is the variable being recorded for each of them. The distinction matters because an observation only becomes useful data once it is tied to a defined variable — a lone number such as “7” is meaningless until it is known to represent the pH of a specific sample.</w:t>
      </w:r>
    </w:p>
    <w:p w14:paraId="69705173" w14:textId="77777777" w:rsidR="00266E5D" w:rsidRDefault="00000000">
      <w:pPr>
        <w:spacing w:before="240" w:after="120" w:line="276" w:lineRule="auto"/>
      </w:pPr>
      <w:r>
        <w:rPr>
          <w:b/>
          <w:bCs/>
          <w:sz w:val="32"/>
          <w:szCs w:val="32"/>
        </w:rPr>
        <w:t>3. Categorical and Numerical Data</w:t>
      </w:r>
    </w:p>
    <w:p w14:paraId="14F19F8B" w14:textId="77777777" w:rsidR="00266E5D" w:rsidRDefault="00000000">
      <w:pPr>
        <w:spacing w:after="120" w:line="276" w:lineRule="auto"/>
        <w:jc w:val="both"/>
      </w:pPr>
      <w:r>
        <w:rPr>
          <w:sz w:val="24"/>
          <w:szCs w:val="24"/>
        </w:rPr>
        <w:t>Data variables generally fall into two broad types: categorical and numerical.</w:t>
      </w:r>
    </w:p>
    <w:p w14:paraId="14824727" w14:textId="77777777" w:rsidR="00266E5D" w:rsidRDefault="00000000">
      <w:pPr>
        <w:spacing w:after="120" w:line="276" w:lineRule="auto"/>
        <w:jc w:val="both"/>
      </w:pPr>
      <w:r>
        <w:rPr>
          <w:sz w:val="24"/>
          <w:szCs w:val="24"/>
        </w:rPr>
        <w:t>A categorical variable describes a quality, label, or group rather than a measurable quantity. Its values come from a limited, defined set of categories, and arithmetic operations such as averaging do not make sense on them. Categorical variables can be further divided into nominal variables, which have no inherent order (for example, material type), and ordinal variables, whose values follow a meaningful order (for example, a load level of low, medium, or high).</w:t>
      </w:r>
    </w:p>
    <w:p w14:paraId="64F06AB9" w14:textId="77777777" w:rsidR="00266E5D" w:rsidRDefault="00000000">
      <w:pPr>
        <w:spacing w:after="120" w:line="276" w:lineRule="auto"/>
        <w:jc w:val="both"/>
      </w:pPr>
      <w:r>
        <w:rPr>
          <w:sz w:val="24"/>
          <w:szCs w:val="24"/>
        </w:rPr>
        <w:t xml:space="preserve">A numerical variable describes a measurable quantity expressed on a scale, where arithmetic operations such as addition, averaging, and comparison </w:t>
      </w:r>
      <w:proofErr w:type="gramStart"/>
      <w:r>
        <w:rPr>
          <w:sz w:val="24"/>
          <w:szCs w:val="24"/>
        </w:rPr>
        <w:t>are</w:t>
      </w:r>
      <w:proofErr w:type="gramEnd"/>
      <w:r>
        <w:rPr>
          <w:sz w:val="24"/>
          <w:szCs w:val="24"/>
        </w:rPr>
        <w:t xml:space="preserve"> meaningful. Numerical variables can be discrete, taking countable whole-number values such as the number of test cycles, or continuous, taking any value within a range, such as voltage or force.</w:t>
      </w:r>
    </w:p>
    <w:p w14:paraId="763B26F3" w14:textId="77777777" w:rsidR="00266E5D" w:rsidRDefault="00000000">
      <w:pPr>
        <w:spacing w:before="160" w:after="100" w:line="276" w:lineRule="auto"/>
      </w:pPr>
      <w:r>
        <w:rPr>
          <w:b/>
          <w:bCs/>
          <w:sz w:val="28"/>
          <w:szCs w:val="28"/>
        </w:rPr>
        <w:t>3.1 Categorical Data Examples Across Domains</w:t>
      </w:r>
    </w:p>
    <w:p w14:paraId="5652401F" w14:textId="77777777" w:rsidR="00266E5D" w:rsidRDefault="00000000">
      <w:pPr>
        <w:pStyle w:val="ListParagraph"/>
        <w:numPr>
          <w:ilvl w:val="0"/>
          <w:numId w:val="2"/>
        </w:numPr>
        <w:spacing w:after="100" w:line="276" w:lineRule="auto"/>
        <w:jc w:val="both"/>
      </w:pPr>
      <w:r>
        <w:rPr>
          <w:sz w:val="24"/>
          <w:szCs w:val="24"/>
        </w:rPr>
        <w:lastRenderedPageBreak/>
        <w:t>Biochemistry: The condition under which a sample was treated — for example, whether it was kept as a control or subjected to heating — is categorical, since it names a state rather than measuring a quantity.</w:t>
      </w:r>
    </w:p>
    <w:p w14:paraId="2C72CB3E" w14:textId="77777777" w:rsidR="00266E5D" w:rsidRDefault="00000000">
      <w:pPr>
        <w:pStyle w:val="ListParagraph"/>
        <w:numPr>
          <w:ilvl w:val="0"/>
          <w:numId w:val="2"/>
        </w:numPr>
        <w:spacing w:after="100" w:line="276" w:lineRule="auto"/>
        <w:jc w:val="both"/>
      </w:pPr>
      <w:r>
        <w:rPr>
          <w:sz w:val="24"/>
          <w:szCs w:val="24"/>
        </w:rPr>
        <w:t>Electronics: The load type applied to a circuit — for example, low load or high load — is categorical, since it classifies the circuit’s operating condition rather than measuring a physical value directly.</w:t>
      </w:r>
    </w:p>
    <w:p w14:paraId="4AEBC52B" w14:textId="77777777" w:rsidR="00266E5D" w:rsidRDefault="00000000">
      <w:pPr>
        <w:pStyle w:val="ListParagraph"/>
        <w:numPr>
          <w:ilvl w:val="0"/>
          <w:numId w:val="2"/>
        </w:numPr>
        <w:spacing w:after="100" w:line="276" w:lineRule="auto"/>
        <w:jc w:val="both"/>
      </w:pPr>
      <w:r>
        <w:rPr>
          <w:sz w:val="24"/>
          <w:szCs w:val="24"/>
        </w:rPr>
        <w:t>Mechanical: The type of material used in a test specimen — for example, Material A or Material B — is categorical, since it identifies which material was used rather than expressing a quantity.</w:t>
      </w:r>
    </w:p>
    <w:p w14:paraId="51F7CC93" w14:textId="77777777" w:rsidR="00266E5D" w:rsidRDefault="00000000">
      <w:pPr>
        <w:spacing w:before="160" w:after="100" w:line="276" w:lineRule="auto"/>
      </w:pPr>
      <w:r>
        <w:rPr>
          <w:b/>
          <w:bCs/>
          <w:sz w:val="28"/>
          <w:szCs w:val="28"/>
        </w:rPr>
        <w:t>3.2 Numerical Data Examples Across Domains</w:t>
      </w:r>
    </w:p>
    <w:p w14:paraId="2A7007F5" w14:textId="77777777" w:rsidR="00266E5D" w:rsidRDefault="00000000">
      <w:pPr>
        <w:pStyle w:val="ListParagraph"/>
        <w:numPr>
          <w:ilvl w:val="0"/>
          <w:numId w:val="2"/>
        </w:numPr>
        <w:spacing w:after="100" w:line="276" w:lineRule="auto"/>
        <w:jc w:val="both"/>
      </w:pPr>
      <w:r>
        <w:rPr>
          <w:sz w:val="24"/>
          <w:szCs w:val="24"/>
        </w:rPr>
        <w:t>Biochemistry: pH, solute concentration, and absorbance are numerical, since each is expressed as a measured value on a continuous scale.</w:t>
      </w:r>
    </w:p>
    <w:p w14:paraId="26EE12B4" w14:textId="77777777" w:rsidR="00266E5D" w:rsidRDefault="00000000">
      <w:pPr>
        <w:pStyle w:val="ListParagraph"/>
        <w:numPr>
          <w:ilvl w:val="0"/>
          <w:numId w:val="2"/>
        </w:numPr>
        <w:spacing w:after="100" w:line="276" w:lineRule="auto"/>
        <w:jc w:val="both"/>
      </w:pPr>
      <w:r>
        <w:rPr>
          <w:sz w:val="24"/>
          <w:szCs w:val="24"/>
        </w:rPr>
        <w:t>Electronics: Voltage, current, and resistance are numerical, since each is a physical quantity that can be measured, added, or averaged meaningfully.</w:t>
      </w:r>
    </w:p>
    <w:p w14:paraId="16504EEC" w14:textId="77777777" w:rsidR="00266E5D" w:rsidRDefault="00000000">
      <w:pPr>
        <w:pStyle w:val="ListParagraph"/>
        <w:numPr>
          <w:ilvl w:val="0"/>
          <w:numId w:val="2"/>
        </w:numPr>
        <w:spacing w:after="100" w:line="276" w:lineRule="auto"/>
        <w:jc w:val="both"/>
      </w:pPr>
      <w:r>
        <w:rPr>
          <w:sz w:val="24"/>
          <w:szCs w:val="24"/>
        </w:rPr>
        <w:t>Mechanical: Force, strain, and displacement are numerical, since each represents a measured magnitude that can be compared and combined arithmetically.</w:t>
      </w:r>
    </w:p>
    <w:p w14:paraId="21F06ACF" w14:textId="77777777" w:rsidR="00266E5D" w:rsidRDefault="00000000">
      <w:pPr>
        <w:spacing w:before="240" w:after="120" w:line="276" w:lineRule="auto"/>
      </w:pPr>
      <w:r>
        <w:rPr>
          <w:b/>
          <w:bCs/>
          <w:sz w:val="32"/>
          <w:szCs w:val="32"/>
        </w:rPr>
        <w:t>4. Raw Data versus Processed Data</w:t>
      </w:r>
    </w:p>
    <w:p w14:paraId="1F3E4E15" w14:textId="77777777" w:rsidR="00266E5D" w:rsidRDefault="00000000">
      <w:pPr>
        <w:spacing w:after="120" w:line="276" w:lineRule="auto"/>
        <w:jc w:val="both"/>
      </w:pPr>
      <w:r>
        <w:rPr>
          <w:sz w:val="24"/>
          <w:szCs w:val="24"/>
        </w:rPr>
        <w:t>Raw data is data exactly as it was collected from an instrument, sensor, or observation, before any cleaning, correction, or transformation has been applied. It may contain noise, missing values, duplicate entries, or recording errors, and it usually reflects the exact output format of the measuring instrument or data-collection process.</w:t>
      </w:r>
    </w:p>
    <w:p w14:paraId="34464F06" w14:textId="77777777" w:rsidR="00266E5D" w:rsidRDefault="00000000">
      <w:pPr>
        <w:spacing w:after="120" w:line="276" w:lineRule="auto"/>
        <w:jc w:val="both"/>
      </w:pPr>
      <w:r>
        <w:rPr>
          <w:sz w:val="24"/>
          <w:szCs w:val="24"/>
        </w:rPr>
        <w:t>Processed data is raw data that has been cleaned, corrected, transformed, or aggregated to make it suitable for analysis. This can include removing outliers caused by sensor faults, converting units, handling missing values, averaging repeated readings, or restructuring the data into a consistent table format.</w:t>
      </w:r>
    </w:p>
    <w:p w14:paraId="08527964" w14:textId="77777777" w:rsidR="00266E5D" w:rsidRDefault="00000000">
      <w:pPr>
        <w:spacing w:after="120" w:line="276" w:lineRule="auto"/>
        <w:jc w:val="both"/>
      </w:pPr>
      <w:r>
        <w:rPr>
          <w:sz w:val="24"/>
          <w:szCs w:val="24"/>
        </w:rPr>
        <w:t>For example, a set of voltage readings captured directly from an oscilloscope, including occasional spikes caused by electrical interference, is raw data. Once those spikes are identified and removed and the remaining readings are averaged per test condition, the result is processed data. The distinction matters because raw data reflects reality including its imperfections, while processed data reflects a deliberate set of decisions about how that reality is represented for analysis — decisions that must be understood, since they affect every conclusion drawn afterward.</w:t>
      </w:r>
    </w:p>
    <w:p w14:paraId="5F07AD7E" w14:textId="77777777" w:rsidR="00266E5D" w:rsidRDefault="00000000">
      <w:pPr>
        <w:spacing w:before="240" w:after="120" w:line="276" w:lineRule="auto"/>
      </w:pPr>
      <w:r>
        <w:rPr>
          <w:b/>
          <w:bCs/>
          <w:sz w:val="32"/>
          <w:szCs w:val="32"/>
        </w:rPr>
        <w:t>5. Measurement Units and Domain Context</w:t>
      </w:r>
    </w:p>
    <w:p w14:paraId="4497B582" w14:textId="77777777" w:rsidR="00266E5D" w:rsidRDefault="00000000">
      <w:pPr>
        <w:spacing w:before="160" w:after="100" w:line="276" w:lineRule="auto"/>
      </w:pPr>
      <w:r>
        <w:rPr>
          <w:b/>
          <w:bCs/>
          <w:sz w:val="28"/>
          <w:szCs w:val="28"/>
        </w:rPr>
        <w:t>5.1 Why Measurement Units Matter</w:t>
      </w:r>
    </w:p>
    <w:p w14:paraId="0B1B03F0" w14:textId="77777777" w:rsidR="00266E5D" w:rsidRDefault="00000000">
      <w:pPr>
        <w:spacing w:after="120" w:line="276" w:lineRule="auto"/>
        <w:jc w:val="both"/>
      </w:pPr>
      <w:r>
        <w:rPr>
          <w:sz w:val="24"/>
          <w:szCs w:val="24"/>
        </w:rPr>
        <w:t xml:space="preserve">A measurement unit is the standard reference quantity against which a physical measurement is expressed — for example, volts for electrical potential, newtons for force, or pH units for acidity. A numerical value without its unit is incomplete: the number 12 could mean 12 volts, </w:t>
      </w:r>
      <w:r>
        <w:rPr>
          <w:sz w:val="24"/>
          <w:szCs w:val="24"/>
        </w:rPr>
        <w:lastRenderedPageBreak/>
        <w:t>12 newtons, or 12 grams, and each represents a completely different physical quantity. The unit gives the number its physical meaning and defines the scale on which it can be meaningfully compared to other values. Without a stated unit, a dataset cannot be interpreted correctly, and any calculation performed on it — averaging, comparing, or converting — risks being invalid.</w:t>
      </w:r>
    </w:p>
    <w:p w14:paraId="2672BB25" w14:textId="77777777" w:rsidR="00266E5D" w:rsidRDefault="00000000">
      <w:pPr>
        <w:spacing w:before="160" w:after="100" w:line="276" w:lineRule="auto"/>
      </w:pPr>
      <w:r>
        <w:rPr>
          <w:b/>
          <w:bCs/>
          <w:sz w:val="28"/>
          <w:szCs w:val="28"/>
        </w:rPr>
        <w:t>5.2 Risks of Comparing Values Across Different Units</w:t>
      </w:r>
    </w:p>
    <w:p w14:paraId="1A8253AF" w14:textId="77777777" w:rsidR="00266E5D" w:rsidRDefault="00000000">
      <w:pPr>
        <w:spacing w:after="120" w:line="276" w:lineRule="auto"/>
        <w:jc w:val="both"/>
      </w:pPr>
      <w:r>
        <w:rPr>
          <w:sz w:val="24"/>
          <w:szCs w:val="24"/>
        </w:rPr>
        <w:t>Comparing numerical values that come from different units directly is dangerous because the comparison implies the two numbers represent the same kind of physical quantity, when they may not. A pH reading of 7 and a voltage reading of 7 volts happen to share the same numeral, but pH measures hydrogen-ion concentration on a logarithmic scale, while voltage measures electrical potential difference — the two are not interchangeable, and treating them as equivalent magnitudes would produce an invalid conclusion. Similarly, a resistance of 5 ohms and a current of 5 milliamps in an electronics dataset are not comparable, even though both are numerical and both begin with the digit five. Whenever a dataset combines variables with different measurement units, the unit for each column must be checked and respected before any comparison is made, so that the analysis does not implicitly treat unlike quantities as equivalent.</w:t>
      </w:r>
    </w:p>
    <w:p w14:paraId="14D120DE" w14:textId="77777777" w:rsidR="00266E5D" w:rsidRDefault="00000000">
      <w:pPr>
        <w:spacing w:before="240" w:after="120" w:line="276" w:lineRule="auto"/>
      </w:pPr>
      <w:r>
        <w:rPr>
          <w:b/>
          <w:bCs/>
          <w:sz w:val="32"/>
          <w:szCs w:val="32"/>
        </w:rPr>
        <w:t>6. Basic Summary Statistics</w:t>
      </w:r>
    </w:p>
    <w:p w14:paraId="35E69248" w14:textId="77777777" w:rsidR="00266E5D" w:rsidRDefault="00000000">
      <w:pPr>
        <w:spacing w:before="160" w:after="100" w:line="276" w:lineRule="auto"/>
      </w:pPr>
      <w:r>
        <w:rPr>
          <w:b/>
          <w:bCs/>
          <w:sz w:val="28"/>
          <w:szCs w:val="28"/>
        </w:rPr>
        <w:t>6.1 Mean, Median, Minimum, Maximum, and Range</w:t>
      </w:r>
    </w:p>
    <w:p w14:paraId="69869F62" w14:textId="77777777" w:rsidR="00266E5D" w:rsidRDefault="00000000">
      <w:pPr>
        <w:spacing w:after="120" w:line="276" w:lineRule="auto"/>
        <w:jc w:val="both"/>
      </w:pPr>
      <w:r>
        <w:rPr>
          <w:sz w:val="24"/>
          <w:szCs w:val="24"/>
        </w:rPr>
        <w:t>Mean is the sum of all values of a variable divided by the number of observations; it represents the arithmetic average. Median is the middle value when all observations are sorted in order — or the average of the two middle values if the count is even — and represents the central point of the distribution regardless of extreme values. Minimum and maximum are the smallest and largest recorded values of a variable, marking the observed range of the data. Range is the difference between the maximum and minimum values and gives a simple measure of how spread out the data is.</w:t>
      </w:r>
    </w:p>
    <w:p w14:paraId="6C9D5A86" w14:textId="77777777" w:rsidR="00266E5D" w:rsidRDefault="00000000">
      <w:pPr>
        <w:spacing w:before="160" w:after="100" w:line="276" w:lineRule="auto"/>
      </w:pPr>
      <w:r>
        <w:rPr>
          <w:b/>
          <w:bCs/>
          <w:sz w:val="28"/>
          <w:szCs w:val="28"/>
        </w:rPr>
        <w:t>6.2 When the Mean Can Be Misleading</w:t>
      </w:r>
    </w:p>
    <w:p w14:paraId="6BA6C468" w14:textId="77777777" w:rsidR="00266E5D" w:rsidRDefault="00000000">
      <w:pPr>
        <w:spacing w:after="120" w:line="276" w:lineRule="auto"/>
        <w:jc w:val="both"/>
      </w:pPr>
      <w:r>
        <w:rPr>
          <w:sz w:val="24"/>
          <w:szCs w:val="24"/>
        </w:rPr>
        <w:t xml:space="preserve">The mean can be misleading when the data contains outliers, is skewed, or mixes observations collected under different conditions. Because the mean uses every value in its calculation, a single extreme value can shift it substantially, even though that value does not represent the typical case. For example, if nine resistance readings from a batch of resistors cluster around 100 ohms but one reading is 10,000 ohms due to a faulty measurement, the mean will be pulled far above what most of the resistors </w:t>
      </w:r>
      <w:proofErr w:type="gramStart"/>
      <w:r>
        <w:rPr>
          <w:sz w:val="24"/>
          <w:szCs w:val="24"/>
        </w:rPr>
        <w:t>actually measure</w:t>
      </w:r>
      <w:proofErr w:type="gramEnd"/>
      <w:r>
        <w:rPr>
          <w:sz w:val="24"/>
          <w:szCs w:val="24"/>
        </w:rPr>
        <w:t xml:space="preserve">. In such situations, the median is a more reliable indicator of the typical value, because it is affected only by its position in the sorted order, not by how extreme the outlier is. The mean is also misleading when categorical conditions are </w:t>
      </w:r>
      <w:proofErr w:type="gramStart"/>
      <w:r>
        <w:rPr>
          <w:sz w:val="24"/>
          <w:szCs w:val="24"/>
        </w:rPr>
        <w:t>mixed together</w:t>
      </w:r>
      <w:proofErr w:type="gramEnd"/>
      <w:r>
        <w:rPr>
          <w:sz w:val="24"/>
          <w:szCs w:val="24"/>
        </w:rPr>
        <w:t xml:space="preserve"> — for example, averaging pH values from both control and heated samples produces a number that does not represent either condition accurately.</w:t>
      </w:r>
    </w:p>
    <w:p w14:paraId="77C9C230" w14:textId="77777777" w:rsidR="00266E5D" w:rsidRDefault="00000000">
      <w:pPr>
        <w:spacing w:before="240" w:after="120" w:line="276" w:lineRule="auto"/>
      </w:pPr>
      <w:r>
        <w:rPr>
          <w:b/>
          <w:bCs/>
          <w:sz w:val="32"/>
          <w:szCs w:val="32"/>
        </w:rPr>
        <w:t>7. Pre-Analysis Data Inspection</w:t>
      </w:r>
    </w:p>
    <w:p w14:paraId="122BA7BF" w14:textId="77777777" w:rsidR="00266E5D" w:rsidRDefault="00000000">
      <w:pPr>
        <w:spacing w:before="160" w:after="100" w:line="276" w:lineRule="auto"/>
      </w:pPr>
      <w:r>
        <w:rPr>
          <w:b/>
          <w:bCs/>
          <w:sz w:val="28"/>
          <w:szCs w:val="28"/>
        </w:rPr>
        <w:t>7.1 What Should Be Inspected Before Any Analysis</w:t>
      </w:r>
    </w:p>
    <w:p w14:paraId="2FCF0B0D" w14:textId="77777777" w:rsidR="00266E5D" w:rsidRDefault="00000000">
      <w:pPr>
        <w:pStyle w:val="ListParagraph"/>
        <w:numPr>
          <w:ilvl w:val="0"/>
          <w:numId w:val="2"/>
        </w:numPr>
        <w:spacing w:after="100" w:line="276" w:lineRule="auto"/>
        <w:jc w:val="both"/>
      </w:pPr>
      <w:r>
        <w:rPr>
          <w:sz w:val="24"/>
          <w:szCs w:val="24"/>
        </w:rPr>
        <w:lastRenderedPageBreak/>
        <w:t>Data types of each column, to confirm which variables are categorical and which are numerical.</w:t>
      </w:r>
    </w:p>
    <w:p w14:paraId="34E7C232" w14:textId="77777777" w:rsidR="00266E5D" w:rsidRDefault="00000000">
      <w:pPr>
        <w:pStyle w:val="ListParagraph"/>
        <w:numPr>
          <w:ilvl w:val="0"/>
          <w:numId w:val="2"/>
        </w:numPr>
        <w:spacing w:after="100" w:line="276" w:lineRule="auto"/>
        <w:jc w:val="both"/>
      </w:pPr>
      <w:r>
        <w:rPr>
          <w:sz w:val="24"/>
          <w:szCs w:val="24"/>
        </w:rPr>
        <w:t>Measurement units attached to every numerical variable, and whether all values in a column use the same unit.</w:t>
      </w:r>
    </w:p>
    <w:p w14:paraId="3A11D527" w14:textId="77777777" w:rsidR="00266E5D" w:rsidRDefault="00000000">
      <w:pPr>
        <w:pStyle w:val="ListParagraph"/>
        <w:numPr>
          <w:ilvl w:val="0"/>
          <w:numId w:val="2"/>
        </w:numPr>
        <w:spacing w:after="100" w:line="276" w:lineRule="auto"/>
        <w:jc w:val="both"/>
      </w:pPr>
      <w:r>
        <w:rPr>
          <w:sz w:val="24"/>
          <w:szCs w:val="24"/>
        </w:rPr>
        <w:t>Missing, blank, or clearly invalid values.</w:t>
      </w:r>
    </w:p>
    <w:p w14:paraId="592AFC9A" w14:textId="77777777" w:rsidR="00266E5D" w:rsidRDefault="00000000">
      <w:pPr>
        <w:pStyle w:val="ListParagraph"/>
        <w:numPr>
          <w:ilvl w:val="0"/>
          <w:numId w:val="2"/>
        </w:numPr>
        <w:spacing w:after="100" w:line="276" w:lineRule="auto"/>
        <w:jc w:val="both"/>
      </w:pPr>
      <w:r>
        <w:rPr>
          <w:sz w:val="24"/>
          <w:szCs w:val="24"/>
        </w:rPr>
        <w:t>Presence of outliers or values outside a physically plausible range for that domain.</w:t>
      </w:r>
    </w:p>
    <w:p w14:paraId="61298C11" w14:textId="77777777" w:rsidR="00266E5D" w:rsidRDefault="00000000">
      <w:pPr>
        <w:pStyle w:val="ListParagraph"/>
        <w:numPr>
          <w:ilvl w:val="0"/>
          <w:numId w:val="2"/>
        </w:numPr>
        <w:spacing w:after="100" w:line="276" w:lineRule="auto"/>
        <w:jc w:val="both"/>
      </w:pPr>
      <w:r>
        <w:rPr>
          <w:sz w:val="24"/>
          <w:szCs w:val="24"/>
        </w:rPr>
        <w:t>Consistency of category labels — for example, whether “control” and “Control” are treated as the same category.</w:t>
      </w:r>
    </w:p>
    <w:p w14:paraId="11EF4624" w14:textId="77777777" w:rsidR="00266E5D" w:rsidRDefault="00000000">
      <w:pPr>
        <w:pStyle w:val="ListParagraph"/>
        <w:numPr>
          <w:ilvl w:val="0"/>
          <w:numId w:val="2"/>
        </w:numPr>
        <w:spacing w:after="100" w:line="276" w:lineRule="auto"/>
        <w:jc w:val="both"/>
      </w:pPr>
      <w:r>
        <w:rPr>
          <w:sz w:val="24"/>
          <w:szCs w:val="24"/>
        </w:rPr>
        <w:t>The experimental or operating conditions under which the data was collected, since these affect how values should be grouped or compared.</w:t>
      </w:r>
    </w:p>
    <w:p w14:paraId="23627E04" w14:textId="77777777" w:rsidR="00266E5D" w:rsidRDefault="00000000">
      <w:pPr>
        <w:pStyle w:val="ListParagraph"/>
        <w:numPr>
          <w:ilvl w:val="0"/>
          <w:numId w:val="2"/>
        </w:numPr>
        <w:spacing w:after="100" w:line="276" w:lineRule="auto"/>
        <w:jc w:val="both"/>
      </w:pPr>
      <w:r>
        <w:rPr>
          <w:sz w:val="24"/>
          <w:szCs w:val="24"/>
        </w:rPr>
        <w:t>Sample size, to judge whether summary statistics are based on enough observations to be meaningful.</w:t>
      </w:r>
    </w:p>
    <w:p w14:paraId="14891601" w14:textId="77777777" w:rsidR="00266E5D" w:rsidRDefault="00000000">
      <w:pPr>
        <w:spacing w:before="160" w:after="100" w:line="276" w:lineRule="auto"/>
      </w:pPr>
      <w:r>
        <w:rPr>
          <w:b/>
          <w:bCs/>
          <w:sz w:val="28"/>
          <w:szCs w:val="28"/>
        </w:rPr>
        <w:t xml:space="preserve">7.2 Questions to Ask Before </w:t>
      </w:r>
      <w:proofErr w:type="spellStart"/>
      <w:r>
        <w:rPr>
          <w:b/>
          <w:bCs/>
          <w:sz w:val="28"/>
          <w:szCs w:val="28"/>
        </w:rPr>
        <w:t>Analyzing</w:t>
      </w:r>
      <w:proofErr w:type="spellEnd"/>
      <w:r>
        <w:rPr>
          <w:b/>
          <w:bCs/>
          <w:sz w:val="28"/>
          <w:szCs w:val="28"/>
        </w:rPr>
        <w:t xml:space="preserve"> Domain Data from Another Team</w:t>
      </w:r>
    </w:p>
    <w:p w14:paraId="6A1DE0D4" w14:textId="77777777" w:rsidR="00266E5D" w:rsidRDefault="00000000">
      <w:pPr>
        <w:pStyle w:val="ListParagraph"/>
        <w:numPr>
          <w:ilvl w:val="0"/>
          <w:numId w:val="2"/>
        </w:numPr>
        <w:spacing w:after="100" w:line="276" w:lineRule="auto"/>
        <w:jc w:val="both"/>
      </w:pPr>
      <w:r>
        <w:rPr>
          <w:sz w:val="24"/>
          <w:szCs w:val="24"/>
        </w:rPr>
        <w:t>What does each column represent, and what is its exact unit of measurement?</w:t>
      </w:r>
    </w:p>
    <w:p w14:paraId="17471543" w14:textId="77777777" w:rsidR="00266E5D" w:rsidRDefault="00000000">
      <w:pPr>
        <w:pStyle w:val="ListParagraph"/>
        <w:numPr>
          <w:ilvl w:val="0"/>
          <w:numId w:val="2"/>
        </w:numPr>
        <w:spacing w:after="100" w:line="276" w:lineRule="auto"/>
        <w:jc w:val="both"/>
      </w:pPr>
      <w:r>
        <w:rPr>
          <w:sz w:val="24"/>
          <w:szCs w:val="24"/>
        </w:rPr>
        <w:t>Under what conditions, equipment, or protocol was the data collected?</w:t>
      </w:r>
    </w:p>
    <w:p w14:paraId="1D076291" w14:textId="77777777" w:rsidR="00266E5D" w:rsidRDefault="00000000">
      <w:pPr>
        <w:pStyle w:val="ListParagraph"/>
        <w:numPr>
          <w:ilvl w:val="0"/>
          <w:numId w:val="2"/>
        </w:numPr>
        <w:spacing w:after="100" w:line="276" w:lineRule="auto"/>
        <w:jc w:val="both"/>
      </w:pPr>
      <w:r>
        <w:rPr>
          <w:sz w:val="24"/>
          <w:szCs w:val="24"/>
        </w:rPr>
        <w:t>Has any cleaning, filtering, or transformation already been applied to this data?</w:t>
      </w:r>
    </w:p>
    <w:p w14:paraId="3F5D0322" w14:textId="77777777" w:rsidR="00266E5D" w:rsidRDefault="00000000">
      <w:pPr>
        <w:pStyle w:val="ListParagraph"/>
        <w:numPr>
          <w:ilvl w:val="0"/>
          <w:numId w:val="2"/>
        </w:numPr>
        <w:spacing w:after="100" w:line="276" w:lineRule="auto"/>
        <w:jc w:val="both"/>
      </w:pPr>
      <w:r>
        <w:rPr>
          <w:sz w:val="24"/>
          <w:szCs w:val="24"/>
        </w:rPr>
        <w:t>How should missing or invalid values be interpreted?</w:t>
      </w:r>
    </w:p>
    <w:p w14:paraId="6E4DFA81" w14:textId="77777777" w:rsidR="00266E5D" w:rsidRDefault="00000000">
      <w:pPr>
        <w:pStyle w:val="ListParagraph"/>
        <w:numPr>
          <w:ilvl w:val="0"/>
          <w:numId w:val="2"/>
        </w:numPr>
        <w:spacing w:after="100" w:line="276" w:lineRule="auto"/>
        <w:jc w:val="both"/>
      </w:pPr>
      <w:r>
        <w:rPr>
          <w:sz w:val="24"/>
          <w:szCs w:val="24"/>
        </w:rPr>
        <w:t>Were all observations collected using the same method, instrument, and calibration?</w:t>
      </w:r>
    </w:p>
    <w:p w14:paraId="409007D2" w14:textId="77777777" w:rsidR="00266E5D" w:rsidRDefault="00000000">
      <w:pPr>
        <w:pStyle w:val="ListParagraph"/>
        <w:numPr>
          <w:ilvl w:val="0"/>
          <w:numId w:val="2"/>
        </w:numPr>
        <w:spacing w:after="100" w:line="276" w:lineRule="auto"/>
        <w:jc w:val="both"/>
      </w:pPr>
      <w:r>
        <w:rPr>
          <w:sz w:val="24"/>
          <w:szCs w:val="24"/>
        </w:rPr>
        <w:t>Is there a data dictionary or documentation describing the variables?</w:t>
      </w:r>
    </w:p>
    <w:p w14:paraId="7088DEEC" w14:textId="77777777" w:rsidR="00266E5D" w:rsidRDefault="00000000">
      <w:pPr>
        <w:pStyle w:val="ListParagraph"/>
        <w:numPr>
          <w:ilvl w:val="0"/>
          <w:numId w:val="2"/>
        </w:numPr>
        <w:spacing w:after="100" w:line="276" w:lineRule="auto"/>
        <w:jc w:val="both"/>
      </w:pPr>
      <w:r>
        <w:rPr>
          <w:sz w:val="24"/>
          <w:szCs w:val="24"/>
        </w:rPr>
        <w:t>Are there known limitations, errors, or exceptions in the dataset that the providing team is already aware of?</w:t>
      </w:r>
    </w:p>
    <w:p w14:paraId="4DDD098E" w14:textId="77777777" w:rsidR="00266E5D" w:rsidRDefault="00000000">
      <w:pPr>
        <w:spacing w:before="240" w:after="120" w:line="276" w:lineRule="auto"/>
      </w:pPr>
      <w:r>
        <w:rPr>
          <w:b/>
          <w:bCs/>
          <w:sz w:val="32"/>
          <w:szCs w:val="32"/>
        </w:rPr>
        <w:t>8. Domain Thinking: Connecting Values to Context</w:t>
      </w:r>
    </w:p>
    <w:p w14:paraId="33C47650" w14:textId="77777777" w:rsidR="00266E5D" w:rsidRDefault="00000000">
      <w:pPr>
        <w:spacing w:after="120" w:line="276" w:lineRule="auto"/>
        <w:jc w:val="both"/>
      </w:pPr>
      <w:r>
        <w:rPr>
          <w:sz w:val="24"/>
          <w:szCs w:val="24"/>
        </w:rPr>
        <w:t>A dataset is not simply a table of numbers; a value only becomes meaningful once it is connected to its variable name, its measurement unit, the experimental or operating condition under which it was recorded, and the domain context in which it belongs. The same numeral can represent entirely different realities depending on these connections, which is why the categorical and numerical examples introduced earlier in this report cannot be interpreted in isolation from their units and conditions. Table 1 summarizes representative categorical and numerical examples from each domain considered in this task, together with a short explanation of why the associated unit or context is essential to correct interpretation.</w:t>
      </w:r>
    </w:p>
    <w:p w14:paraId="12FB99DB" w14:textId="77777777" w:rsidR="00266E5D" w:rsidRDefault="00000000">
      <w:pPr>
        <w:spacing w:before="120" w:after="80"/>
        <w:jc w:val="center"/>
      </w:pPr>
      <w:r>
        <w:rPr>
          <w:b/>
          <w:bCs/>
        </w:rPr>
        <w:t>Table 1. Categorical and numerical data examples across domains, and the role of unit and context.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3400"/>
      </w:tblGrid>
      <w:tr w:rsidR="00266E5D" w14:paraId="4D09B9A2"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tcPr>
          <w:p w14:paraId="594A2246" w14:textId="77777777" w:rsidR="00266E5D" w:rsidRDefault="00000000">
            <w:r>
              <w:rPr>
                <w:b/>
                <w:bCs/>
              </w:rPr>
              <w:t>Domain</w:t>
            </w:r>
          </w:p>
        </w:tc>
        <w:tc>
          <w:tcPr>
            <w:tcW w:w="2200" w:type="dxa"/>
            <w:shd w:val="clear" w:color="auto" w:fill="D9D9D9"/>
            <w:tcMar>
              <w:top w:w="80" w:type="dxa"/>
              <w:left w:w="100" w:type="dxa"/>
              <w:bottom w:w="80" w:type="dxa"/>
              <w:right w:w="100" w:type="dxa"/>
            </w:tcMar>
          </w:tcPr>
          <w:p w14:paraId="0C11CEB8" w14:textId="77777777" w:rsidR="00266E5D" w:rsidRDefault="00000000">
            <w:r>
              <w:rPr>
                <w:b/>
                <w:bCs/>
              </w:rPr>
              <w:t>Categorical Example</w:t>
            </w:r>
          </w:p>
        </w:tc>
        <w:tc>
          <w:tcPr>
            <w:tcW w:w="2200" w:type="dxa"/>
            <w:shd w:val="clear" w:color="auto" w:fill="D9D9D9"/>
            <w:tcMar>
              <w:top w:w="80" w:type="dxa"/>
              <w:left w:w="100" w:type="dxa"/>
              <w:bottom w:w="80" w:type="dxa"/>
              <w:right w:w="100" w:type="dxa"/>
            </w:tcMar>
          </w:tcPr>
          <w:p w14:paraId="223422EA" w14:textId="77777777" w:rsidR="00266E5D" w:rsidRDefault="00000000">
            <w:r>
              <w:rPr>
                <w:b/>
                <w:bCs/>
              </w:rPr>
              <w:t>Numerical Example</w:t>
            </w:r>
          </w:p>
        </w:tc>
        <w:tc>
          <w:tcPr>
            <w:tcW w:w="3400" w:type="dxa"/>
            <w:shd w:val="clear" w:color="auto" w:fill="D9D9D9"/>
            <w:tcMar>
              <w:top w:w="80" w:type="dxa"/>
              <w:left w:w="100" w:type="dxa"/>
              <w:bottom w:w="80" w:type="dxa"/>
              <w:right w:w="100" w:type="dxa"/>
            </w:tcMar>
          </w:tcPr>
          <w:p w14:paraId="452C3C15" w14:textId="77777777" w:rsidR="00266E5D" w:rsidRDefault="00000000">
            <w:r>
              <w:rPr>
                <w:b/>
                <w:bCs/>
              </w:rPr>
              <w:t>Why Unit/Context Matters</w:t>
            </w:r>
          </w:p>
        </w:tc>
      </w:tr>
      <w:tr w:rsidR="00266E5D" w14:paraId="55573F5D" w14:textId="77777777">
        <w:tblPrEx>
          <w:tblCellMar>
            <w:top w:w="0" w:type="dxa"/>
            <w:bottom w:w="0" w:type="dxa"/>
          </w:tblCellMar>
        </w:tblPrEx>
        <w:tc>
          <w:tcPr>
            <w:tcW w:w="1600" w:type="dxa"/>
            <w:tcMar>
              <w:top w:w="80" w:type="dxa"/>
              <w:left w:w="100" w:type="dxa"/>
              <w:bottom w:w="80" w:type="dxa"/>
              <w:right w:w="100" w:type="dxa"/>
            </w:tcMar>
          </w:tcPr>
          <w:p w14:paraId="09236B0C" w14:textId="77777777" w:rsidR="00266E5D" w:rsidRDefault="00000000">
            <w:r>
              <w:t>Biochemistry</w:t>
            </w:r>
          </w:p>
        </w:tc>
        <w:tc>
          <w:tcPr>
            <w:tcW w:w="2200" w:type="dxa"/>
            <w:tcMar>
              <w:top w:w="80" w:type="dxa"/>
              <w:left w:w="100" w:type="dxa"/>
              <w:bottom w:w="80" w:type="dxa"/>
              <w:right w:w="100" w:type="dxa"/>
            </w:tcMar>
          </w:tcPr>
          <w:p w14:paraId="2ECE741E" w14:textId="77777777" w:rsidR="00266E5D" w:rsidRDefault="00000000">
            <w:r>
              <w:t>Condition: control or heated</w:t>
            </w:r>
          </w:p>
        </w:tc>
        <w:tc>
          <w:tcPr>
            <w:tcW w:w="2200" w:type="dxa"/>
            <w:tcMar>
              <w:top w:w="80" w:type="dxa"/>
              <w:left w:w="100" w:type="dxa"/>
              <w:bottom w:w="80" w:type="dxa"/>
              <w:right w:w="100" w:type="dxa"/>
            </w:tcMar>
          </w:tcPr>
          <w:p w14:paraId="414964B0" w14:textId="77777777" w:rsidR="00266E5D" w:rsidRDefault="00000000">
            <w:r>
              <w:t>pH, concentration, absorbance</w:t>
            </w:r>
          </w:p>
        </w:tc>
        <w:tc>
          <w:tcPr>
            <w:tcW w:w="3400" w:type="dxa"/>
            <w:tcMar>
              <w:top w:w="80" w:type="dxa"/>
              <w:left w:w="100" w:type="dxa"/>
              <w:bottom w:w="80" w:type="dxa"/>
              <w:right w:w="100" w:type="dxa"/>
            </w:tcMar>
          </w:tcPr>
          <w:p w14:paraId="37A879D9" w14:textId="77777777" w:rsidR="00266E5D" w:rsidRDefault="00000000">
            <w:r>
              <w:t>pH 7 and 7 volts are not comparable values.</w:t>
            </w:r>
          </w:p>
        </w:tc>
      </w:tr>
      <w:tr w:rsidR="00266E5D" w14:paraId="674DE797" w14:textId="77777777">
        <w:tblPrEx>
          <w:tblCellMar>
            <w:top w:w="0" w:type="dxa"/>
            <w:bottom w:w="0" w:type="dxa"/>
          </w:tblCellMar>
        </w:tblPrEx>
        <w:tc>
          <w:tcPr>
            <w:tcW w:w="1600" w:type="dxa"/>
            <w:tcMar>
              <w:top w:w="80" w:type="dxa"/>
              <w:left w:w="100" w:type="dxa"/>
              <w:bottom w:w="80" w:type="dxa"/>
              <w:right w:w="100" w:type="dxa"/>
            </w:tcMar>
          </w:tcPr>
          <w:p w14:paraId="0F26C235" w14:textId="77777777" w:rsidR="00266E5D" w:rsidRDefault="00000000">
            <w:r>
              <w:t>Electronics</w:t>
            </w:r>
          </w:p>
        </w:tc>
        <w:tc>
          <w:tcPr>
            <w:tcW w:w="2200" w:type="dxa"/>
            <w:tcMar>
              <w:top w:w="80" w:type="dxa"/>
              <w:left w:w="100" w:type="dxa"/>
              <w:bottom w:w="80" w:type="dxa"/>
              <w:right w:w="100" w:type="dxa"/>
            </w:tcMar>
          </w:tcPr>
          <w:p w14:paraId="5CF5228D" w14:textId="77777777" w:rsidR="00266E5D" w:rsidRDefault="00000000">
            <w:r>
              <w:t>Load type: low load or high load</w:t>
            </w:r>
          </w:p>
        </w:tc>
        <w:tc>
          <w:tcPr>
            <w:tcW w:w="2200" w:type="dxa"/>
            <w:tcMar>
              <w:top w:w="80" w:type="dxa"/>
              <w:left w:w="100" w:type="dxa"/>
              <w:bottom w:w="80" w:type="dxa"/>
              <w:right w:w="100" w:type="dxa"/>
            </w:tcMar>
          </w:tcPr>
          <w:p w14:paraId="433B5703" w14:textId="77777777" w:rsidR="00266E5D" w:rsidRDefault="00000000">
            <w:r>
              <w:t>Voltage, current, resistance</w:t>
            </w:r>
          </w:p>
        </w:tc>
        <w:tc>
          <w:tcPr>
            <w:tcW w:w="3400" w:type="dxa"/>
            <w:tcMar>
              <w:top w:w="80" w:type="dxa"/>
              <w:left w:w="100" w:type="dxa"/>
              <w:bottom w:w="80" w:type="dxa"/>
              <w:right w:w="100" w:type="dxa"/>
            </w:tcMar>
          </w:tcPr>
          <w:p w14:paraId="5685D51F" w14:textId="77777777" w:rsidR="00266E5D" w:rsidRDefault="00000000">
            <w:r>
              <w:t>5 V and 5 mA represent different physical quantities.</w:t>
            </w:r>
          </w:p>
        </w:tc>
      </w:tr>
      <w:tr w:rsidR="00266E5D" w14:paraId="64A5A7B8" w14:textId="77777777">
        <w:tblPrEx>
          <w:tblCellMar>
            <w:top w:w="0" w:type="dxa"/>
            <w:bottom w:w="0" w:type="dxa"/>
          </w:tblCellMar>
        </w:tblPrEx>
        <w:tc>
          <w:tcPr>
            <w:tcW w:w="1600" w:type="dxa"/>
            <w:tcMar>
              <w:top w:w="80" w:type="dxa"/>
              <w:left w:w="100" w:type="dxa"/>
              <w:bottom w:w="80" w:type="dxa"/>
              <w:right w:w="100" w:type="dxa"/>
            </w:tcMar>
          </w:tcPr>
          <w:p w14:paraId="32BA8A30" w14:textId="77777777" w:rsidR="00266E5D" w:rsidRDefault="00000000">
            <w:r>
              <w:lastRenderedPageBreak/>
              <w:t>Mechanical</w:t>
            </w:r>
          </w:p>
        </w:tc>
        <w:tc>
          <w:tcPr>
            <w:tcW w:w="2200" w:type="dxa"/>
            <w:tcMar>
              <w:top w:w="80" w:type="dxa"/>
              <w:left w:w="100" w:type="dxa"/>
              <w:bottom w:w="80" w:type="dxa"/>
              <w:right w:w="100" w:type="dxa"/>
            </w:tcMar>
          </w:tcPr>
          <w:p w14:paraId="3954105B" w14:textId="77777777" w:rsidR="00266E5D" w:rsidRDefault="00000000">
            <w:r>
              <w:t>Material type: A or B</w:t>
            </w:r>
          </w:p>
        </w:tc>
        <w:tc>
          <w:tcPr>
            <w:tcW w:w="2200" w:type="dxa"/>
            <w:tcMar>
              <w:top w:w="80" w:type="dxa"/>
              <w:left w:w="100" w:type="dxa"/>
              <w:bottom w:w="80" w:type="dxa"/>
              <w:right w:w="100" w:type="dxa"/>
            </w:tcMar>
          </w:tcPr>
          <w:p w14:paraId="69044062" w14:textId="77777777" w:rsidR="00266E5D" w:rsidRDefault="00000000">
            <w:r>
              <w:t>Force, strain, displacement</w:t>
            </w:r>
          </w:p>
        </w:tc>
        <w:tc>
          <w:tcPr>
            <w:tcW w:w="3400" w:type="dxa"/>
            <w:tcMar>
              <w:top w:w="80" w:type="dxa"/>
              <w:left w:w="100" w:type="dxa"/>
              <w:bottom w:w="80" w:type="dxa"/>
              <w:right w:w="100" w:type="dxa"/>
            </w:tcMar>
          </w:tcPr>
          <w:p w14:paraId="6326DAD2" w14:textId="77777777" w:rsidR="00266E5D" w:rsidRDefault="00000000">
            <w:r>
              <w:t>120 N means force, not a score or percentage.</w:t>
            </w:r>
          </w:p>
        </w:tc>
      </w:tr>
    </w:tbl>
    <w:p w14:paraId="42201A3B" w14:textId="77777777" w:rsidR="00266E5D" w:rsidRDefault="00000000">
      <w:pPr>
        <w:spacing w:after="120" w:line="276" w:lineRule="auto"/>
        <w:jc w:val="both"/>
      </w:pPr>
      <w:r>
        <w:rPr>
          <w:sz w:val="24"/>
          <w:szCs w:val="24"/>
        </w:rPr>
        <w:t xml:space="preserve">As Table 1 shows, the same numerical magnitude carries entirely different meaning depending on the domain and unit attached to it, which is precisely why unit and context must always accompany a value before it is </w:t>
      </w:r>
      <w:proofErr w:type="spellStart"/>
      <w:r>
        <w:rPr>
          <w:sz w:val="24"/>
          <w:szCs w:val="24"/>
        </w:rPr>
        <w:t>analyzed</w:t>
      </w:r>
      <w:proofErr w:type="spellEnd"/>
      <w:r>
        <w:rPr>
          <w:sz w:val="24"/>
          <w:szCs w:val="24"/>
        </w:rPr>
        <w:t xml:space="preserve"> or compared.</w:t>
      </w:r>
    </w:p>
    <w:p w14:paraId="649B21D9" w14:textId="77777777" w:rsidR="00266E5D" w:rsidRDefault="00000000">
      <w:pPr>
        <w:spacing w:before="240" w:after="120" w:line="276" w:lineRule="auto"/>
      </w:pPr>
      <w:r>
        <w:rPr>
          <w:b/>
          <w:bCs/>
          <w:sz w:val="32"/>
          <w:szCs w:val="32"/>
        </w:rPr>
        <w:t>9. Conclusion</w:t>
      </w:r>
    </w:p>
    <w:p w14:paraId="2E6E688F" w14:textId="77777777" w:rsidR="00266E5D" w:rsidRDefault="00000000">
      <w:pPr>
        <w:spacing w:after="120" w:line="276" w:lineRule="auto"/>
        <w:jc w:val="both"/>
      </w:pPr>
      <w:r>
        <w:rPr>
          <w:sz w:val="24"/>
          <w:szCs w:val="24"/>
        </w:rPr>
        <w:t xml:space="preserve">Understanding a dataset begins well before any statistical test or model is applied. Recognizing the difference between an observation and a variable, distinguishing categorical from numerical data, tracing whether a dataset is raw or processed, and respecting measurement units and domain context are the foundational checks that determine whether later analysis will be valid. Basic summary statistics such as mean, median, and range are useful only when applied with an awareness of when they can mislead, particularly when outliers or mixed conditions are present. Before </w:t>
      </w:r>
      <w:proofErr w:type="spellStart"/>
      <w:r>
        <w:rPr>
          <w:sz w:val="24"/>
          <w:szCs w:val="24"/>
        </w:rPr>
        <w:t>analyzing</w:t>
      </w:r>
      <w:proofErr w:type="spellEnd"/>
      <w:r>
        <w:rPr>
          <w:sz w:val="24"/>
          <w:szCs w:val="24"/>
        </w:rPr>
        <w:t xml:space="preserve"> any domain dataset — especially one received from another team — these checks and questions ensure that conclusions are grounded in an accurate understanding of what the data </w:t>
      </w:r>
      <w:proofErr w:type="gramStart"/>
      <w:r>
        <w:rPr>
          <w:sz w:val="24"/>
          <w:szCs w:val="24"/>
        </w:rPr>
        <w:t>actually represents</w:t>
      </w:r>
      <w:proofErr w:type="gramEnd"/>
      <w:r>
        <w:rPr>
          <w:sz w:val="24"/>
          <w:szCs w:val="24"/>
        </w:rPr>
        <w:t>, rather than in a superficial reading of the numbers alone.</w:t>
      </w:r>
    </w:p>
    <w:p w14:paraId="5CAE10E9" w14:textId="77777777" w:rsidR="00266E5D" w:rsidRDefault="00000000">
      <w:pPr>
        <w:spacing w:before="240" w:after="120" w:line="276" w:lineRule="auto"/>
      </w:pPr>
      <w:r>
        <w:rPr>
          <w:b/>
          <w:bCs/>
          <w:sz w:val="32"/>
          <w:szCs w:val="32"/>
        </w:rPr>
        <w:t>References</w:t>
      </w:r>
    </w:p>
    <w:p w14:paraId="1CCBA81E" w14:textId="77777777" w:rsidR="00266E5D" w:rsidRDefault="00000000">
      <w:pPr>
        <w:spacing w:after="120" w:line="276" w:lineRule="auto"/>
        <w:ind w:left="420" w:hanging="420"/>
        <w:jc w:val="both"/>
      </w:pPr>
      <w:r>
        <w:rPr>
          <w:sz w:val="24"/>
          <w:szCs w:val="24"/>
        </w:rPr>
        <w:t>[1</w:t>
      </w:r>
      <w:proofErr w:type="gramStart"/>
      <w:r>
        <w:rPr>
          <w:sz w:val="24"/>
          <w:szCs w:val="24"/>
        </w:rPr>
        <w:t>]  Khan</w:t>
      </w:r>
      <w:proofErr w:type="gramEnd"/>
      <w:r>
        <w:rPr>
          <w:sz w:val="24"/>
          <w:szCs w:val="24"/>
        </w:rPr>
        <w:t xml:space="preserve"> Academy, “Statistics and probability,” Khan Academy. [Online]. Available: https://www.khanacademy.org/math/statistics-probability. [Accessed: Jul. 1, 2026].</w:t>
      </w:r>
    </w:p>
    <w:p w14:paraId="4BFD48D6" w14:textId="77777777" w:rsidR="00266E5D" w:rsidRDefault="00000000">
      <w:pPr>
        <w:spacing w:after="120" w:line="276" w:lineRule="auto"/>
        <w:ind w:left="420" w:hanging="420"/>
        <w:jc w:val="both"/>
      </w:pPr>
      <w:r>
        <w:rPr>
          <w:sz w:val="24"/>
          <w:szCs w:val="24"/>
        </w:rPr>
        <w:t>[2</w:t>
      </w:r>
      <w:proofErr w:type="gramStart"/>
      <w:r>
        <w:rPr>
          <w:sz w:val="24"/>
          <w:szCs w:val="24"/>
        </w:rPr>
        <w:t>]  D.</w:t>
      </w:r>
      <w:proofErr w:type="gramEnd"/>
      <w:r>
        <w:rPr>
          <w:sz w:val="24"/>
          <w:szCs w:val="24"/>
        </w:rPr>
        <w:t xml:space="preserve"> Diez, M. Çetinkaya-Rundel, and C. D. Barr, </w:t>
      </w:r>
      <w:proofErr w:type="spellStart"/>
      <w:r>
        <w:rPr>
          <w:sz w:val="24"/>
          <w:szCs w:val="24"/>
        </w:rPr>
        <w:t>OpenIntro</w:t>
      </w:r>
      <w:proofErr w:type="spellEnd"/>
      <w:r>
        <w:rPr>
          <w:sz w:val="24"/>
          <w:szCs w:val="24"/>
        </w:rPr>
        <w:t xml:space="preserve"> Statistics, </w:t>
      </w:r>
      <w:proofErr w:type="spellStart"/>
      <w:r>
        <w:rPr>
          <w:sz w:val="24"/>
          <w:szCs w:val="24"/>
        </w:rPr>
        <w:t>OpenIntro</w:t>
      </w:r>
      <w:proofErr w:type="spellEnd"/>
      <w:r>
        <w:rPr>
          <w:sz w:val="24"/>
          <w:szCs w:val="24"/>
        </w:rPr>
        <w:t>. [Online]. Available: https://www.openintro.org/book/os/. [Accessed: Jul. 1, 2026].</w:t>
      </w:r>
    </w:p>
    <w:p w14:paraId="4EE00D96" w14:textId="77777777" w:rsidR="00266E5D" w:rsidRDefault="00000000">
      <w:pPr>
        <w:spacing w:after="120" w:line="276" w:lineRule="auto"/>
        <w:ind w:left="420" w:hanging="420"/>
        <w:jc w:val="both"/>
      </w:pPr>
      <w:r>
        <w:rPr>
          <w:sz w:val="24"/>
          <w:szCs w:val="24"/>
        </w:rPr>
        <w:t>[3</w:t>
      </w:r>
      <w:proofErr w:type="gramStart"/>
      <w:r>
        <w:rPr>
          <w:sz w:val="24"/>
          <w:szCs w:val="24"/>
        </w:rPr>
        <w:t>]  NIST</w:t>
      </w:r>
      <w:proofErr w:type="gramEnd"/>
      <w:r>
        <w:rPr>
          <w:sz w:val="24"/>
          <w:szCs w:val="24"/>
        </w:rPr>
        <w:t>/SEMATECH, “e-Handbook of statistical methods: Exploratory data analysis,” National Institute of Standards and Technology. [Online]. Available: https://www.itl.nist.gov/div898/handbook/eda/eda.htm. [Accessed: Jul. 1, 2026].</w:t>
      </w:r>
    </w:p>
    <w:sectPr w:rsidR="00266E5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DCB0C" w14:textId="77777777" w:rsidR="005A731B" w:rsidRDefault="005A731B">
      <w:r>
        <w:separator/>
      </w:r>
    </w:p>
  </w:endnote>
  <w:endnote w:type="continuationSeparator" w:id="0">
    <w:p w14:paraId="43993ADB" w14:textId="77777777" w:rsidR="005A731B" w:rsidRDefault="005A7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41A9" w14:textId="77777777" w:rsidR="00266E5D" w:rsidRDefault="00000000">
    <w:pPr>
      <w:jc w:val="center"/>
    </w:pPr>
    <w:r>
      <w:fldChar w:fldCharType="begin"/>
    </w:r>
    <w:r>
      <w:instrText>PAGE</w:instrText>
    </w:r>
    <w:r>
      <w:fldChar w:fldCharType="separate"/>
    </w:r>
    <w:r w:rsidR="007C33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4ACC5" w14:textId="77777777" w:rsidR="005A731B" w:rsidRDefault="005A731B">
      <w:r>
        <w:separator/>
      </w:r>
    </w:p>
  </w:footnote>
  <w:footnote w:type="continuationSeparator" w:id="0">
    <w:p w14:paraId="0D919B2F" w14:textId="77777777" w:rsidR="005A731B" w:rsidRDefault="005A7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B5C7E"/>
    <w:multiLevelType w:val="hybridMultilevel"/>
    <w:tmpl w:val="2CAC14F2"/>
    <w:lvl w:ilvl="0" w:tplc="E68C38CA">
      <w:start w:val="1"/>
      <w:numFmt w:val="bullet"/>
      <w:lvlText w:val="•"/>
      <w:lvlJc w:val="left"/>
      <w:pPr>
        <w:ind w:left="460" w:hanging="260"/>
      </w:pPr>
    </w:lvl>
    <w:lvl w:ilvl="1" w:tplc="E93C2200">
      <w:numFmt w:val="decimal"/>
      <w:lvlText w:val=""/>
      <w:lvlJc w:val="left"/>
    </w:lvl>
    <w:lvl w:ilvl="2" w:tplc="A6EAE87E">
      <w:numFmt w:val="decimal"/>
      <w:lvlText w:val=""/>
      <w:lvlJc w:val="left"/>
    </w:lvl>
    <w:lvl w:ilvl="3" w:tplc="EC506494">
      <w:numFmt w:val="decimal"/>
      <w:lvlText w:val=""/>
      <w:lvlJc w:val="left"/>
    </w:lvl>
    <w:lvl w:ilvl="4" w:tplc="163A1F3C">
      <w:numFmt w:val="decimal"/>
      <w:lvlText w:val=""/>
      <w:lvlJc w:val="left"/>
    </w:lvl>
    <w:lvl w:ilvl="5" w:tplc="9C1ED828">
      <w:numFmt w:val="decimal"/>
      <w:lvlText w:val=""/>
      <w:lvlJc w:val="left"/>
    </w:lvl>
    <w:lvl w:ilvl="6" w:tplc="36000EF4">
      <w:numFmt w:val="decimal"/>
      <w:lvlText w:val=""/>
      <w:lvlJc w:val="left"/>
    </w:lvl>
    <w:lvl w:ilvl="7" w:tplc="F8A0D34A">
      <w:numFmt w:val="decimal"/>
      <w:lvlText w:val=""/>
      <w:lvlJc w:val="left"/>
    </w:lvl>
    <w:lvl w:ilvl="8" w:tplc="7CB4A0D2">
      <w:numFmt w:val="decimal"/>
      <w:lvlText w:val=""/>
      <w:lvlJc w:val="left"/>
    </w:lvl>
  </w:abstractNum>
  <w:abstractNum w:abstractNumId="1" w15:restartNumberingAfterBreak="0">
    <w:nsid w:val="49B57533"/>
    <w:multiLevelType w:val="hybridMultilevel"/>
    <w:tmpl w:val="DC44B72A"/>
    <w:lvl w:ilvl="0" w:tplc="5FF00F34">
      <w:start w:val="1"/>
      <w:numFmt w:val="bullet"/>
      <w:lvlText w:val="●"/>
      <w:lvlJc w:val="left"/>
      <w:pPr>
        <w:ind w:left="720" w:hanging="360"/>
      </w:pPr>
    </w:lvl>
    <w:lvl w:ilvl="1" w:tplc="95DA4432">
      <w:start w:val="1"/>
      <w:numFmt w:val="bullet"/>
      <w:lvlText w:val="○"/>
      <w:lvlJc w:val="left"/>
      <w:pPr>
        <w:ind w:left="1440" w:hanging="360"/>
      </w:pPr>
    </w:lvl>
    <w:lvl w:ilvl="2" w:tplc="AE963DB2">
      <w:start w:val="1"/>
      <w:numFmt w:val="bullet"/>
      <w:lvlText w:val="■"/>
      <w:lvlJc w:val="left"/>
      <w:pPr>
        <w:ind w:left="2160" w:hanging="360"/>
      </w:pPr>
    </w:lvl>
    <w:lvl w:ilvl="3" w:tplc="562647E0">
      <w:start w:val="1"/>
      <w:numFmt w:val="bullet"/>
      <w:lvlText w:val="●"/>
      <w:lvlJc w:val="left"/>
      <w:pPr>
        <w:ind w:left="2880" w:hanging="360"/>
      </w:pPr>
    </w:lvl>
    <w:lvl w:ilvl="4" w:tplc="B0F2EA7C">
      <w:start w:val="1"/>
      <w:numFmt w:val="bullet"/>
      <w:lvlText w:val="○"/>
      <w:lvlJc w:val="left"/>
      <w:pPr>
        <w:ind w:left="3600" w:hanging="360"/>
      </w:pPr>
    </w:lvl>
    <w:lvl w:ilvl="5" w:tplc="5A62FAF2">
      <w:start w:val="1"/>
      <w:numFmt w:val="bullet"/>
      <w:lvlText w:val="■"/>
      <w:lvlJc w:val="left"/>
      <w:pPr>
        <w:ind w:left="4320" w:hanging="360"/>
      </w:pPr>
    </w:lvl>
    <w:lvl w:ilvl="6" w:tplc="9F6C81F0">
      <w:start w:val="1"/>
      <w:numFmt w:val="bullet"/>
      <w:lvlText w:val="●"/>
      <w:lvlJc w:val="left"/>
      <w:pPr>
        <w:ind w:left="5040" w:hanging="360"/>
      </w:pPr>
    </w:lvl>
    <w:lvl w:ilvl="7" w:tplc="69E4ADF8">
      <w:start w:val="1"/>
      <w:numFmt w:val="bullet"/>
      <w:lvlText w:val="●"/>
      <w:lvlJc w:val="left"/>
      <w:pPr>
        <w:ind w:left="5760" w:hanging="360"/>
      </w:pPr>
    </w:lvl>
    <w:lvl w:ilvl="8" w:tplc="790E79E8">
      <w:start w:val="1"/>
      <w:numFmt w:val="bullet"/>
      <w:lvlText w:val="●"/>
      <w:lvlJc w:val="left"/>
      <w:pPr>
        <w:ind w:left="6480" w:hanging="360"/>
      </w:pPr>
    </w:lvl>
  </w:abstractNum>
  <w:num w:numId="1" w16cid:durableId="517546775">
    <w:abstractNumId w:val="1"/>
    <w:lvlOverride w:ilvl="0">
      <w:startOverride w:val="1"/>
    </w:lvlOverride>
  </w:num>
  <w:num w:numId="2" w16cid:durableId="1515611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E5D"/>
    <w:rsid w:val="00266E5D"/>
    <w:rsid w:val="005A731B"/>
    <w:rsid w:val="007C3379"/>
    <w:rsid w:val="00B50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A291"/>
  <w15:docId w15:val="{17B008EC-51A9-47BF-9215-B7AFA29AC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1960</Words>
  <Characters>11177</Characters>
  <Application>Microsoft Office Word</Application>
  <DocSecurity>0</DocSecurity>
  <Lines>93</Lines>
  <Paragraphs>26</Paragraphs>
  <ScaleCrop>false</ScaleCrop>
  <Company/>
  <LinksUpToDate>false</LinksUpToDate>
  <CharactersWithSpaces>13111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Divyanshu p</cp:lastModifiedBy>
  <cp:revision>2</cp:revision>
  <dcterms:created xsi:type="dcterms:W3CDTF">2026-07-01T16:25:00Z</dcterms:created>
  <dcterms:modified xsi:type="dcterms:W3CDTF">2026-07-02T09:27:00Z</dcterms:modified>
</cp:coreProperties>
</file>