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widowControl w:val="1"/>
      </w:pPr>
      <w:r>
        <w:rPr>
          <w:rFonts w:ascii="Calibri" w:hAnsi="Calibri"/>
          <w:b/>
          <w:color w:val="2E74B5"/>
          <w:sz w:val="20"/>
        </w:rPr>
        <w:t>PRODUCT AUDIT REPORT</w:t>
      </w:r>
      <w:r>
        <w:rPr>
          <w:rFonts w:ascii="Calibri" w:hAnsi="Calibri"/>
          <w:i w:val="0"/>
          <w:color w:val="2E74B5"/>
          <w:sz w:val="20"/>
        </w:rPr>
      </w:r>
    </w:p>
    <w:p>
      <w:pPr>
        <w:spacing w:before="0" w:after="40" w:line="264" w:lineRule="auto"/>
        <w:widowControl w:val="1"/>
      </w:pPr>
      <w:r>
        <w:rPr>
          <w:rFonts w:ascii="Calibri" w:hAnsi="Calibri"/>
          <w:b/>
          <w:i w:val="0"/>
          <w:color w:val="0B2545"/>
          <w:sz w:val="52"/>
        </w:rPr>
        <w:t>Padhai Karo</w:t>
      </w:r>
    </w:p>
    <w:p>
      <w:pPr>
        <w:spacing w:before="0" w:after="360" w:line="264" w:lineRule="auto"/>
        <w:widowControl w:val="1"/>
      </w:pPr>
      <w:r>
        <w:rPr>
          <w:rFonts w:ascii="Calibri" w:hAnsi="Calibri"/>
          <w:i w:val="0"/>
          <w:color w:val="5B6573"/>
          <w:sz w:val="28"/>
        </w:rPr>
        <w:t>UPSC/SSC feature implementation and readiness review</w:t>
      </w:r>
    </w:p>
    <w:p>
      <w:pPr>
        <w:spacing w:before="0" w:after="40" w:line="264" w:lineRule="auto"/>
        <w:widowControl w:val="1"/>
      </w:pPr>
      <w:r>
        <w:rPr>
          <w:rFonts w:ascii="Calibri" w:hAnsi="Calibri"/>
          <w:b/>
          <w:color w:val="111827"/>
          <w:sz w:val="21"/>
        </w:rPr>
        <w:t>Audit date:</w:t>
      </w:r>
      <w:r>
        <w:rPr>
          <w:rFonts w:ascii="Calibri" w:hAnsi="Calibri"/>
          <w:i w:val="0"/>
          <w:color w:val="111827"/>
          <w:sz w:val="21"/>
        </w:rPr>
        <w:t xml:space="preserve"> 31 August 2026</w:t>
      </w:r>
    </w:p>
    <w:p>
      <w:pPr>
        <w:spacing w:before="0" w:after="40" w:line="264" w:lineRule="auto"/>
        <w:widowControl w:val="1"/>
      </w:pPr>
      <w:r>
        <w:rPr>
          <w:rFonts w:ascii="Calibri" w:hAnsi="Calibri"/>
          <w:b/>
          <w:color w:val="111827"/>
          <w:sz w:val="21"/>
        </w:rPr>
        <w:t>Source:</w:t>
      </w:r>
      <w:r>
        <w:rPr>
          <w:rFonts w:ascii="Calibri" w:hAnsi="Calibri"/>
          <w:i w:val="0"/>
          <w:color w:val="111827"/>
          <w:sz w:val="21"/>
        </w:rPr>
        <w:t xml:space="preserve"> supplied Notion specification and current shared repository</w:t>
      </w:r>
    </w:p>
    <w:p>
      <w:pPr>
        <w:spacing w:before="0" w:after="280" w:line="264" w:lineRule="auto"/>
        <w:widowControl w:val="1"/>
      </w:pPr>
      <w:r>
        <w:rPr>
          <w:rFonts w:ascii="Calibri" w:hAnsi="Calibri"/>
          <w:b/>
          <w:color w:val="111827"/>
          <w:sz w:val="21"/>
        </w:rPr>
        <w:t>Scope:</w:t>
      </w:r>
      <w:r>
        <w:rPr>
          <w:rFonts w:ascii="Calibri" w:hAnsi="Calibri"/>
          <w:i w:val="0"/>
          <w:color w:val="111827"/>
          <w:sz w:val="21"/>
        </w:rPr>
        <w:t xml:space="preserve"> active UPSC/SSC product only; legacy exam scope intentionally omitted</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rPr>
          <w:tblHeader w:val="true"/>
        </w:trPr>
        <w:tc>
          <w:tcPr>
            <w:tcW w:type="dxa" w:w="9360"/>
            <w:tcMar>
              <w:top w:w="80" w:type="dxa"/>
              <w:start w:w="120" w:type="dxa"/>
              <w:bottom w:w="80" w:type="dxa"/>
              <w:end w:w="120" w:type="dxa"/>
            </w:tcMar>
            <w:vAlign w:val="center"/>
            <w:shd w:fill="E8EEF5"/>
          </w:tcPr>
          <w:p>
            <w:pPr>
              <w:spacing w:before="20" w:after="40" w:line="264" w:lineRule="auto"/>
            </w:pPr>
            <w:r>
              <w:rPr>
                <w:rFonts w:ascii="Calibri" w:hAnsi="Calibri"/>
                <w:b/>
                <w:color w:val="0B2545"/>
                <w:sz w:val="21"/>
              </w:rPr>
              <w:t xml:space="preserve">EXECUTIVE VERDICT  </w:t>
            </w:r>
            <w:r>
              <w:rPr>
                <w:rFonts w:ascii="Calibri" w:hAnsi="Calibri"/>
                <w:color w:val="111827"/>
                <w:sz w:val="21"/>
              </w:rPr>
              <w:t>The app has a broad and credible UPSC/SSC learning-product foundation. Core planning, focus, revision, practice, analytics, wellbeing, community, offline, PDF, and study-tool flows are present in code and supported by automated tests. It should still be treated as a feature-complete prototype rather than a production-ready release because official PYQ data, live providers, deployment scheduling, native-device validation, and several high-value UX details remain open.</w:t>
            </w:r>
          </w:p>
        </w:tc>
      </w:tr>
    </w:tbl>
    <w:p>
      <w:pPr>
        <w:spacing w:after="40"/>
      </w:pPr>
    </w:p>
    <w:p>
      <w:pPr>
        <w:pStyle w:val="Heading1"/>
        <w:keepNext/>
      </w:pPr>
      <w:r>
        <w:rPr>
          <w:rFonts w:ascii="Calibri" w:hAnsi="Calibri"/>
          <w:b/>
          <w:color w:val="2E74B5"/>
          <w:sz w:val="32"/>
        </w:rPr>
        <w:t>1. Status at a glance</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750"/>
        <w:gridCol w:w="1500"/>
        <w:gridCol w:w="6110"/>
      </w:tblGrid>
      <w:tr>
        <w:trPr>
          <w:tblHeader w:val="true"/>
        </w:trPr>
        <w:tc>
          <w:tcPr>
            <w:tcW w:type="dxa" w:w="1750"/>
            <w:tcMar>
              <w:top w:w="80" w:type="dxa"/>
              <w:start w:w="120" w:type="dxa"/>
              <w:bottom w:w="80" w:type="dxa"/>
              <w:end w:w="120" w:type="dxa"/>
            </w:tcMar>
            <w:vAlign w:val="center"/>
            <w:shd w:fill="E8EEF5"/>
          </w:tcPr>
          <w:p>
            <w:pPr>
              <w:spacing w:after="0"/>
              <w:jc w:val="left"/>
            </w:pPr>
            <w:r>
              <w:rPr>
                <w:rFonts w:ascii="Calibri" w:hAnsi="Calibri"/>
                <w:b/>
                <w:color w:val="0B2545"/>
                <w:sz w:val="19"/>
              </w:rPr>
              <w:t>Area</w:t>
            </w:r>
          </w:p>
        </w:tc>
        <w:tc>
          <w:tcPr>
            <w:tcW w:type="dxa" w:w="1500"/>
            <w:tcMar>
              <w:top w:w="80" w:type="dxa"/>
              <w:start w:w="120" w:type="dxa"/>
              <w:bottom w:w="80" w:type="dxa"/>
              <w:end w:w="120" w:type="dxa"/>
            </w:tcMar>
            <w:vAlign w:val="center"/>
            <w:shd w:fill="E8EEF5"/>
          </w:tcPr>
          <w:p>
            <w:pPr>
              <w:spacing w:after="0"/>
              <w:jc w:val="left"/>
            </w:pPr>
            <w:r>
              <w:rPr>
                <w:rFonts w:ascii="Calibri" w:hAnsi="Calibri"/>
                <w:b/>
                <w:color w:val="0B2545"/>
                <w:sz w:val="19"/>
              </w:rPr>
              <w:t>Status</w:t>
            </w:r>
          </w:p>
        </w:tc>
        <w:tc>
          <w:tcPr>
            <w:tcW w:type="dxa" w:w="6110"/>
            <w:tcMar>
              <w:top w:w="80" w:type="dxa"/>
              <w:start w:w="120" w:type="dxa"/>
              <w:bottom w:w="80" w:type="dxa"/>
              <w:end w:w="120" w:type="dxa"/>
            </w:tcMar>
            <w:vAlign w:val="center"/>
            <w:shd w:fill="E8EEF5"/>
          </w:tcPr>
          <w:p>
            <w:pPr>
              <w:spacing w:after="0"/>
              <w:jc w:val="left"/>
            </w:pPr>
            <w:r>
              <w:rPr>
                <w:rFonts w:ascii="Calibri" w:hAnsi="Calibri"/>
                <w:b/>
                <w:color w:val="0B2545"/>
                <w:sz w:val="19"/>
              </w:rPr>
              <w:t>Current finding</w:t>
            </w:r>
          </w:p>
        </w:tc>
      </w:tr>
      <w:tr>
        <w:tc>
          <w:tcPr>
            <w:tcW w:type="dxa" w:w="1750"/>
          </w:tcPr>
          <w:p>
            <w:pPr>
              <w:spacing w:after="0" w:line="252" w:lineRule="auto"/>
            </w:pPr>
            <w:r>
              <w:rPr>
                <w:rFonts w:ascii="Calibri" w:hAnsi="Calibri"/>
                <w:b w:val="0"/>
                <w:color w:val="111827"/>
                <w:sz w:val="18"/>
              </w:rPr>
              <w:t>UPSC/SSC onboarding and syllabus</w:t>
            </w:r>
          </w:p>
        </w:tc>
        <w:tc>
          <w:tcPr>
            <w:tcW w:type="dxa" w:w="1500"/>
            <w:shd w:fill="EAF5EE"/>
          </w:tcPr>
          <w:p>
            <w:pPr>
              <w:spacing w:after="0" w:line="252" w:lineRule="auto"/>
            </w:pPr>
            <w:r>
              <w:rPr>
                <w:rFonts w:ascii="Calibri" w:hAnsi="Calibri"/>
                <w:b/>
                <w:color w:val="111827"/>
                <w:sz w:val="18"/>
              </w:rPr>
              <w:t>Implemented</w:t>
            </w:r>
          </w:p>
        </w:tc>
        <w:tc>
          <w:tcPr>
            <w:tcW w:type="dxa" w:w="6110"/>
          </w:tcPr>
          <w:p>
            <w:pPr>
              <w:spacing w:after="0" w:line="252" w:lineRule="auto"/>
            </w:pPr>
            <w:r>
              <w:rPr>
                <w:rFonts w:ascii="Calibri" w:hAnsi="Calibri"/>
                <w:b w:val="0"/>
                <w:color w:val="111827"/>
                <w:sz w:val="18"/>
              </w:rPr>
              <w:t>Program, stage/tier, subjects, chapters, progress, and profile setup are connected.</w:t>
            </w:r>
          </w:p>
        </w:tc>
      </w:tr>
      <w:tr>
        <w:tc>
          <w:tcPr>
            <w:tcW w:type="dxa" w:w="1750"/>
          </w:tcPr>
          <w:p>
            <w:pPr>
              <w:spacing w:after="0" w:line="252" w:lineRule="auto"/>
            </w:pPr>
            <w:r>
              <w:rPr>
                <w:rFonts w:ascii="Calibri" w:hAnsi="Calibri"/>
                <w:b w:val="0"/>
                <w:color w:val="111827"/>
                <w:sz w:val="18"/>
              </w:rPr>
              <w:t>Adaptive timetable and reverse planning</w:t>
            </w:r>
          </w:p>
        </w:tc>
        <w:tc>
          <w:tcPr>
            <w:tcW w:type="dxa" w:w="1500"/>
            <w:shd w:fill="EAF5EE"/>
          </w:tcPr>
          <w:p>
            <w:pPr>
              <w:spacing w:after="0" w:line="252" w:lineRule="auto"/>
            </w:pPr>
            <w:r>
              <w:rPr>
                <w:rFonts w:ascii="Calibri" w:hAnsi="Calibri"/>
                <w:b/>
                <w:color w:val="111827"/>
                <w:sz w:val="18"/>
              </w:rPr>
              <w:t>Implemented</w:t>
            </w:r>
          </w:p>
        </w:tc>
        <w:tc>
          <w:tcPr>
            <w:tcW w:type="dxa" w:w="6110"/>
          </w:tcPr>
          <w:p>
            <w:pPr>
              <w:spacing w:after="0" w:line="252" w:lineRule="auto"/>
            </w:pPr>
            <w:r>
              <w:rPr>
                <w:rFonts w:ascii="Calibri" w:hAnsi="Calibri"/>
                <w:b w:val="0"/>
                <w:color w:val="111827"/>
                <w:sz w:val="18"/>
              </w:rPr>
              <w:t>Countdown, phase planning, revision sequence, buffers, interleaving, priority allocation, and rebalance are present.</w:t>
            </w:r>
          </w:p>
        </w:tc>
      </w:tr>
      <w:tr>
        <w:tc>
          <w:tcPr>
            <w:tcW w:type="dxa" w:w="1750"/>
          </w:tcPr>
          <w:p>
            <w:pPr>
              <w:spacing w:after="0" w:line="252" w:lineRule="auto"/>
            </w:pPr>
            <w:r>
              <w:rPr>
                <w:rFonts w:ascii="Calibri" w:hAnsi="Calibri"/>
                <w:b w:val="0"/>
                <w:color w:val="111827"/>
                <w:sz w:val="18"/>
              </w:rPr>
              <w:t>Focus, audit, streak, and velocity</w:t>
            </w:r>
          </w:p>
        </w:tc>
        <w:tc>
          <w:tcPr>
            <w:tcW w:type="dxa" w:w="1500"/>
            <w:shd w:fill="EAF5EE"/>
          </w:tcPr>
          <w:p>
            <w:pPr>
              <w:spacing w:after="0" w:line="252" w:lineRule="auto"/>
            </w:pPr>
            <w:r>
              <w:rPr>
                <w:rFonts w:ascii="Calibri" w:hAnsi="Calibri"/>
                <w:b/>
                <w:color w:val="111827"/>
                <w:sz w:val="18"/>
              </w:rPr>
              <w:t>Implemented</w:t>
            </w:r>
          </w:p>
        </w:tc>
        <w:tc>
          <w:tcPr>
            <w:tcW w:type="dxa" w:w="6110"/>
          </w:tcPr>
          <w:p>
            <w:pPr>
              <w:spacing w:after="0" w:line="252" w:lineRule="auto"/>
            </w:pPr>
            <w:r>
              <w:rPr>
                <w:rFonts w:ascii="Calibri" w:hAnsi="Calibri"/>
                <w:b w:val="0"/>
                <w:color w:val="111827"/>
                <w:sz w:val="18"/>
              </w:rPr>
              <w:t>Timer, session types, offline logging, daily audit, efficiency, and break reminders are wired.</w:t>
            </w:r>
          </w:p>
        </w:tc>
      </w:tr>
      <w:tr>
        <w:tc>
          <w:tcPr>
            <w:tcW w:type="dxa" w:w="1750"/>
          </w:tcPr>
          <w:p>
            <w:pPr>
              <w:spacing w:after="0" w:line="252" w:lineRule="auto"/>
            </w:pPr>
            <w:r>
              <w:rPr>
                <w:rFonts w:ascii="Calibri" w:hAnsi="Calibri"/>
                <w:b w:val="0"/>
                <w:color w:val="111827"/>
                <w:sz w:val="18"/>
              </w:rPr>
              <w:t>PYQ and full mock practice</w:t>
            </w:r>
          </w:p>
        </w:tc>
        <w:tc>
          <w:tcPr>
            <w:tcW w:type="dxa" w:w="1500"/>
            <w:shd w:fill="FDECEC"/>
          </w:tcPr>
          <w:p>
            <w:pPr>
              <w:spacing w:after="0" w:line="252" w:lineRule="auto"/>
            </w:pPr>
            <w:r>
              <w:rPr>
                <w:rFonts w:ascii="Calibri" w:hAnsi="Calibri"/>
                <w:b/>
                <w:color w:val="111827"/>
                <w:sz w:val="18"/>
              </w:rPr>
              <w:t>Blocked</w:t>
            </w:r>
          </w:p>
        </w:tc>
        <w:tc>
          <w:tcPr>
            <w:tcW w:type="dxa" w:w="6110"/>
          </w:tcPr>
          <w:p>
            <w:pPr>
              <w:spacing w:after="0" w:line="252" w:lineRule="auto"/>
            </w:pPr>
            <w:r>
              <w:rPr>
                <w:rFonts w:ascii="Calibri" w:hAnsi="Calibri"/>
                <w:b w:val="0"/>
                <w:color w:val="111827"/>
                <w:sz w:val="18"/>
              </w:rPr>
              <w:t>The validated corpus is not large enough for a real full-paper experience.</w:t>
            </w:r>
          </w:p>
        </w:tc>
      </w:tr>
      <w:tr>
        <w:tc>
          <w:tcPr>
            <w:tcW w:type="dxa" w:w="1750"/>
          </w:tcPr>
          <w:p>
            <w:pPr>
              <w:spacing w:after="0" w:line="252" w:lineRule="auto"/>
            </w:pPr>
            <w:r>
              <w:rPr>
                <w:rFonts w:ascii="Calibri" w:hAnsi="Calibri"/>
                <w:b w:val="0"/>
                <w:color w:val="111827"/>
                <w:sz w:val="18"/>
              </w:rPr>
              <w:t>AI notes, vision, and voice</w:t>
            </w:r>
          </w:p>
        </w:tc>
        <w:tc>
          <w:tcPr>
            <w:tcW w:type="dxa" w:w="1500"/>
            <w:shd w:fill="FFF5D9"/>
          </w:tcPr>
          <w:p>
            <w:pPr>
              <w:spacing w:after="0" w:line="252" w:lineRule="auto"/>
            </w:pPr>
            <w:r>
              <w:rPr>
                <w:rFonts w:ascii="Calibri" w:hAnsi="Calibri"/>
                <w:b/>
                <w:color w:val="111827"/>
                <w:sz w:val="18"/>
              </w:rPr>
              <w:t>Setup pending</w:t>
            </w:r>
          </w:p>
        </w:tc>
        <w:tc>
          <w:tcPr>
            <w:tcW w:type="dxa" w:w="6110"/>
          </w:tcPr>
          <w:p>
            <w:pPr>
              <w:spacing w:after="0" w:line="252" w:lineRule="auto"/>
            </w:pPr>
            <w:r>
              <w:rPr>
                <w:rFonts w:ascii="Calibri" w:hAnsi="Calibri"/>
                <w:b w:val="0"/>
                <w:color w:val="111827"/>
                <w:sz w:val="18"/>
              </w:rPr>
              <w:t>Text fallback works; live AI vision and transcription require configured providers.</w:t>
            </w:r>
          </w:p>
        </w:tc>
      </w:tr>
      <w:tr>
        <w:tc>
          <w:tcPr>
            <w:tcW w:type="dxa" w:w="1750"/>
          </w:tcPr>
          <w:p>
            <w:pPr>
              <w:spacing w:after="0" w:line="252" w:lineRule="auto"/>
            </w:pPr>
            <w:r>
              <w:rPr>
                <w:rFonts w:ascii="Calibri" w:hAnsi="Calibri"/>
                <w:b w:val="0"/>
                <w:color w:val="111827"/>
                <w:sz w:val="18"/>
              </w:rPr>
              <w:t>PDF and offline workspace</w:t>
            </w:r>
          </w:p>
        </w:tc>
        <w:tc>
          <w:tcPr>
            <w:tcW w:type="dxa" w:w="1500"/>
            <w:shd w:fill="FFF5D9"/>
          </w:tcPr>
          <w:p>
            <w:pPr>
              <w:spacing w:after="0" w:line="252" w:lineRule="auto"/>
            </w:pPr>
            <w:r>
              <w:rPr>
                <w:rFonts w:ascii="Calibri" w:hAnsi="Calibri"/>
                <w:b/>
                <w:color w:val="111827"/>
                <w:sz w:val="18"/>
              </w:rPr>
              <w:t>Partial</w:t>
            </w:r>
          </w:p>
        </w:tc>
        <w:tc>
          <w:tcPr>
            <w:tcW w:type="dxa" w:w="6110"/>
          </w:tcPr>
          <w:p>
            <w:pPr>
              <w:spacing w:after="0" w:line="252" w:lineRule="auto"/>
            </w:pPr>
            <w:r>
              <w:rPr>
                <w:rFonts w:ascii="Calibri" w:hAnsi="Calibri"/>
                <w:b w:val="0"/>
                <w:color w:val="111827"/>
                <w:sz w:val="18"/>
              </w:rPr>
              <w:t>Core storage/search/page rendering/sync exists; polished native reader and large-media QA remain.</w:t>
            </w:r>
          </w:p>
        </w:tc>
      </w:tr>
      <w:tr>
        <w:tc>
          <w:tcPr>
            <w:tcW w:type="dxa" w:w="1750"/>
          </w:tcPr>
          <w:p>
            <w:pPr>
              <w:spacing w:after="0" w:line="252" w:lineRule="auto"/>
            </w:pPr>
            <w:r>
              <w:rPr>
                <w:rFonts w:ascii="Calibri" w:hAnsi="Calibri"/>
                <w:b w:val="0"/>
                <w:color w:val="111827"/>
                <w:sz w:val="18"/>
              </w:rPr>
              <w:t>Daily briefing and analytics</w:t>
            </w:r>
          </w:p>
        </w:tc>
        <w:tc>
          <w:tcPr>
            <w:tcW w:type="dxa" w:w="1500"/>
            <w:shd w:fill="FFF5D9"/>
          </w:tcPr>
          <w:p>
            <w:pPr>
              <w:spacing w:after="0" w:line="252" w:lineRule="auto"/>
            </w:pPr>
            <w:r>
              <w:rPr>
                <w:rFonts w:ascii="Calibri" w:hAnsi="Calibri"/>
                <w:b/>
                <w:color w:val="111827"/>
                <w:sz w:val="18"/>
              </w:rPr>
              <w:t>Partial</w:t>
            </w:r>
          </w:p>
        </w:tc>
        <w:tc>
          <w:tcPr>
            <w:tcW w:type="dxa" w:w="6110"/>
          </w:tcPr>
          <w:p>
            <w:pPr>
              <w:spacing w:after="0" w:line="252" w:lineRule="auto"/>
            </w:pPr>
            <w:r>
              <w:rPr>
                <w:rFonts w:ascii="Calibri" w:hAnsi="Calibri"/>
                <w:b w:val="0"/>
                <w:color w:val="111827"/>
                <w:sz w:val="18"/>
              </w:rPr>
              <w:t>Rule-based briefing and interactive analytics work; AI briefing and deeper chart drill-downs are optional/incomplete.</w:t>
            </w:r>
          </w:p>
        </w:tc>
      </w:tr>
      <w:tr>
        <w:tc>
          <w:tcPr>
            <w:tcW w:type="dxa" w:w="1750"/>
          </w:tcPr>
          <w:p>
            <w:pPr>
              <w:spacing w:after="0" w:line="252" w:lineRule="auto"/>
            </w:pPr>
            <w:r>
              <w:rPr>
                <w:rFonts w:ascii="Calibri" w:hAnsi="Calibri"/>
                <w:b w:val="0"/>
                <w:color w:val="111827"/>
                <w:sz w:val="18"/>
              </w:rPr>
              <w:t>Community, notifications, calendar</w:t>
            </w:r>
          </w:p>
        </w:tc>
        <w:tc>
          <w:tcPr>
            <w:tcW w:type="dxa" w:w="1500"/>
            <w:shd w:fill="FFF5D9"/>
          </w:tcPr>
          <w:p>
            <w:pPr>
              <w:spacing w:after="0" w:line="252" w:lineRule="auto"/>
            </w:pPr>
            <w:r>
              <w:rPr>
                <w:rFonts w:ascii="Calibri" w:hAnsi="Calibri"/>
                <w:b/>
                <w:color w:val="111827"/>
                <w:sz w:val="18"/>
              </w:rPr>
              <w:t>Partial</w:t>
            </w:r>
          </w:p>
        </w:tc>
        <w:tc>
          <w:tcPr>
            <w:tcW w:type="dxa" w:w="6110"/>
          </w:tcPr>
          <w:p>
            <w:pPr>
              <w:spacing w:after="0" w:line="252" w:lineRule="auto"/>
            </w:pPr>
            <w:r>
              <w:rPr>
                <w:rFonts w:ascii="Calibri" w:hAnsi="Calibri"/>
                <w:b w:val="0"/>
                <w:color w:val="111827"/>
                <w:sz w:val="18"/>
              </w:rPr>
              <w:t>Polling and local reminders work; production WebSocket, push, OAuth, and scheduler setup remain.</w:t>
            </w:r>
          </w:p>
        </w:tc>
      </w:tr>
      <w:tr>
        <w:tc>
          <w:tcPr>
            <w:tcW w:type="dxa" w:w="1750"/>
          </w:tcPr>
          <w:p>
            <w:pPr>
              <w:spacing w:after="0" w:line="252" w:lineRule="auto"/>
            </w:pPr>
            <w:r>
              <w:rPr>
                <w:rFonts w:ascii="Calibri" w:hAnsi="Calibri"/>
                <w:b w:val="0"/>
                <w:color w:val="111827"/>
                <w:sz w:val="18"/>
              </w:rPr>
              <w:t>Localization and widgets</w:t>
            </w:r>
          </w:p>
        </w:tc>
        <w:tc>
          <w:tcPr>
            <w:tcW w:type="dxa" w:w="1500"/>
            <w:shd w:fill="FFF5D9"/>
          </w:tcPr>
          <w:p>
            <w:pPr>
              <w:spacing w:after="0" w:line="252" w:lineRule="auto"/>
            </w:pPr>
            <w:r>
              <w:rPr>
                <w:rFonts w:ascii="Calibri" w:hAnsi="Calibri"/>
                <w:b/>
                <w:color w:val="111827"/>
                <w:sz w:val="18"/>
              </w:rPr>
              <w:t>Partial</w:t>
            </w:r>
          </w:p>
        </w:tc>
        <w:tc>
          <w:tcPr>
            <w:tcW w:type="dxa" w:w="6110"/>
          </w:tcPr>
          <w:p>
            <w:pPr>
              <w:spacing w:after="0" w:line="252" w:lineRule="auto"/>
            </w:pPr>
            <w:r>
              <w:rPr>
                <w:rFonts w:ascii="Calibri" w:hAnsi="Calibri"/>
                <w:b w:val="0"/>
                <w:color w:val="111827"/>
                <w:sz w:val="18"/>
              </w:rPr>
              <w:t>English/Hindi are strong; regional coverage, legacy strings, formula widget behavior, and iOS validation remain.</w:t>
            </w:r>
          </w:p>
        </w:tc>
      </w:tr>
    </w:tbl>
    <w:p>
      <w:pPr>
        <w:spacing w:after="40"/>
      </w:pPr>
    </w:p>
    <w:p>
      <w:pPr>
        <w:pStyle w:val="Heading1"/>
        <w:keepNext/>
      </w:pPr>
      <w:r>
        <w:rPr>
          <w:rFonts w:ascii="Calibri" w:hAnsi="Calibri"/>
          <w:b/>
          <w:color w:val="2E74B5"/>
          <w:sz w:val="32"/>
        </w:rPr>
        <w:t>2. Implemented UPSC/SSC capabilities</w:t>
      </w:r>
    </w:p>
    <w:p>
      <w:pPr>
        <w:spacing w:before="0" w:after="80" w:line="264" w:lineRule="auto"/>
        <w:widowControl w:val="1"/>
      </w:pPr>
      <w:r>
        <w:rPr>
          <w:rFonts w:ascii="Calibri" w:hAnsi="Calibri"/>
          <w:i w:val="0"/>
          <w:color w:val="111827"/>
          <w:sz w:val="22"/>
        </w:rPr>
        <w:t>The following capabilities are present as connected application paths, not merely placeholder screens:</w:t>
      </w:r>
    </w:p>
    <w:p>
      <w:pPr>
        <w:pStyle w:val="ListBullet"/>
        <w:spacing w:after="80" w:line="280" w:lineRule="auto"/>
        <w:widowControl w:val="1"/>
      </w:pPr>
      <w:r>
        <w:rPr>
          <w:rFonts w:ascii="Calibri" w:hAnsi="Calibri"/>
          <w:color w:val="111827"/>
          <w:sz w:val="22"/>
        </w:rPr>
        <w:t>Onboarding for UPSC CSE and SSC CGL with stage/tier, target date, study status, sleep schedule, fixed commitments, and subject setup.</w:t>
      </w:r>
    </w:p>
    <w:p>
      <w:pPr>
        <w:pStyle w:val="ListBullet"/>
        <w:spacing w:after="80" w:line="280" w:lineRule="auto"/>
        <w:widowControl w:val="1"/>
      </w:pPr>
      <w:r>
        <w:rPr>
          <w:rFonts w:ascii="Calibri" w:hAnsi="Calibri"/>
          <w:color w:val="111827"/>
          <w:sz w:val="22"/>
        </w:rPr>
        <w:t>Reverse countdown planning with phase labels and a visible chapter sequence: First Study, Revision 1, Revision 2, and Final Revision.</w:t>
      </w:r>
    </w:p>
    <w:p>
      <w:pPr>
        <w:pStyle w:val="ListBullet"/>
        <w:spacing w:after="80" w:line="280" w:lineRule="auto"/>
        <w:widowControl w:val="1"/>
      </w:pPr>
      <w:r>
        <w:rPr>
          <w:rFonts w:ascii="Calibri" w:hAnsi="Calibri"/>
          <w:color w:val="111827"/>
          <w:sz w:val="22"/>
        </w:rPr>
        <w:t>Timetable generation, manual editing, missed-block handling, adaptive rebalance, protected buffers, unused-buffer conversion, peak-energy windows, subject weightage, and UPSC/SSC interleaving.</w:t>
      </w:r>
    </w:p>
    <w:p>
      <w:pPr>
        <w:pStyle w:val="ListBullet"/>
        <w:spacing w:after="80" w:line="280" w:lineRule="auto"/>
        <w:widowControl w:val="1"/>
      </w:pPr>
      <w:r>
        <w:rPr>
          <w:rFonts w:ascii="Calibri" w:hAnsi="Calibri"/>
          <w:color w:val="111827"/>
          <w:sz w:val="22"/>
        </w:rPr>
        <w:t>Chapter status/progress tracking, syllabus completion, priority planning, time-debt/velocity signals, and daily schedule overview.</w:t>
      </w:r>
    </w:p>
    <w:p>
      <w:pPr>
        <w:pStyle w:val="ListBullet"/>
        <w:spacing w:after="80" w:line="280" w:lineRule="auto"/>
        <w:widowControl w:val="1"/>
      </w:pPr>
      <w:r>
        <w:rPr>
          <w:rFonts w:ascii="Calibri" w:hAnsi="Calibri"/>
          <w:color w:val="111827"/>
          <w:sz w:val="22"/>
        </w:rPr>
        <w:t>Focus timer with pause/resume/stop, subject and session-type tags, local/offline session logging, abandonment tracking, and short-break reminders.</w:t>
      </w:r>
    </w:p>
    <w:p>
      <w:pPr>
        <w:pStyle w:val="ListBullet"/>
        <w:spacing w:after="80" w:line="280" w:lineRule="auto"/>
        <w:widowControl w:val="1"/>
      </w:pPr>
      <w:r>
        <w:rPr>
          <w:rFonts w:ascii="Calibri" w:hAnsi="Calibri"/>
          <w:color w:val="111827"/>
          <w:sz w:val="22"/>
        </w:rPr>
        <w:t>PYQ attempts, timed-paper scoring, mistake categories, mistake journal, weak-area insights, mock score history, strategy simulation, and pacing practice.</w:t>
      </w:r>
    </w:p>
    <w:p>
      <w:pPr>
        <w:pStyle w:val="ListBullet"/>
        <w:spacing w:after="80" w:line="280" w:lineRule="auto"/>
        <w:widowControl w:val="1"/>
      </w:pPr>
      <w:r>
        <w:rPr>
          <w:rFonts w:ascii="Calibri" w:hAnsi="Calibri"/>
          <w:color w:val="111827"/>
          <w:sz w:val="22"/>
        </w:rPr>
        <w:t>Spaced-repetition cards, formula vault and sprint, active recall, quick revision capsules, concept maps, anxiety exercises, wellbeing check-ins, and recovery mode.</w:t>
      </w:r>
    </w:p>
    <w:p>
      <w:pPr>
        <w:pStyle w:val="ListBullet"/>
        <w:spacing w:after="80" w:line="280" w:lineRule="auto"/>
        <w:widowControl w:val="1"/>
      </w:pPr>
      <w:r>
        <w:rPr>
          <w:rFonts w:ascii="Calibri" w:hAnsi="Calibri"/>
          <w:color w:val="111827"/>
          <w:sz w:val="22"/>
        </w:rPr>
        <w:t>Current-affairs browsing/bookmarks, answer-writing capture, exam checklists, doubts with tags and CSV export, resource links, coaching metadata seam, and role guidance.</w:t>
      </w:r>
    </w:p>
    <w:p>
      <w:pPr>
        <w:pStyle w:val="ListBullet"/>
        <w:spacing w:after="80" w:line="280" w:lineRule="auto"/>
        <w:widowControl w:val="1"/>
      </w:pPr>
      <w:r>
        <w:rPr>
          <w:rFonts w:ascii="Calibri" w:hAnsi="Calibri"/>
          <w:color w:val="111827"/>
          <w:sz w:val="22"/>
        </w:rPr>
        <w:t>Community posts, anonymous labeling, buddy requests, accepted-buddy messaging, shared study dashboards, reporting, moderation queue, and polling fallback.</w:t>
      </w:r>
    </w:p>
    <w:p>
      <w:pPr>
        <w:pStyle w:val="ListBullet"/>
        <w:spacing w:after="80" w:line="280" w:lineRule="auto"/>
        <w:widowControl w:val="1"/>
      </w:pPr>
      <w:r>
        <w:rPr>
          <w:rFonts w:ascii="Calibri" w:hAnsi="Calibri"/>
          <w:color w:val="111827"/>
          <w:sz w:val="22"/>
        </w:rPr>
        <w:t>Offline outbox, retry/resume checkpoints, cached timetable/resources/PDF pages/media, conflict records, and explicit conflict resolution UI.</w:t>
      </w:r>
    </w:p>
    <w:p>
      <w:pPr>
        <w:pStyle w:val="Heading1"/>
        <w:keepNext/>
      </w:pPr>
      <w:r>
        <w:rPr>
          <w:rFonts w:ascii="Calibri" w:hAnsi="Calibri"/>
          <w:b/>
          <w:color w:val="2E74B5"/>
          <w:sz w:val="32"/>
        </w:rPr>
        <w:t>3. Detailed pending and imperfect areas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700"/>
        <w:gridCol w:w="1950"/>
        <w:gridCol w:w="6710"/>
      </w:tblGrid>
      <w:tr>
        <w:trPr>
          <w:tblHeader w:val="true"/>
        </w:trPr>
        <w:tc>
          <w:tcPr>
            <w:tcW w:type="dxa" w:w="700"/>
            <w:tcMar>
              <w:top w:w="80" w:type="dxa"/>
              <w:start w:w="120" w:type="dxa"/>
              <w:bottom w:w="80" w:type="dxa"/>
              <w:end w:w="120" w:type="dxa"/>
            </w:tcMar>
            <w:vAlign w:val="center"/>
            <w:shd w:fill="E8EEF5"/>
          </w:tcPr>
          <w:p>
            <w:pPr>
              <w:spacing w:after="0"/>
              <w:jc w:val="left"/>
            </w:pPr>
            <w:r>
              <w:rPr>
                <w:rFonts w:ascii="Calibri" w:hAnsi="Calibri"/>
                <w:b/>
                <w:color w:val="0B2545"/>
                <w:sz w:val="19"/>
              </w:rPr>
              <w:t>Priority</w:t>
            </w:r>
          </w:p>
        </w:tc>
        <w:tc>
          <w:tcPr>
            <w:tcW w:type="dxa" w:w="1950"/>
            <w:tcMar>
              <w:top w:w="80" w:type="dxa"/>
              <w:start w:w="120" w:type="dxa"/>
              <w:bottom w:w="80" w:type="dxa"/>
              <w:end w:w="120" w:type="dxa"/>
            </w:tcMar>
            <w:vAlign w:val="center"/>
            <w:shd w:fill="E8EEF5"/>
          </w:tcPr>
          <w:p>
            <w:pPr>
              <w:spacing w:after="0"/>
              <w:jc w:val="left"/>
            </w:pPr>
            <w:r>
              <w:rPr>
                <w:rFonts w:ascii="Calibri" w:hAnsi="Calibri"/>
                <w:b/>
                <w:color w:val="0B2545"/>
                <w:sz w:val="19"/>
              </w:rPr>
              <w:t>Area</w:t>
            </w:r>
          </w:p>
        </w:tc>
        <w:tc>
          <w:tcPr>
            <w:tcW w:type="dxa" w:w="6710"/>
            <w:tcMar>
              <w:top w:w="80" w:type="dxa"/>
              <w:start w:w="120" w:type="dxa"/>
              <w:bottom w:w="80" w:type="dxa"/>
              <w:end w:w="120" w:type="dxa"/>
            </w:tcMar>
            <w:vAlign w:val="center"/>
            <w:shd w:fill="E8EEF5"/>
          </w:tcPr>
          <w:p>
            <w:pPr>
              <w:spacing w:after="0"/>
              <w:jc w:val="left"/>
            </w:pPr>
            <w:r>
              <w:rPr>
                <w:rFonts w:ascii="Calibri" w:hAnsi="Calibri"/>
                <w:b/>
                <w:color w:val="0B2545"/>
                <w:sz w:val="19"/>
              </w:rPr>
              <w:t>What remains</w:t>
            </w:r>
          </w:p>
        </w:tc>
      </w:tr>
      <w:tr>
        <w:tc>
          <w:tcPr>
            <w:tcW w:type="dxa" w:w="700"/>
          </w:tcPr>
          <w:p>
            <w:pPr>
              <w:spacing w:after="0" w:line="252" w:lineRule="auto"/>
            </w:pPr>
            <w:r>
              <w:rPr>
                <w:rFonts w:ascii="Calibri" w:hAnsi="Calibri"/>
                <w:b w:val="0"/>
                <w:color w:val="111827"/>
                <w:sz w:val="18"/>
              </w:rPr>
              <w:t>P0</w:t>
            </w:r>
          </w:p>
        </w:tc>
        <w:tc>
          <w:tcPr>
            <w:tcW w:type="dxa" w:w="1950"/>
          </w:tcPr>
          <w:p>
            <w:pPr>
              <w:spacing w:after="0" w:line="252" w:lineRule="auto"/>
            </w:pPr>
            <w:r>
              <w:rPr>
                <w:rFonts w:ascii="Calibri" w:hAnsi="Calibri"/>
                <w:b/>
                <w:color w:val="111827"/>
                <w:sz w:val="18"/>
              </w:rPr>
              <w:t>Official PYQ corpus</w:t>
            </w:r>
          </w:p>
        </w:tc>
        <w:tc>
          <w:tcPr>
            <w:tcW w:type="dxa" w:w="6710"/>
          </w:tcPr>
          <w:p>
            <w:pPr>
              <w:spacing w:after="0" w:line="252" w:lineRule="auto"/>
            </w:pPr>
            <w:r>
              <w:rPr>
                <w:rFonts w:ascii="Calibri" w:hAnsi="Calibri"/>
                <w:b w:val="0"/>
                <w:color w:val="111827"/>
                <w:sz w:val="18"/>
              </w:rPr>
              <w:t>Local data has one reviewed UPSC starter paper with five questions and no verified SSC corpus. The starter is intentionally incomplete, so a production full mock cannot be enabled.</w:t>
            </w:r>
          </w:p>
        </w:tc>
      </w:tr>
      <w:tr>
        <w:tc>
          <w:tcPr>
            <w:tcW w:type="dxa" w:w="700"/>
          </w:tcPr>
          <w:p>
            <w:pPr>
              <w:spacing w:after="0" w:line="252" w:lineRule="auto"/>
            </w:pPr>
            <w:r>
              <w:rPr>
                <w:rFonts w:ascii="Calibri" w:hAnsi="Calibri"/>
                <w:b w:val="0"/>
                <w:color w:val="111827"/>
                <w:sz w:val="18"/>
              </w:rPr>
              <w:t>P0</w:t>
            </w:r>
          </w:p>
        </w:tc>
        <w:tc>
          <w:tcPr>
            <w:tcW w:type="dxa" w:w="1950"/>
          </w:tcPr>
          <w:p>
            <w:pPr>
              <w:spacing w:after="0" w:line="252" w:lineRule="auto"/>
            </w:pPr>
            <w:r>
              <w:rPr>
                <w:rFonts w:ascii="Calibri" w:hAnsi="Calibri"/>
                <w:b/>
                <w:color w:val="111827"/>
                <w:sz w:val="18"/>
              </w:rPr>
              <w:t>Personalized paper analysis USP</w:t>
            </w:r>
          </w:p>
        </w:tc>
        <w:tc>
          <w:tcPr>
            <w:tcW w:type="dxa" w:w="6710"/>
          </w:tcPr>
          <w:p>
            <w:r>
              <w:t>Implemented in the workspace: students can save external/coaching paper marks, section breakups, error tags, reflection and an optional PDF. The server returns a deterministic, confidence-aware supportive action plan and creates a protected linked analytics score. It never claims rank, selection or an exam outcome.</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Live AI providers</w:t>
            </w:r>
          </w:p>
        </w:tc>
        <w:tc>
          <w:tcPr>
            <w:tcW w:type="dxa" w:w="6710"/>
          </w:tcPr>
          <w:p>
            <w:pPr>
              <w:spacing w:after="0" w:line="252" w:lineRule="auto"/>
            </w:pPr>
            <w:r>
              <w:rPr>
                <w:rFonts w:ascii="Calibri" w:hAnsi="Calibri"/>
                <w:b w:val="0"/>
                <w:color w:val="111827"/>
                <w:sz w:val="18"/>
              </w:rPr>
              <w:t>Photo vision, live text summarization, and voice transcription require server-side provider credentials and production limits. Without them, fallbacks/unavailable states are expected.</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PDF reader experience</w:t>
            </w:r>
          </w:p>
        </w:tc>
        <w:tc>
          <w:tcPr>
            <w:tcW w:type="dxa" w:w="6710"/>
          </w:tcPr>
          <w:p>
            <w:r>
              <w:t>Improved in the workspace: page navigation, direct page jump, in-document text search, continuous extracted-text reading, offline page images and annotation CRUD are available. Pinch-zoom and direct visual-text selection still require a dedicated native PDF renderer.</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Bulk offline media</w:t>
            </w:r>
          </w:p>
        </w:tc>
        <w:tc>
          <w:tcPr>
            <w:tcW w:type="dxa" w:w="6710"/>
          </w:tcPr>
          <w:p>
            <w:pPr>
              <w:spacing w:after="0" w:line="252" w:lineRule="auto"/>
            </w:pPr>
            <w:r>
              <w:rPr>
                <w:rFonts w:ascii="Calibri" w:hAnsi="Calibri"/>
                <w:b w:val="0"/>
                <w:color w:val="111827"/>
                <w:sz w:val="18"/>
              </w:rPr>
              <w:t>Core sync has pagination/checkpoints/retry/pause/resume and conflict handling. Large-file, low-storage, app-kill, cancellation, and multi-device conflict behavior still need physical-device stress testing.</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Scheduled delivery</w:t>
            </w:r>
          </w:p>
        </w:tc>
        <w:tc>
          <w:tcPr>
            <w:tcW w:type="dxa" w:w="6710"/>
          </w:tcPr>
          <w:p>
            <w:pPr>
              <w:spacing w:after="0" w:line="252" w:lineRule="auto"/>
            </w:pPr>
            <w:r>
              <w:rPr>
                <w:rFonts w:ascii="Calibri" w:hAnsi="Calibri"/>
                <w:b w:val="0"/>
                <w:color w:val="111827"/>
                <w:sz w:val="18"/>
              </w:rPr>
              <w:t>Push, daily briefing, current-affairs refresh, and calendar sync jobs exist, but a long-lived scheduler process or platform cron must be deployed and monitored.</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Google Calendar</w:t>
            </w:r>
          </w:p>
        </w:tc>
        <w:tc>
          <w:tcPr>
            <w:tcW w:type="dxa" w:w="6710"/>
          </w:tcPr>
          <w:p>
            <w:pPr>
              <w:spacing w:after="0" w:line="252" w:lineRule="auto"/>
            </w:pPr>
            <w:r>
              <w:rPr>
                <w:rFonts w:ascii="Calibri" w:hAnsi="Calibri"/>
                <w:b w:val="0"/>
                <w:color w:val="111827"/>
                <w:sz w:val="18"/>
              </w:rPr>
              <w:t>OAuth routes exist, but credentials, revocation testing, encrypted token operations, background sync, and robust event mapping are not validated in production.</w:t>
            </w:r>
          </w:p>
        </w:tc>
      </w:tr>
      <w:tr>
        <w:tc>
          <w:tcPr>
            <w:tcW w:type="dxa" w:w="700"/>
          </w:tcPr>
          <w:p>
            <w:pPr>
              <w:spacing w:after="0" w:line="252" w:lineRule="auto"/>
            </w:pPr>
            <w:r>
              <w:rPr>
                <w:rFonts w:ascii="Calibri" w:hAnsi="Calibri"/>
                <w:b w:val="0"/>
                <w:color w:val="111827"/>
                <w:sz w:val="18"/>
              </w:rPr>
              <w:t>P1</w:t>
            </w:r>
          </w:p>
        </w:tc>
        <w:tc>
          <w:tcPr>
            <w:tcW w:type="dxa" w:w="1950"/>
          </w:tcPr>
          <w:p>
            <w:pPr>
              <w:spacing w:after="0" w:line="252" w:lineRule="auto"/>
            </w:pPr>
            <w:r>
              <w:rPr>
                <w:rFonts w:ascii="Calibri" w:hAnsi="Calibri"/>
                <w:b/>
                <w:color w:val="111827"/>
                <w:sz w:val="18"/>
              </w:rPr>
              <w:t>Community realtime</w:t>
            </w:r>
          </w:p>
        </w:tc>
        <w:tc>
          <w:tcPr>
            <w:tcW w:type="dxa" w:w="6710"/>
          </w:tcPr>
          <w:p>
            <w:pPr>
              <w:spacing w:after="0" w:line="252" w:lineRule="auto"/>
            </w:pPr>
            <w:r>
              <w:rPr>
                <w:rFonts w:ascii="Calibri" w:hAnsi="Calibri"/>
                <w:b w:val="0"/>
                <w:color w:val="111827"/>
                <w:sz w:val="18"/>
              </w:rPr>
              <w:t>WebSocket code exists and polling fallback works. A long-lived WebSocket host, production moderation operations, abuse controls, and load testing remain.</w:t>
            </w:r>
          </w:p>
        </w:tc>
      </w:tr>
      <w:tr>
        <w:tc>
          <w:tcPr>
            <w:tcW w:type="dxa" w:w="700"/>
          </w:tcPr>
          <w:p>
            <w:pPr>
              <w:spacing w:after="0" w:line="252" w:lineRule="auto"/>
            </w:pPr>
            <w:r>
              <w:rPr>
                <w:rFonts w:ascii="Calibri" w:hAnsi="Calibri"/>
                <w:b w:val="0"/>
                <w:color w:val="111827"/>
                <w:sz w:val="18"/>
              </w:rPr>
              <w:t>P2</w:t>
            </w:r>
          </w:p>
        </w:tc>
        <w:tc>
          <w:tcPr>
            <w:tcW w:type="dxa" w:w="1950"/>
          </w:tcPr>
          <w:p>
            <w:pPr>
              <w:spacing w:after="0" w:line="252" w:lineRule="auto"/>
            </w:pPr>
            <w:r>
              <w:rPr>
                <w:rFonts w:ascii="Calibri" w:hAnsi="Calibri"/>
                <w:b/>
                <w:color w:val="111827"/>
                <w:sz w:val="18"/>
              </w:rPr>
              <w:t>Analytics depth</w:t>
            </w:r>
          </w:p>
        </w:tc>
        <w:tc>
          <w:tcPr>
            <w:tcW w:type="dxa" w:w="6710"/>
          </w:tcPr>
          <w:p>
            <w:pPr>
              <w:spacing w:after="0" w:line="252" w:lineRule="auto"/>
            </w:pPr>
            <w:r>
              <w:rPr>
                <w:rFonts w:ascii="Calibri" w:hAnsi="Calibri"/>
                <w:b w:val="0"/>
                <w:color w:val="111827"/>
                <w:sz w:val="18"/>
              </w:rPr>
              <w:t>The mobile screen is interactive with ranges, tabs, bars, and drill-down cards, but lacks rich time-series charts, attempt-level navigation, cohort comparisons, and deeper recommended actions.</w:t>
            </w:r>
          </w:p>
        </w:tc>
      </w:tr>
      <w:tr>
        <w:tc>
          <w:tcPr>
            <w:tcW w:type="dxa" w:w="700"/>
          </w:tcPr>
          <w:p>
            <w:pPr>
              <w:spacing w:after="0" w:line="252" w:lineRule="auto"/>
            </w:pPr>
            <w:r>
              <w:rPr>
                <w:rFonts w:ascii="Calibri" w:hAnsi="Calibri"/>
                <w:b w:val="0"/>
                <w:color w:val="111827"/>
                <w:sz w:val="18"/>
              </w:rPr>
              <w:t>P2</w:t>
            </w:r>
          </w:p>
        </w:tc>
        <w:tc>
          <w:tcPr>
            <w:tcW w:type="dxa" w:w="1950"/>
          </w:tcPr>
          <w:p>
            <w:pPr>
              <w:spacing w:after="0" w:line="252" w:lineRule="auto"/>
            </w:pPr>
            <w:r>
              <w:rPr>
                <w:rFonts w:ascii="Calibri" w:hAnsi="Calibri"/>
                <w:b/>
                <w:color w:val="111827"/>
                <w:sz w:val="18"/>
              </w:rPr>
              <w:t>Localization</w:t>
            </w:r>
          </w:p>
        </w:tc>
        <w:tc>
          <w:tcPr>
            <w:tcW w:type="dxa" w:w="6710"/>
          </w:tcPr>
          <w:p>
            <w:pPr>
              <w:spacing w:after="0" w:line="252" w:lineRule="auto"/>
            </w:pPr>
            <w:r>
              <w:rPr>
                <w:rFonts w:ascii="Calibri" w:hAnsi="Calibri"/>
                <w:b w:val="0"/>
                <w:color w:val="111827"/>
                <w:sz w:val="18"/>
              </w:rPr>
              <w:t>Catalog coverage is 370 English strings, 368 Hindi strings, and 223 each for Tamil, Bengali, Telugu, and Marathi. Legacy screens still contain hardcoded English.</w:t>
            </w:r>
          </w:p>
        </w:tc>
      </w:tr>
      <w:tr>
        <w:tc>
          <w:tcPr>
            <w:tcW w:type="dxa" w:w="700"/>
          </w:tcPr>
          <w:p>
            <w:pPr>
              <w:spacing w:after="0" w:line="252" w:lineRule="auto"/>
            </w:pPr>
            <w:r>
              <w:rPr>
                <w:rFonts w:ascii="Calibri" w:hAnsi="Calibri"/>
                <w:b w:val="0"/>
                <w:color w:val="111827"/>
                <w:sz w:val="18"/>
              </w:rPr>
              <w:t>P2</w:t>
            </w:r>
          </w:p>
        </w:tc>
        <w:tc>
          <w:tcPr>
            <w:tcW w:type="dxa" w:w="1950"/>
          </w:tcPr>
          <w:p>
            <w:pPr>
              <w:spacing w:after="0" w:line="252" w:lineRule="auto"/>
            </w:pPr>
            <w:r>
              <w:rPr>
                <w:rFonts w:ascii="Calibri" w:hAnsi="Calibri"/>
                <w:b/>
                <w:color w:val="111827"/>
                <w:sz w:val="18"/>
              </w:rPr>
              <w:t>Widgets and ambient audio</w:t>
            </w:r>
          </w:p>
        </w:tc>
        <w:tc>
          <w:tcPr>
            <w:tcW w:type="dxa" w:w="6710"/>
          </w:tcPr>
          <w:p>
            <w:r>
              <w:t>Ambient sound is now coupled to focus start/pause/resume/stop when a configured stream is available. Android widget remains limited to minutes/topics; formula recall content and iOS Xcode signing/device validation remain open.</w:t>
            </w:r>
          </w:p>
        </w:tc>
      </w:tr>
      <w:tr>
        <w:tc>
          <w:tcPr>
            <w:tcW w:type="dxa" w:w="700"/>
          </w:tcPr>
          <w:p>
            <w:pPr>
              <w:spacing w:after="0" w:line="252" w:lineRule="auto"/>
            </w:pPr>
            <w:r>
              <w:rPr>
                <w:rFonts w:ascii="Calibri" w:hAnsi="Calibri"/>
                <w:b w:val="0"/>
                <w:color w:val="111827"/>
                <w:sz w:val="18"/>
              </w:rPr>
              <w:t>P2</w:t>
            </w:r>
          </w:p>
        </w:tc>
        <w:tc>
          <w:tcPr>
            <w:tcW w:type="dxa" w:w="1950"/>
          </w:tcPr>
          <w:p>
            <w:pPr>
              <w:spacing w:after="0" w:line="252" w:lineRule="auto"/>
            </w:pPr>
            <w:r>
              <w:rPr>
                <w:rFonts w:ascii="Calibri" w:hAnsi="Calibri"/>
                <w:b/>
                <w:color w:val="111827"/>
                <w:sz w:val="18"/>
              </w:rPr>
              <w:t>Coaching/counselling</w:t>
            </w:r>
          </w:p>
        </w:tc>
        <w:tc>
          <w:tcPr>
            <w:tcW w:type="dxa" w:w="6710"/>
          </w:tcPr>
          <w:p>
            <w:pPr>
              <w:spacing w:after="0" w:line="252" w:lineRule="auto"/>
            </w:pPr>
            <w:r>
              <w:rPr>
                <w:rFonts w:ascii="Calibri" w:hAnsi="Calibri"/>
                <w:b w:val="0"/>
                <w:color w:val="111827"/>
                <w:sz w:val="18"/>
              </w:rPr>
              <w:t>Heuristic/static guidance and a provider seam exist; real coaching integration and a robust predictor are not yet available.</w:t>
            </w:r>
          </w:p>
        </w:tc>
      </w:tr>
    </w:tbl>
    <w:p>
      <w:pPr>
        <w:spacing w:after="40"/>
      </w:pPr>
    </w:p>
    <w:p>
      <w:pPr>
        <w:pStyle w:val="Heading1"/>
        <w:keepNext/>
      </w:pPr>
      <w:r>
        <w:rPr>
          <w:rFonts w:ascii="Calibri" w:hAnsi="Calibri"/>
          <w:b/>
          <w:color w:val="2E74B5"/>
          <w:sz w:val="32"/>
        </w:rPr>
        <w:t>4. Core USP review</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rPr>
          <w:tblHeader w:val="true"/>
        </w:trPr>
        <w:tc>
          <w:tcPr>
            <w:tcW w:type="dxa" w:w="9360"/>
            <w:tcMar>
              <w:top w:w="80" w:type="dxa"/>
              <w:start w:w="120" w:type="dxa"/>
              <w:bottom w:w="80" w:type="dxa"/>
              <w:end w:w="120" w:type="dxa"/>
            </w:tcMar>
            <w:vAlign w:val="center"/>
            <w:shd w:fill="FFF5D9"/>
          </w:tcPr>
          <w:p>
            <w:pPr>
              <w:spacing w:before="20" w:after="40" w:line="264" w:lineRule="auto"/>
            </w:pPr>
            <w:r>
              <w:rPr>
                <w:rFonts w:ascii="Calibri" w:hAnsi="Calibri"/>
                <w:b/>
                <w:color w:val="7A5A00"/>
                <w:sz w:val="21"/>
              </w:rPr>
              <w:t xml:space="preserve">USP ASSESSMENT  </w:t>
            </w:r>
            <w:r>
              <w:rPr>
                <w:rFonts w:ascii="Calibri" w:hAnsi="Calibri"/>
                <w:color w:val="111827"/>
                <w:sz w:val="21"/>
              </w:rPr>
              <w:t>The strongest differentiator is the connected loop between exam date, adaptive timetable, revision debt, study behavior, mistakes, wellbeing, and a daily next-step briefing. The data plumbing for this loop is substantially present. Its final product value is not yet proven because the official practice corpus is incomplete and the briefing becomes genuinely AI-generated only when a provider is configured.</w:t>
            </w:r>
          </w:p>
        </w:tc>
      </w:tr>
    </w:tbl>
    <w:p>
      <w:pPr>
        <w:spacing w:after="40"/>
      </w:pPr>
    </w:p>
    <w:p>
      <w:pPr>
        <w:pStyle w:val="ListBullet"/>
        <w:spacing w:after="80" w:line="280" w:lineRule="auto"/>
        <w:widowControl w:val="1"/>
      </w:pPr>
      <w:r>
        <w:rPr>
          <w:rFonts w:ascii="Calibri" w:hAnsi="Calibri"/>
          <w:color w:val="111827"/>
          <w:sz w:val="22"/>
        </w:rPr>
        <w:t>Adaptive exam planning is the strongest completed differentiator: the timetable changes around missed work, buffers, chapter priority, energy, and revision debt.</w:t>
      </w:r>
    </w:p>
    <w:p>
      <w:pPr>
        <w:pStyle w:val="ListBullet"/>
        <w:spacing w:after="80" w:line="280" w:lineRule="auto"/>
        <w:widowControl w:val="1"/>
      </w:pPr>
      <w:r>
        <w:rPr>
          <w:rFonts w:ascii="Calibri" w:hAnsi="Calibri"/>
          <w:color w:val="111827"/>
          <w:sz w:val="22"/>
        </w:rPr>
        <w:t>The daily briefing is usable in rule-based mode and includes priorities, schedule, weak areas, current-affairs signals, wellbeing mode, and concrete actions.</w:t>
      </w:r>
    </w:p>
    <w:p>
      <w:pPr>
        <w:pStyle w:val="ListBullet"/>
        <w:spacing w:after="80" w:line="280" w:lineRule="auto"/>
        <w:widowControl w:val="1"/>
      </w:pPr>
      <w:r>
        <w:rPr>
          <w:rFonts w:ascii="Calibri" w:hAnsi="Calibri"/>
          <w:color w:val="111827"/>
          <w:sz w:val="22"/>
        </w:rPr>
        <w:t>The briefing remains rule-based until an AI provider is configured. External-paper analysis is now implemented as a separate, supportive review flow and its self-reported score is linked to analytics.</w:t>
      </w:r>
    </w:p>
    <w:p>
      <w:pPr>
        <w:pStyle w:val="ListBullet"/>
        <w:spacing w:after="80" w:line="280" w:lineRule="auto"/>
        <w:widowControl w:val="1"/>
      </w:pPr>
      <w:r>
        <w:rPr>
          <w:rFonts w:ascii="Calibri" w:hAnsi="Calibri"/>
          <w:color w:val="111827"/>
          <w:sz w:val="22"/>
        </w:rPr>
        <w:t>The student-support tone is directionally correct: the product emphasizes practical next steps and recovery-aware planning instead of demotivating score labels.</w:t>
      </w:r>
    </w:p>
    <w:p>
      <w:pPr>
        <w:pStyle w:val="Heading1"/>
        <w:keepNext/>
      </w:pPr>
      <w:r>
        <w:rPr>
          <w:rFonts w:ascii="Calibri" w:hAnsi="Calibri"/>
          <w:b/>
          <w:color w:val="2E74B5"/>
          <w:sz w:val="32"/>
        </w:rPr>
        <w:t>5. Readiness risks and operational dependencies</w:t>
      </w:r>
    </w:p>
    <w:tbl>
      <w:tblPr>
        <w:tblW w:type="dxa" w:w="9360"/>
        <w:jc w:val="left"/>
        <w:tblLayout w:type="fixed"/>
        <w:tblLook w:firstColumn="1" w:firstRow="1" w:lastColumn="0" w:lastRow="0" w:noHBand="0" w:noVBand="1" w:val="04A0"/>
        <w:tblInd w:w="120" w:type="dxa"/>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1650"/>
        <w:gridCol w:w="2900"/>
        <w:gridCol w:w="4810"/>
      </w:tblGrid>
      <w:tr>
        <w:trPr>
          <w:tblHeader w:val="true"/>
        </w:trPr>
        <w:tc>
          <w:tcPr>
            <w:tcW w:type="dxa" w:w="1650"/>
            <w:tcMar>
              <w:top w:w="80" w:type="dxa"/>
              <w:start w:w="120" w:type="dxa"/>
              <w:bottom w:w="80" w:type="dxa"/>
              <w:end w:w="120" w:type="dxa"/>
            </w:tcMar>
            <w:vAlign w:val="center"/>
            <w:shd w:fill="E8EEF5"/>
          </w:tcPr>
          <w:p>
            <w:pPr>
              <w:spacing w:after="0"/>
              <w:jc w:val="left"/>
            </w:pPr>
            <w:r>
              <w:rPr>
                <w:rFonts w:ascii="Calibri" w:hAnsi="Calibri"/>
                <w:b/>
                <w:color w:val="0B2545"/>
                <w:sz w:val="19"/>
              </w:rPr>
              <w:t>Risk</w:t>
            </w:r>
          </w:p>
        </w:tc>
        <w:tc>
          <w:tcPr>
            <w:tcW w:type="dxa" w:w="2900"/>
            <w:tcMar>
              <w:top w:w="80" w:type="dxa"/>
              <w:start w:w="120" w:type="dxa"/>
              <w:bottom w:w="80" w:type="dxa"/>
              <w:end w:w="120" w:type="dxa"/>
            </w:tcMar>
            <w:vAlign w:val="center"/>
            <w:shd w:fill="E8EEF5"/>
          </w:tcPr>
          <w:p>
            <w:pPr>
              <w:spacing w:after="0"/>
              <w:jc w:val="left"/>
            </w:pPr>
            <w:r>
              <w:rPr>
                <w:rFonts w:ascii="Calibri" w:hAnsi="Calibri"/>
                <w:b/>
                <w:color w:val="0B2545"/>
                <w:sz w:val="19"/>
              </w:rPr>
              <w:t>Impact</w:t>
            </w:r>
          </w:p>
        </w:tc>
        <w:tc>
          <w:tcPr>
            <w:tcW w:type="dxa" w:w="4810"/>
            <w:tcMar>
              <w:top w:w="80" w:type="dxa"/>
              <w:start w:w="120" w:type="dxa"/>
              <w:bottom w:w="80" w:type="dxa"/>
              <w:end w:w="120" w:type="dxa"/>
            </w:tcMar>
            <w:vAlign w:val="center"/>
            <w:shd w:fill="E8EEF5"/>
          </w:tcPr>
          <w:p>
            <w:pPr>
              <w:spacing w:after="0"/>
              <w:jc w:val="left"/>
            </w:pPr>
            <w:r>
              <w:rPr>
                <w:rFonts w:ascii="Calibri" w:hAnsi="Calibri"/>
                <w:b/>
                <w:color w:val="0B2545"/>
                <w:sz w:val="19"/>
              </w:rPr>
              <w:t>Required action</w:t>
            </w:r>
          </w:p>
        </w:tc>
      </w:tr>
      <w:tr>
        <w:tc>
          <w:tcPr>
            <w:tcW w:type="dxa" w:w="1650"/>
          </w:tcPr>
          <w:p>
            <w:pPr>
              <w:spacing w:after="0" w:line="252" w:lineRule="auto"/>
            </w:pPr>
            <w:r>
              <w:rPr>
                <w:rFonts w:ascii="Calibri" w:hAnsi="Calibri"/>
                <w:b w:val="0"/>
                <w:color w:val="111827"/>
                <w:sz w:val="18"/>
              </w:rPr>
              <w:t>Data readiness</w:t>
            </w:r>
          </w:p>
        </w:tc>
        <w:tc>
          <w:tcPr>
            <w:tcW w:type="dxa" w:w="2900"/>
          </w:tcPr>
          <w:p>
            <w:pPr>
              <w:spacing w:after="0" w:line="252" w:lineRule="auto"/>
            </w:pPr>
            <w:r>
              <w:rPr>
                <w:rFonts w:ascii="Calibri" w:hAnsi="Calibri"/>
                <w:b/>
                <w:color w:val="111827"/>
                <w:sz w:val="18"/>
              </w:rPr>
              <w:t>Mocks and meaningful performance analytics cannot be trusted without complete reviewed papers and final answer keys.</w:t>
            </w:r>
          </w:p>
        </w:tc>
        <w:tc>
          <w:tcPr>
            <w:tcW w:type="dxa" w:w="4810"/>
          </w:tcPr>
          <w:p>
            <w:pPr>
              <w:spacing w:after="0" w:line="252" w:lineRule="auto"/>
            </w:pPr>
            <w:r>
              <w:rPr>
                <w:rFonts w:ascii="Calibri" w:hAnsi="Calibri"/>
                <w:b w:val="0"/>
                <w:color w:val="111827"/>
                <w:sz w:val="18"/>
              </w:rPr>
              <w:t>Import complete verified UPSC/SSC datasets through the operator workflow; validate paper structure and marking per program/stage.</w:t>
            </w:r>
          </w:p>
        </w:tc>
      </w:tr>
      <w:tr>
        <w:tc>
          <w:tcPr>
            <w:tcW w:type="dxa" w:w="1650"/>
          </w:tcPr>
          <w:p>
            <w:pPr>
              <w:spacing w:after="0" w:line="252" w:lineRule="auto"/>
            </w:pPr>
            <w:r>
              <w:rPr>
                <w:rFonts w:ascii="Calibri" w:hAnsi="Calibri"/>
                <w:b w:val="0"/>
                <w:color w:val="111827"/>
                <w:sz w:val="18"/>
              </w:rPr>
              <w:t>Provider readiness</w:t>
            </w:r>
          </w:p>
        </w:tc>
        <w:tc>
          <w:tcPr>
            <w:tcW w:type="dxa" w:w="2900"/>
          </w:tcPr>
          <w:p>
            <w:pPr>
              <w:spacing w:after="0" w:line="252" w:lineRule="auto"/>
            </w:pPr>
            <w:r>
              <w:rPr>
                <w:rFonts w:ascii="Calibri" w:hAnsi="Calibri"/>
                <w:b/>
                <w:color w:val="111827"/>
                <w:sz w:val="18"/>
              </w:rPr>
              <w:t>AI, voice, OAuth, and remote push appear unavailable in a clean deployment.</w:t>
            </w:r>
          </w:p>
        </w:tc>
        <w:tc>
          <w:tcPr>
            <w:tcW w:type="dxa" w:w="4810"/>
          </w:tcPr>
          <w:p>
            <w:pPr>
              <w:spacing w:after="0" w:line="252" w:lineRule="auto"/>
            </w:pPr>
            <w:r>
              <w:rPr>
                <w:rFonts w:ascii="Calibri" w:hAnsi="Calibri"/>
                <w:b w:val="0"/>
                <w:color w:val="111827"/>
                <w:sz w:val="18"/>
              </w:rPr>
              <w:t>Populate server-only environment variables, verify health capability flags, and test failure/fallback behavior.</w:t>
            </w:r>
          </w:p>
        </w:tc>
      </w:tr>
      <w:tr>
        <w:tc>
          <w:tcPr>
            <w:tcW w:type="dxa" w:w="1650"/>
          </w:tcPr>
          <w:p>
            <w:pPr>
              <w:spacing w:after="0" w:line="252" w:lineRule="auto"/>
            </w:pPr>
            <w:r>
              <w:rPr>
                <w:rFonts w:ascii="Calibri" w:hAnsi="Calibri"/>
                <w:b w:val="0"/>
                <w:color w:val="111827"/>
                <w:sz w:val="18"/>
              </w:rPr>
              <w:t>Deployment readiness</w:t>
            </w:r>
          </w:p>
        </w:tc>
        <w:tc>
          <w:tcPr>
            <w:tcW w:type="dxa" w:w="2900"/>
          </w:tcPr>
          <w:p>
            <w:pPr>
              <w:spacing w:after="0" w:line="252" w:lineRule="auto"/>
            </w:pPr>
            <w:r>
              <w:rPr>
                <w:rFonts w:ascii="Calibri" w:hAnsi="Calibri"/>
                <w:b/>
                <w:color w:val="111827"/>
                <w:sz w:val="18"/>
              </w:rPr>
              <w:t>Cron and realtime features do not run automatically just because routes exist.</w:t>
            </w:r>
          </w:p>
        </w:tc>
        <w:tc>
          <w:tcPr>
            <w:tcW w:type="dxa" w:w="4810"/>
          </w:tcPr>
          <w:p>
            <w:pPr>
              <w:spacing w:after="0" w:line="252" w:lineRule="auto"/>
            </w:pPr>
            <w:r>
              <w:rPr>
                <w:rFonts w:ascii="Calibri" w:hAnsi="Calibri"/>
                <w:b w:val="0"/>
                <w:color w:val="111827"/>
                <w:sz w:val="18"/>
              </w:rPr>
              <w:t>Deploy the HTTP/WebSocket server and separate scheduler worker, with restart policy, logs, secrets, and monitoring.</w:t>
            </w:r>
          </w:p>
        </w:tc>
      </w:tr>
      <w:tr>
        <w:tc>
          <w:tcPr>
            <w:tcW w:type="dxa" w:w="1650"/>
          </w:tcPr>
          <w:p>
            <w:pPr>
              <w:spacing w:after="0" w:line="252" w:lineRule="auto"/>
            </w:pPr>
            <w:r>
              <w:rPr>
                <w:rFonts w:ascii="Calibri" w:hAnsi="Calibri"/>
                <w:b w:val="0"/>
                <w:color w:val="111827"/>
                <w:sz w:val="18"/>
              </w:rPr>
              <w:t>Native QA</w:t>
            </w:r>
          </w:p>
        </w:tc>
        <w:tc>
          <w:tcPr>
            <w:tcW w:type="dxa" w:w="2900"/>
          </w:tcPr>
          <w:p>
            <w:pPr>
              <w:spacing w:after="0" w:line="252" w:lineRule="auto"/>
            </w:pPr>
            <w:r>
              <w:rPr>
                <w:rFonts w:ascii="Calibri" w:hAnsi="Calibri"/>
                <w:b/>
                <w:color w:val="111827"/>
                <w:sz w:val="18"/>
              </w:rPr>
              <w:t>Automated tests do not cover device permissions, PDF rendering performance, notifications, widgets, deep links, or offline recovery after process death.</w:t>
            </w:r>
          </w:p>
        </w:tc>
        <w:tc>
          <w:tcPr>
            <w:tcW w:type="dxa" w:w="4810"/>
          </w:tcPr>
          <w:p>
            <w:pPr>
              <w:spacing w:after="0" w:line="252" w:lineRule="auto"/>
            </w:pPr>
            <w:r>
              <w:rPr>
                <w:rFonts w:ascii="Calibri" w:hAnsi="Calibri"/>
                <w:b w:val="0"/>
                <w:color w:val="111827"/>
                <w:sz w:val="18"/>
              </w:rPr>
              <w:t>Run Android and iOS device/emulator test passes, including airplane mode, low storage, permission denial, backgrounding, and reconnect scenarios.</w:t>
            </w:r>
          </w:p>
        </w:tc>
      </w:tr>
      <w:tr>
        <w:tc>
          <w:tcPr>
            <w:tcW w:type="dxa" w:w="1650"/>
          </w:tcPr>
          <w:p>
            <w:pPr>
              <w:spacing w:after="0" w:line="252" w:lineRule="auto"/>
            </w:pPr>
            <w:r>
              <w:rPr>
                <w:rFonts w:ascii="Calibri" w:hAnsi="Calibri"/>
                <w:b w:val="0"/>
                <w:color w:val="111827"/>
                <w:sz w:val="18"/>
              </w:rPr>
              <w:t>Requirements hygiene</w:t>
            </w:r>
          </w:p>
        </w:tc>
        <w:tc>
          <w:tcPr>
            <w:tcW w:type="dxa" w:w="2900"/>
          </w:tcPr>
          <w:p>
            <w:pPr>
              <w:spacing w:after="0" w:line="252" w:lineRule="auto"/>
            </w:pPr>
            <w:r>
              <w:rPr>
                <w:rFonts w:ascii="Calibri" w:hAnsi="Calibri"/>
                <w:b/>
                <w:color w:val="111827"/>
                <w:sz w:val="18"/>
              </w:rPr>
              <w:t>The product source document and repository naming are not fully aligned with the current UPSC/SSC direction.</w:t>
            </w:r>
          </w:p>
        </w:tc>
        <w:tc>
          <w:tcPr>
            <w:tcW w:type="dxa" w:w="4810"/>
          </w:tcPr>
          <w:p>
            <w:pPr>
              <w:spacing w:after="0" w:line="252" w:lineRule="auto"/>
            </w:pPr>
            <w:r>
              <w:rPr>
                <w:rFonts w:ascii="Calibri" w:hAnsi="Calibri"/>
                <w:b w:val="0"/>
                <w:color w:val="111827"/>
                <w:sz w:val="18"/>
              </w:rPr>
              <w:t>Maintain one UPSC/SSC requirements source and explicitly archive superseded scope.</w:t>
            </w:r>
          </w:p>
        </w:tc>
      </w:tr>
    </w:tbl>
    <w:p>
      <w:pPr>
        <w:spacing w:after="40"/>
      </w:pPr>
    </w:p>
    <w:p>
      <w:pPr>
        <w:pStyle w:val="Heading1"/>
        <w:keepNext/>
      </w:pPr>
      <w:r>
        <w:rPr>
          <w:rFonts w:ascii="Calibri" w:hAnsi="Calibri"/>
          <w:b/>
          <w:color w:val="2E74B5"/>
          <w:sz w:val="32"/>
        </w:rPr>
        <w:t>6. Verification evidence</w:t>
      </w:r>
    </w:p>
    <w:p>
      <w:pPr>
        <w:pStyle w:val="Heading2"/>
      </w:pPr>
      <w:r>
        <w:t>Implementation update checks (31 August 2026):</w:t>
      </w:r>
    </w:p>
    <w:p>
      <w:pPr>
        <w:pStyle w:val="ListBullet"/>
      </w:pPr>
      <w:r>
        <w:t>Database migration 20260831110000_add_external_paper_reviews applied successfully; Prisma reports the local schema is current.</w:t>
      </w:r>
    </w:p>
    <w:p>
      <w:pPr>
        <w:pStyle w:val="ListBullet"/>
      </w:pPr>
      <w:r>
        <w:t>Backend TypeScript check passed. Focused validation, analysis, and linked mock-score integrity tests passed (5 tests).</w:t>
      </w:r>
    </w:p>
    <w:p>
      <w:pPr>
        <w:pStyle w:val="ListBullet"/>
      </w:pPr>
      <w:r>
        <w:t>Mobile TypeScript check passed. Mobile automated suite passed: 11 test files and 68 tests.</w:t>
      </w:r>
    </w:p>
    <w:p>
      <w:pPr>
        <w:spacing w:before="0" w:after="80" w:line="264" w:lineRule="auto"/>
        <w:widowControl w:val="1"/>
      </w:pPr>
      <w:r>
        <w:rPr>
          <w:rFonts w:ascii="Calibri" w:hAnsi="Calibri"/>
          <w:i w:val="0"/>
          <w:color w:val="111827"/>
          <w:sz w:val="22"/>
        </w:rPr>
        <w:t>Checks completed during this audit pass:</w:t>
      </w:r>
    </w:p>
    <w:p>
      <w:pPr>
        <w:pStyle w:val="ListBullet"/>
        <w:spacing w:after="80" w:line="280" w:lineRule="auto"/>
        <w:widowControl w:val="1"/>
      </w:pPr>
      <w:r>
        <w:rPr>
          <w:rFonts w:ascii="Calibri" w:hAnsi="Calibri"/>
          <w:color w:val="111827"/>
          <w:sz w:val="22"/>
        </w:rPr>
        <w:t>Backend production build passed; Next.js generated 123 routes/pages successfully.</w:t>
      </w:r>
    </w:p>
    <w:p>
      <w:pPr>
        <w:pStyle w:val="ListBullet"/>
        <w:spacing w:after="80" w:line="280" w:lineRule="auto"/>
        <w:widowControl w:val="1"/>
      </w:pPr>
      <w:r>
        <w:rPr>
          <w:rFonts w:ascii="Calibri" w:hAnsi="Calibri"/>
          <w:color w:val="111827"/>
          <w:sz w:val="22"/>
        </w:rPr>
        <w:t>Backend automated suite passed: 169 test files and 1,157 tests.</w:t>
      </w:r>
    </w:p>
    <w:p>
      <w:pPr>
        <w:pStyle w:val="ListBullet"/>
        <w:spacing w:after="80" w:line="280" w:lineRule="auto"/>
        <w:widowControl w:val="1"/>
      </w:pPr>
      <w:r>
        <w:rPr>
          <w:rFonts w:ascii="Calibri" w:hAnsi="Calibri"/>
          <w:color w:val="111827"/>
          <w:sz w:val="22"/>
        </w:rPr>
        <w:t>Mobile automated suite passed: 11 test files and 68 tests.</w:t>
      </w:r>
    </w:p>
    <w:p>
      <w:pPr>
        <w:pStyle w:val="ListBullet"/>
        <w:spacing w:after="80" w:line="280" w:lineRule="auto"/>
        <w:widowControl w:val="1"/>
      </w:pPr>
      <w:r>
        <w:rPr>
          <w:rFonts w:ascii="Calibri" w:hAnsi="Calibri"/>
          <w:color w:val="111827"/>
          <w:sz w:val="22"/>
        </w:rPr>
        <w:t>Backend and mobile TypeScript checks and lint checks completed without reported errors.</w:t>
      </w:r>
    </w:p>
    <w:p>
      <w:pPr>
        <w:pStyle w:val="ListBullet"/>
        <w:spacing w:after="80" w:line="280" w:lineRule="auto"/>
        <w:widowControl w:val="1"/>
      </w:pPr>
      <w:r>
        <w:rPr>
          <w:rFonts w:ascii="Calibri" w:hAnsi="Calibri"/>
          <w:color w:val="111827"/>
          <w:sz w:val="22"/>
        </w:rPr>
        <w:t>Prisma reported 23 migrations and an up-to-date local database.</w:t>
      </w:r>
    </w:p>
    <w:p>
      <w:pPr>
        <w:pStyle w:val="ListBullet"/>
        <w:spacing w:after="80" w:line="280" w:lineRule="auto"/>
        <w:widowControl w:val="1"/>
      </w:pPr>
      <w:r>
        <w:rPr>
          <w:rFonts w:ascii="Calibri" w:hAnsi="Calibri"/>
          <w:color w:val="111827"/>
          <w:sz w:val="22"/>
        </w:rPr>
        <w:t>Local Poppler/PDF renderer check passed.</w:t>
      </w:r>
    </w:p>
    <w:p>
      <w:pPr>
        <w:pStyle w:val="ListBullet"/>
        <w:spacing w:after="80" w:line="280" w:lineRule="auto"/>
        <w:widowControl w:val="1"/>
      </w:pPr>
      <w:r>
        <w:rPr>
          <w:rFonts w:ascii="Calibri" w:hAnsi="Calibri"/>
          <w:color w:val="111827"/>
          <w:sz w:val="22"/>
        </w:rPr>
        <w:t>Database inspection confirmed 20 local current-affairs entries and the five-question reviewed UPSC starter batch.</w:t>
      </w:r>
    </w:p>
    <w:p>
      <w:pPr>
        <w:spacing w:before="0" w:after="200" w:line="264" w:lineRule="auto"/>
        <w:widowControl w:val="1"/>
      </w:pPr>
      <w:r>
        <w:rPr>
          <w:rFonts w:ascii="Calibri" w:hAnsi="Calibri"/>
          <w:i/>
          <w:color w:val="5B6573"/>
          <w:sz w:val="20"/>
        </w:rPr>
        <w:t>Not covered by these checks: real provider calls, real payments, live OAuth, production push delivery, long-lived WebSocket hosting, physical-device behavior, full official data import, and App Store/iOS signing.</w:t>
      </w:r>
    </w:p>
    <w:p>
      <w:pPr>
        <w:pStyle w:val="Heading1"/>
        <w:keepNext/>
      </w:pPr>
      <w:r>
        <w:rPr>
          <w:rFonts w:ascii="Calibri" w:hAnsi="Calibri"/>
          <w:b/>
          <w:color w:val="2E74B5"/>
          <w:sz w:val="32"/>
        </w:rPr>
        <w:t>7. Recommended completion order</w:t>
      </w:r>
    </w:p>
    <w:p>
      <w:pPr>
        <w:pStyle w:val="ListNumber"/>
        <w:spacing w:after="120" w:line="280" w:lineRule="auto"/>
        <w:widowControl w:val="1"/>
      </w:pPr>
      <w:r>
        <w:rPr>
          <w:rFonts w:ascii="Calibri" w:hAnsi="Calibri"/>
          <w:color w:val="111827"/>
          <w:sz w:val="22"/>
        </w:rPr>
        <w:t>Complete and import the reviewed UPSC/SSC official PYQ corpus, then run full mock acceptance tests for every supported program/stage.</w:t>
      </w:r>
    </w:p>
    <w:p>
      <w:pPr>
        <w:pStyle w:val="ListNumber"/>
        <w:spacing w:after="120" w:line="280" w:lineRule="auto"/>
        <w:widowControl w:val="1"/>
      </w:pPr>
      <w:r>
        <w:rPr>
          <w:rFonts w:ascii="Calibri" w:hAnsi="Calibri"/>
          <w:color w:val="111827"/>
          <w:sz w:val="22"/>
        </w:rPr>
        <w:t>External-paper upload and supportive analysis are implemented. Next, connect the resulting action-plan signals to an AI briefing only after a provider is configured and tested.</w:t>
      </w:r>
    </w:p>
    <w:p>
      <w:pPr>
        <w:pStyle w:val="ListNumber"/>
        <w:spacing w:after="120" w:line="280" w:lineRule="auto"/>
        <w:widowControl w:val="1"/>
      </w:pPr>
      <w:r>
        <w:rPr>
          <w:rFonts w:ascii="Calibri" w:hAnsi="Calibri"/>
          <w:color w:val="111827"/>
          <w:sz w:val="22"/>
        </w:rPr>
        <w:t>Configure and smoke-test AI, transcription, Calendar OAuth, push, and scheduler deployment paths.</w:t>
      </w:r>
    </w:p>
    <w:p>
      <w:pPr>
        <w:pStyle w:val="ListNumber"/>
        <w:spacing w:after="120" w:line="280" w:lineRule="auto"/>
        <w:widowControl w:val="1"/>
      </w:pPr>
      <w:r>
        <w:rPr>
          <w:rFonts w:ascii="Calibri" w:hAnsi="Calibri"/>
          <w:color w:val="111827"/>
          <w:sz w:val="22"/>
        </w:rPr>
        <w:t>Run native Android/iOS QA for onboarding, timer, notifications, PDF pages, offline recovery, conflicts, widgets, and deep links.</w:t>
      </w:r>
    </w:p>
    <w:p>
      <w:pPr>
        <w:pStyle w:val="ListNumber"/>
        <w:spacing w:after="120" w:line="280" w:lineRule="auto"/>
        <w:widowControl w:val="1"/>
      </w:pPr>
      <w:r>
        <w:rPr>
          <w:rFonts w:ascii="Calibri" w:hAnsi="Calibri"/>
          <w:color w:val="111827"/>
          <w:sz w:val="22"/>
        </w:rPr>
        <w:t>Improve the PDF reader and analytics interaction depth, then remove remaining hardcoded English strings.</w:t>
      </w:r>
    </w:p>
    <w:p>
      <w:pPr>
        <w:pStyle w:val="ListNumber"/>
        <w:spacing w:after="120" w:line="280" w:lineRule="auto"/>
        <w:widowControl w:val="1"/>
      </w:pPr>
      <w:r>
        <w:rPr>
          <w:rFonts w:ascii="Calibri" w:hAnsi="Calibri"/>
          <w:color w:val="111827"/>
          <w:sz w:val="22"/>
        </w:rPr>
        <w:t>Add production observability: error reporting, job health, failed-sync visibility, provider quotas, rate limiting, backups, and moderation response tracking.</w:t>
      </w:r>
    </w:p>
    <w:p>
      <w:pPr>
        <w:pStyle w:val="Heading1"/>
        <w:keepNext/>
      </w:pPr>
      <w:r>
        <w:rPr>
          <w:rFonts w:ascii="Calibri" w:hAnsi="Calibri"/>
          <w:b/>
          <w:color w:val="2E74B5"/>
          <w:sz w:val="32"/>
        </w:rPr>
        <w:t>8. Evidence locations</w:t>
      </w:r>
    </w:p>
    <w:p>
      <w:pPr>
        <w:spacing w:after="60"/>
      </w:pPr>
      <w:r>
        <w:rPr>
          <w:rFonts w:ascii="Calibri" w:hAnsi="Calibri"/>
          <w:b/>
          <w:color w:val="5B6573"/>
          <w:sz w:val="19"/>
        </w:rPr>
        <w:t xml:space="preserve">Primary product specification: </w:t>
      </w:r>
      <w:r>
        <w:rPr>
          <w:rFonts w:ascii="Consolas" w:hAnsi="Consolas"/>
          <w:color w:val="5B6573"/>
          <w:sz w:val="18"/>
        </w:rPr>
        <w:t>Supplied Notion page: https://app.notion.com/p/padhai-karo-app-38bb69a1591480f481b1d36394138223</w:t>
      </w:r>
    </w:p>
    <w:p>
      <w:pPr>
        <w:spacing w:after="60"/>
      </w:pPr>
      <w:r>
        <w:rPr>
          <w:rFonts w:ascii="Calibri" w:hAnsi="Calibri"/>
          <w:b/>
          <w:color w:val="5B6573"/>
          <w:sz w:val="19"/>
        </w:rPr>
        <w:t xml:space="preserve">Project overview: </w:t>
      </w:r>
      <w:r>
        <w:rPr>
          <w:rFonts w:ascii="Consolas" w:hAnsi="Consolas"/>
          <w:color w:val="5B6573"/>
          <w:sz w:val="18"/>
        </w:rPr>
        <w:t>C:\Users\divya\Desktop\padhaikaro\README.md</w:t>
      </w:r>
    </w:p>
    <w:p>
      <w:pPr>
        <w:spacing w:after="60"/>
      </w:pPr>
      <w:r>
        <w:rPr>
          <w:rFonts w:ascii="Calibri" w:hAnsi="Calibri"/>
          <w:b/>
          <w:color w:val="5B6573"/>
          <w:sz w:val="19"/>
        </w:rPr>
        <w:t xml:space="preserve">Official PYQ workflow: </w:t>
      </w:r>
      <w:r>
        <w:rPr>
          <w:rFonts w:ascii="Consolas" w:hAnsi="Consolas"/>
          <w:color w:val="5B6573"/>
          <w:sz w:val="18"/>
        </w:rPr>
        <w:t>C:\Users\divya\Desktop\padhaikaro\backend\data\README.md</w:t>
      </w:r>
    </w:p>
    <w:p>
      <w:pPr>
        <w:spacing w:after="60"/>
      </w:pPr>
      <w:r>
        <w:rPr>
          <w:rFonts w:ascii="Calibri" w:hAnsi="Calibri"/>
          <w:b/>
          <w:color w:val="5B6573"/>
          <w:sz w:val="19"/>
        </w:rPr>
        <w:t xml:space="preserve">AI provider seam: </w:t>
      </w:r>
      <w:r>
        <w:rPr>
          <w:rFonts w:ascii="Consolas" w:hAnsi="Consolas"/>
          <w:color w:val="5B6573"/>
          <w:sz w:val="18"/>
        </w:rPr>
        <w:t>C:\Users\divya\Desktop\padhaikaro\backend\src\services\ai\liveProvider.ts</w:t>
      </w:r>
    </w:p>
    <w:p>
      <w:pPr>
        <w:spacing w:after="60"/>
      </w:pPr>
      <w:r>
        <w:rPr>
          <w:rFonts w:ascii="Calibri" w:hAnsi="Calibri"/>
          <w:b/>
          <w:color w:val="5B6573"/>
          <w:sz w:val="19"/>
        </w:rPr>
        <w:t xml:space="preserve">Daily briefing implementation: </w:t>
      </w:r>
      <w:r>
        <w:rPr>
          <w:rFonts w:ascii="Consolas" w:hAnsi="Consolas"/>
          <w:color w:val="5B6573"/>
          <w:sz w:val="18"/>
        </w:rPr>
        <w:t>C:\Users\divya\Desktop\padhaikaro\backend\src\services\briefing\dailyBriefingService.ts</w:t>
      </w:r>
    </w:p>
    <w:p>
      <w:pPr>
        <w:spacing w:after="60"/>
      </w:pPr>
      <w:r>
        <w:rPr>
          <w:rFonts w:ascii="Calibri" w:hAnsi="Calibri"/>
          <w:b/>
          <w:color w:val="5B6573"/>
          <w:sz w:val="19"/>
        </w:rPr>
        <w:t xml:space="preserve">PDF/library screen: </w:t>
      </w:r>
      <w:r>
        <w:rPr>
          <w:rFonts w:ascii="Consolas" w:hAnsi="Consolas"/>
          <w:color w:val="5B6573"/>
          <w:sz w:val="18"/>
        </w:rPr>
        <w:t>C:\Users\divya\Desktop\padhaikaro\mobile\src\screens\library\LibraryScreen.tsx</w:t>
      </w:r>
    </w:p>
    <w:p>
      <w:pPr>
        <w:spacing w:after="60"/>
      </w:pPr>
      <w:r>
        <w:rPr>
          <w:rFonts w:ascii="Calibri" w:hAnsi="Calibri"/>
          <w:b/>
          <w:color w:val="5B6573"/>
          <w:sz w:val="19"/>
        </w:rPr>
        <w:t xml:space="preserve">Interactive analytics screen: </w:t>
      </w:r>
      <w:r>
        <w:rPr>
          <w:rFonts w:ascii="Consolas" w:hAnsi="Consolas"/>
          <w:color w:val="5B6573"/>
          <w:sz w:val="18"/>
        </w:rPr>
        <w:t>C:\Users\divya\Desktop\padhaikaro\mobile\src\screens\analytics\AnalyticsScreen.tsx</w:t>
      </w:r>
    </w:p>
    <w:p>
      <w:pPr>
        <w:spacing w:after="60"/>
      </w:pPr>
      <w:r>
        <w:rPr>
          <w:rFonts w:ascii="Calibri" w:hAnsi="Calibri"/>
          <w:b/>
          <w:color w:val="5B6573"/>
          <w:sz w:val="19"/>
        </w:rPr>
        <w:t xml:space="preserve">Scheduler worker: </w:t>
      </w:r>
      <w:r>
        <w:rPr>
          <w:rFonts w:ascii="Consolas" w:hAnsi="Consolas"/>
          <w:color w:val="5B6573"/>
          <w:sz w:val="18"/>
        </w:rPr>
        <w:t>C:\Users\divya\Desktop\padhaikaro\backend\src\workers\scheduler.ts</w:t>
      </w:r>
    </w:p>
    <w:p>
      <w:pPr>
        <w:spacing w:after="60"/>
      </w:pPr>
      <w:r>
        <w:rPr>
          <w:rFonts w:ascii="Calibri" w:hAnsi="Calibri"/>
          <w:b/>
          <w:color w:val="5B6573"/>
          <w:sz w:val="19"/>
        </w:rPr>
        <w:t xml:space="preserve">iOS widget setup: </w:t>
      </w:r>
      <w:r>
        <w:rPr>
          <w:rFonts w:ascii="Consolas" w:hAnsi="Consolas"/>
          <w:color w:val="5B6573"/>
          <w:sz w:val="18"/>
        </w:rPr>
        <w:t>C:\Users\divya\Desktop\padhaikaro\mobile\ios-widget\README.md</w:t>
      </w:r>
    </w:p>
    <w:tbl>
      <w:tblPr>
        <w:tblW w:type="dxa" w:w="9360"/>
        <w:jc w:val="left"/>
        <w:tblLayout w:type="fixed"/>
        <w:tblLook w:firstColumn="1" w:firstRow="1" w:lastColumn="0" w:lastRow="0" w:noHBand="0" w:noVBand="1" w:val="04A0"/>
        <w:tblInd w:w="120" w:type="dxa"/>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9360"/>
      </w:tblGrid>
      <w:tr>
        <w:trPr>
          <w:tblHeader w:val="true"/>
        </w:trPr>
        <w:tc>
          <w:tcPr>
            <w:tcW w:type="dxa" w:w="9360"/>
            <w:tcMar>
              <w:top w:w="80" w:type="dxa"/>
              <w:start w:w="120" w:type="dxa"/>
              <w:bottom w:w="80" w:type="dxa"/>
              <w:end w:w="120" w:type="dxa"/>
            </w:tcMar>
            <w:vAlign w:val="center"/>
            <w:shd w:fill="F4F6F9"/>
          </w:tcPr>
          <w:p>
            <w:pPr>
              <w:spacing w:before="20" w:after="40" w:line="264" w:lineRule="auto"/>
            </w:pPr>
            <w:r>
              <w:rPr>
                <w:rFonts w:ascii="Calibri" w:hAnsi="Calibri"/>
                <w:b/>
                <w:color w:val="0B2545"/>
                <w:sz w:val="21"/>
              </w:rPr>
              <w:t xml:space="preserve">FINAL STATUS  </w:t>
            </w:r>
            <w:r>
              <w:rPr>
                <w:rFonts w:ascii="Calibri" w:hAnsi="Calibri"/>
                <w:color w:val="111827"/>
                <w:sz w:val="21"/>
              </w:rPr>
              <w:t>No source-code changes were made as part of this report. The report intentionally excludes legacy exam scope and focuses only on the active UPSC/SSC implementation and its readiness gaps.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5B6573"/>
        <w:sz w:val="18"/>
      </w:rPr>
      <w:t xml:space="preserve">Internal product review  |  Page </w:t>
    </w:r>
    <w:r>
      <w:rPr>
        <w:rFonts w:ascii="Calibri" w:hAnsi="Calibri"/>
        <w:color w:val="5B6573"/>
        <w:sz w:val="18"/>
      </w:rPr>
      <w:fldChar w:fldCharType="begin"/>
      <w:instrText xml:space="preserve"> PAGE </w:instrText>
      <w:fldChar w:fldCharType="separate"/>
      <w:t>1</w:t>
      <w:fldChar w:fldCharType="end"/>
    </w:r>
    <w:r>
      <w:rPr>
        <w:rFonts w:ascii="Calibri" w:hAnsi="Calibri"/>
        <w:color w:val="5B6573"/>
        <w:sz w:val="18"/>
      </w:rPr>
      <w:t xml:space="preserve">Internal product review  |  Page </w:t>
    </w:r>
    <w:r>
      <w:rPr>
        <w:rFonts w:ascii="Calibri" w:hAnsi="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B6573"/>
        <w:sz w:val="17"/>
      </w:rPr>
      <w:t>PADHAI KARO  |  UPSC/SSC IMPLEMENTATION AUDIT</w:t>
    </w:r>
    <w:r>
      <w:rPr>
        <w:rFonts w:ascii="Calibri" w:hAnsi="Calibri"/>
        <w:b/>
        <w:color w:val="5B6573"/>
        <w:sz w:val="17"/>
      </w:rPr>
      <w:t>PADHAI KARO  |  UPSC/SSC IMPLEMENTATION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8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Padhai Karo UPSC/SSC Implementation Audit Report</dc:title>
  <dc:subject>Feature completeness and readiness audit</dc:subject>
  <dc:creator>Padhai Karo Product Review</dc:creator>
  <cp:keywords/>
  <dc:description>Prepared from the supplied Notion specification and current repository state.</dc:description>
  <cp:lastModifiedBy/>
  <cp:revision>1</cp:revision>
  <dcterms:created xsi:type="dcterms:W3CDTF">2013-12-23T23:15:00Z</dcterms:created>
  <dcterms:modified xsi:type="dcterms:W3CDTF">2013-12-23T23:15:00Z</dcterms:modified>
  <cp:category/>
</cp:coreProperties>
</file>