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12" w:rsidRPr="005B4312" w:rsidRDefault="005B4312" w:rsidP="005B4312">
      <w:pPr>
        <w:shd w:val="clear" w:color="auto" w:fill="1F1F1F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Ta</w:t>
      </w:r>
      <w:bookmarkStart w:id="0" w:name="_GoBack"/>
      <w:bookmarkEnd w:id="0"/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sks:</w:t>
      </w:r>
    </w:p>
    <w:p w:rsidR="005B4312" w:rsidRPr="005B4312" w:rsidRDefault="005B4312" w:rsidP="005B4312">
      <w:pPr>
        <w:numPr>
          <w:ilvl w:val="0"/>
          <w:numId w:val="1"/>
        </w:numPr>
        <w:shd w:val="clear" w:color="auto" w:fill="1F1F1F"/>
        <w:spacing w:after="240" w:line="240" w:lineRule="auto"/>
        <w:ind w:left="2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Data Import and Preparation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1"/>
          <w:numId w:val="2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Import the provided </w:t>
      </w:r>
      <w:r w:rsidRPr="005B4312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complex_sales_data.xlsx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into Power BI.</w:t>
      </w:r>
    </w:p>
    <w:p w:rsidR="005B4312" w:rsidRPr="005B4312" w:rsidRDefault="005B4312" w:rsidP="005B4312">
      <w:pPr>
        <w:numPr>
          <w:ilvl w:val="1"/>
          <w:numId w:val="2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Clean and transform the data as needed (e.g., ensure date formats are correct, handle any missing values).</w:t>
      </w:r>
    </w:p>
    <w:p w:rsidR="005B4312" w:rsidRPr="005B4312" w:rsidRDefault="005B4312" w:rsidP="005B4312">
      <w:pPr>
        <w:numPr>
          <w:ilvl w:val="0"/>
          <w:numId w:val="2"/>
        </w:numPr>
        <w:shd w:val="clear" w:color="auto" w:fill="1F1F1F"/>
        <w:spacing w:after="240" w:line="240" w:lineRule="auto"/>
        <w:ind w:left="2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Data Visualization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1"/>
          <w:numId w:val="2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Overall Sales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Create a line chart to show the total sales amount over the year.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Use a bar chart to compare the total sales amount of each product.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Monthly Sales Trends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Create a line chart to show the monthly sales trends for each product.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Use a stacked column chart to display the monthly sales breakdown by product.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Regional Sales Analysis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Create a map visualization to show sales distribution across different regions.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Use a bar chart to compare sales amounts by region and sales channel.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Customer Segment Analysis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Create a pie chart to show the sales distribution by customer segment.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Use a bar chart to compare sales amounts by customer segment and product.</w:t>
      </w:r>
    </w:p>
    <w:p w:rsidR="005B4312" w:rsidRPr="005B4312" w:rsidRDefault="005B4312" w:rsidP="005B4312">
      <w:pPr>
        <w:numPr>
          <w:ilvl w:val="0"/>
          <w:numId w:val="3"/>
        </w:numPr>
        <w:shd w:val="clear" w:color="auto" w:fill="1F1F1F"/>
        <w:spacing w:after="240" w:line="240" w:lineRule="auto"/>
        <w:ind w:left="2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DAX Calculations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Calculate the total sales amount for each product.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Calculate the average daily sales amount for each product.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Calculate the monthly sales growth rate for each product.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Calculate the sales contribution percentage of each region and customer segment.</w:t>
      </w:r>
    </w:p>
    <w:p w:rsidR="005B4312" w:rsidRPr="005B4312" w:rsidRDefault="005B4312" w:rsidP="005B4312">
      <w:pPr>
        <w:numPr>
          <w:ilvl w:val="0"/>
          <w:numId w:val="3"/>
        </w:numPr>
        <w:shd w:val="clear" w:color="auto" w:fill="1F1F1F"/>
        <w:spacing w:after="240" w:line="240" w:lineRule="auto"/>
        <w:ind w:left="2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Interactive Report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Add slicers to filter the data by product, region, sales channel, and customer segment.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Create a summary page with key metrics such as total sales, average daily sales, top-selling products, and top-performing regions.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Add tooltips to provide additional information on hover for each visualization.</w:t>
      </w:r>
    </w:p>
    <w:p w:rsidR="005B4312" w:rsidRPr="005B4312" w:rsidRDefault="005B4312" w:rsidP="005B4312">
      <w:pPr>
        <w:numPr>
          <w:ilvl w:val="0"/>
          <w:numId w:val="3"/>
        </w:numPr>
        <w:shd w:val="clear" w:color="auto" w:fill="1F1F1F"/>
        <w:spacing w:after="240" w:line="240" w:lineRule="auto"/>
        <w:ind w:left="2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Advanced Analysis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Sales Forecasting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Use time series analysis to forecast future sales trends for each product.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Create a line chart to visualize the forecasted sales trends.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Correlation Analysis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Analyze</w:t>
      </w:r>
      <w:proofErr w:type="spellEnd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the correlation between sales amounts and other variables (e.g., region, sales channel, </w:t>
      </w:r>
      <w:proofErr w:type="gramStart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customer</w:t>
      </w:r>
      <w:proofErr w:type="gramEnd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segment).</w:t>
      </w:r>
    </w:p>
    <w:p w:rsidR="005B4312" w:rsidRPr="005B4312" w:rsidRDefault="005B4312" w:rsidP="005B4312">
      <w:pPr>
        <w:numPr>
          <w:ilvl w:val="2"/>
          <w:numId w:val="3"/>
        </w:numPr>
        <w:shd w:val="clear" w:color="auto" w:fill="1F1F1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Provide insights and recommendations based on the analysis.</w:t>
      </w:r>
    </w:p>
    <w:p w:rsidR="005B4312" w:rsidRPr="005B4312" w:rsidRDefault="005B4312" w:rsidP="005B4312">
      <w:pPr>
        <w:numPr>
          <w:ilvl w:val="0"/>
          <w:numId w:val="3"/>
        </w:numPr>
        <w:shd w:val="clear" w:color="auto" w:fill="1F1F1F"/>
        <w:spacing w:after="240" w:line="240" w:lineRule="auto"/>
        <w:ind w:left="2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Insights and Recommendations</w:t>
      </w: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: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Analyze</w:t>
      </w:r>
      <w:proofErr w:type="spellEnd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the visualizations and identify key insights (e.g., which product has the highest sales, regional sales trends, customer segment preferences).</w:t>
      </w:r>
    </w:p>
    <w:p w:rsidR="005B4312" w:rsidRPr="005B4312" w:rsidRDefault="005B4312" w:rsidP="005B4312">
      <w:pPr>
        <w:numPr>
          <w:ilvl w:val="1"/>
          <w:numId w:val="3"/>
        </w:numPr>
        <w:shd w:val="clear" w:color="auto" w:fill="1F1F1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Provide recommendations based on the analysis (e.g., focus on high-demand products, optimize sales strategies for different regions and customer segments).</w:t>
      </w:r>
    </w:p>
    <w:p w:rsidR="005B4312" w:rsidRPr="005B4312" w:rsidRDefault="005B4312" w:rsidP="005B4312">
      <w:pPr>
        <w:shd w:val="clear" w:color="auto" w:fill="1F1F1F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IN"/>
        </w:rPr>
        <w:t>Deliverables:</w:t>
      </w:r>
    </w:p>
    <w:p w:rsidR="005B4312" w:rsidRPr="005B4312" w:rsidRDefault="005B4312" w:rsidP="005B4312">
      <w:pPr>
        <w:numPr>
          <w:ilvl w:val="0"/>
          <w:numId w:val="4"/>
        </w:numPr>
        <w:shd w:val="clear" w:color="auto" w:fill="1F1F1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lastRenderedPageBreak/>
        <w:t>A Power BI report file (.</w:t>
      </w:r>
      <w:proofErr w:type="spellStart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pbix</w:t>
      </w:r>
      <w:proofErr w:type="spellEnd"/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) with all the visualizations and calculations.</w:t>
      </w:r>
    </w:p>
    <w:p w:rsidR="005B4312" w:rsidRPr="005B4312" w:rsidRDefault="005B4312" w:rsidP="005B4312">
      <w:pPr>
        <w:numPr>
          <w:ilvl w:val="0"/>
          <w:numId w:val="4"/>
        </w:numPr>
        <w:shd w:val="clear" w:color="auto" w:fill="1F1F1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5B4312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A brief summary document highlighting the key insights and recommendations.</w:t>
      </w:r>
    </w:p>
    <w:p w:rsidR="00635539" w:rsidRDefault="00635539"/>
    <w:sectPr w:rsidR="0063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6DB9"/>
    <w:multiLevelType w:val="multilevel"/>
    <w:tmpl w:val="474A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9022F"/>
    <w:multiLevelType w:val="multilevel"/>
    <w:tmpl w:val="D02E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30"/>
    <w:rsid w:val="005B4312"/>
    <w:rsid w:val="00635539"/>
    <w:rsid w:val="0082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A3B5-3097-4509-AA3A-92BC0658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4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43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43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 GUPTA</dc:creator>
  <cp:keywords/>
  <dc:description/>
  <cp:lastModifiedBy>AKASH  GUPTA</cp:lastModifiedBy>
  <cp:revision>3</cp:revision>
  <dcterms:created xsi:type="dcterms:W3CDTF">2025-01-19T03:29:00Z</dcterms:created>
  <dcterms:modified xsi:type="dcterms:W3CDTF">2025-01-19T03:29:00Z</dcterms:modified>
</cp:coreProperties>
</file>