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84C3E" w:val="clear"/>
            <w:tcMar>
              <w:top w:type="dxa" w:w="700"/>
              <w:left w:type="dxa" w:w="600"/>
              <w:bottom w:type="dxa" w:w="700"/>
              <w:right w:type="dxa" w:w="600"/>
            </w:tcMar>
          </w:tcPr>
          <w:p>
            <w:pPr>
              <w:spacing w:after="80"/>
              <w:jc w:val="left"/>
            </w:pPr>
            <w:r>
              <w:rPr>
                <w:rFonts w:ascii="Georgia" w:cs="Georgia" w:eastAsia="Georgia" w:hAnsi="Georgia"/>
                <w:b/>
                <w:bCs/>
                <w:color w:val="FFFFFF"/>
                <w:sz w:val="52"/>
                <w:szCs w:val="52"/>
              </w:rPr>
              <w:t xml:space="preserve">SOUL STRETCH</w:t>
            </w:r>
          </w:p>
          <w:p>
            <w:pPr>
              <w:spacing w:after="240"/>
              <w:jc w:val="left"/>
            </w:pPr>
            <w:r>
              <w:rPr>
                <w:rFonts w:ascii="Calibri" w:cs="Calibri" w:eastAsia="Calibri" w:hAnsi="Calibri"/>
                <w:i/>
                <w:iCs/>
                <w:color w:val="C8A96A"/>
                <w:sz w:val="30"/>
                <w:szCs w:val="30"/>
              </w:rPr>
              <w:t xml:space="preserve">Brand Strategy &amp; Scale Playbook</w:t>
            </w:r>
          </w:p>
          <w:p>
            <w:pPr>
              <w:spacing w:before="200"/>
              <w:jc w:val="left"/>
            </w:pPr>
            <w:r>
              <w:rPr>
                <w:rFonts w:ascii="Calibri" w:cs="Calibri" w:eastAsia="Calibri" w:hAnsi="Calibri"/>
                <w:color w:val="A8C4B0"/>
                <w:sz w:val="20"/>
                <w:szCs w:val="20"/>
              </w:rPr>
              <w:t xml:space="preserve">Benchmarked against YYOGA  ·  Built for India  ·  Designed to Outlive Its Founder</w:t>
            </w:r>
          </w:p>
          <w:p>
            <w:pPr>
              <w:spacing w:before="80"/>
              <w:jc w:val="left"/>
            </w:pPr>
            <w:r>
              <w:rPr>
                <w:rFonts w:ascii="Calibri" w:cs="Calibri" w:eastAsia="Calibri" w:hAnsi="Calibri"/>
                <w:color w:val="A8C4B0"/>
                <w:sz w:val="20"/>
                <w:szCs w:val="20"/>
              </w:rPr>
              <w:t xml:space="preserve">Dehradun  ·  2025 – 2026</w:t>
            </w:r>
          </w:p>
        </w:tc>
      </w:tr>
    </w:tbl>
    <w:p>
      <w:pPr>
        <w:spacing w:after="100" w:before="100"/>
      </w:pPr>
      <w: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8A3C" w:sz="16"/>
              <w:bottom w:val="none" w:color="FFFFFF" w:sz="0"/>
              <w:right w:val="none" w:color="FFFFFF" w:sz="0"/>
            </w:tcBorders>
            <w:shd w:fill="F9F5F0" w:val="clear"/>
            <w:tcMar>
              <w:top w:type="dxa" w:w="160"/>
              <w:left w:type="dxa" w:w="300"/>
              <w:bottom w:type="dxa" w:w="160"/>
              <w:right w:type="dxa" w:w="200"/>
            </w:tcMar>
          </w:tcPr>
          <w:p>
            <w:r>
              <w:rPr>
                <w:rFonts w:ascii="Calibri" w:cs="Calibri" w:eastAsia="Calibri" w:hAnsi="Calibri"/>
                <w:b/>
                <w:bCs/>
                <w:color w:val="B48A3C"/>
                <w:sz w:val="18"/>
                <w:szCs w:val="18"/>
              </w:rPr>
              <w:t xml:space="preserve">01</w:t>
            </w:r>
          </w:p>
          <w:p>
            <w:r>
              <w:rPr>
                <w:rFonts w:ascii="Georgia" w:cs="Georgia" w:eastAsia="Georgia" w:hAnsi="Georgia"/>
                <w:b/>
                <w:bCs/>
                <w:color w:val="284C3E"/>
                <w:sz w:val="30"/>
                <w:szCs w:val="30"/>
              </w:rPr>
              <w:t xml:space="preserve">The YYOGA Playbook</w:t>
            </w:r>
          </w:p>
        </w:tc>
      </w:tr>
    </w:tbl>
    <w:p>
      <w:pPr>
        <w:spacing w:after="100" w:before="100"/>
      </w:pPr>
      <w:r>
        <w:t xml:space="preserve"/>
      </w:r>
    </w:p>
    <w:p>
      <w:pPr>
        <w:spacing w:after="100" w:before="80"/>
      </w:pPr>
      <w:r>
        <w:rPr>
          <w:rFonts w:ascii="Calibri" w:cs="Calibri" w:eastAsia="Calibri" w:hAnsi="Calibri"/>
          <w:color w:val="2A2A2A"/>
          <w:sz w:val="21"/>
          <w:szCs w:val="21"/>
        </w:rPr>
        <w:t xml:space="preserve">YYOGA is Canada's most studied wellness brand precisely because it solved the one problem every yoga studio eventually hits: how do you grow beyond the founder? Since 2007, the brand built a model that is now franchising across Canada and being studied globally. Here is what Soul Stretch should take from it, and where India changes the equation.</w:t>
      </w:r>
    </w:p>
    <w:p>
      <w:pPr>
        <w:spacing w:after="100" w:before="100"/>
      </w:pPr>
      <w:r>
        <w:t xml:space="preserve"/>
      </w:r>
    </w:p>
    <w:p>
      <w:pPr>
        <w:pStyle w:val="Heading2"/>
        <w:spacing w:after="160" w:before="320"/>
      </w:pPr>
      <w:r>
        <w:rPr>
          <w:rFonts w:ascii="Georgia" w:cs="Georgia" w:eastAsia="Georgia" w:hAnsi="Georgia"/>
          <w:b/>
          <w:bCs/>
          <w:color w:val="284C3E"/>
          <w:sz w:val="26"/>
          <w:szCs w:val="26"/>
        </w:rPr>
        <w:t xml:space="preserve">How YYOGA Was Built</w:t>
      </w:r>
    </w:p>
    <w:p>
      <w:pPr>
        <w:spacing w:after="100" w:before="80"/>
      </w:pPr>
      <w:r>
        <w:rPr>
          <w:rFonts w:ascii="Calibri" w:cs="Calibri" w:eastAsia="Calibri" w:hAnsi="Calibri"/>
          <w:color w:val="2A2A2A"/>
          <w:sz w:val="21"/>
          <w:szCs w:val="21"/>
        </w:rPr>
        <w:t xml:space="preserve">Founded by Terry McBride in Vancouver in 2007, YYOGA began as a single studio with a clear philosophy: the experience is the brand. McBride was a music industry executive before yoga, which meant he approached the studio as a content and community platform, not a fitness service. That framing changed everything.</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What YYOGA built</w:t>
            </w:r>
          </w:p>
        </w:tc>
        <w:tc>
          <w:tcPr>
            <w:tcW w:type="dxa" w:w="4740"/>
            <w:tcBorders>
              <w:top w:val="single" w:color="E8E0D5" w:sz="1"/>
              <w:left w:val="single" w:color="E8E0D5" w:sz="1"/>
              <w:bottom w:val="single" w:color="E8E0D5" w:sz="1"/>
              <w:right w:val="single" w:color="E8E0D5" w:sz="1"/>
            </w:tcBorders>
            <w:shd w:fill="EEF3EF" w:val="clear"/>
            <w:tcMar>
              <w:top w:type="dxa" w:w="140"/>
              <w:left w:type="dxa" w:w="200"/>
              <w:bottom w:type="dxa" w:w="140"/>
              <w:right w:type="dxa" w:w="200"/>
            </w:tcMar>
          </w:tcPr>
          <w:p>
            <w:r>
              <w:rPr>
                <w:rFonts w:ascii="Calibri" w:cs="Calibri" w:eastAsia="Calibri" w:hAnsi="Calibri"/>
                <w:color w:val="2A2A2A"/>
                <w:sz w:val="20"/>
                <w:szCs w:val="20"/>
              </w:rPr>
              <w:t xml:space="preserve">Why it mattered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A proprietary class format system</w:t>
            </w:r>
          </w:p>
        </w:tc>
        <w:tc>
          <w:tcPr>
            <w:tcW w:type="dxa" w:w="4740"/>
            <w:tcBorders>
              <w:top w:val="single" w:color="E8E0D5" w:sz="1"/>
              <w:left w:val="single" w:color="E8E0D5" w:sz="1"/>
              <w:bottom w:val="single" w:color="E8E0D5" w:sz="1"/>
              <w:right w:val="single" w:color="E8E0D5" w:sz="1"/>
            </w:tcBorders>
            <w:shd w:fill="EEF3EF" w:val="clear"/>
            <w:tcMar>
              <w:top w:type="dxa" w:w="140"/>
              <w:left w:type="dxa" w:w="200"/>
              <w:bottom w:type="dxa" w:w="140"/>
              <w:right w:type="dxa" w:w="200"/>
            </w:tcMar>
          </w:tcPr>
          <w:p>
            <w:r>
              <w:rPr>
                <w:rFonts w:ascii="Calibri" w:cs="Calibri" w:eastAsia="Calibri" w:hAnsi="Calibri"/>
                <w:color w:val="2A2A2A"/>
                <w:sz w:val="20"/>
                <w:szCs w:val="20"/>
              </w:rPr>
              <w:t xml:space="preserve">Students came for the format, not the teacher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A Teachers College (internal training programme)</w:t>
            </w:r>
          </w:p>
        </w:tc>
        <w:tc>
          <w:tcPr>
            <w:tcW w:type="dxa" w:w="4740"/>
            <w:tcBorders>
              <w:top w:val="single" w:color="E8E0D5" w:sz="1"/>
              <w:left w:val="single" w:color="E8E0D5" w:sz="1"/>
              <w:bottom w:val="single" w:color="E8E0D5" w:sz="1"/>
              <w:right w:val="single" w:color="E8E0D5" w:sz="1"/>
            </w:tcBorders>
            <w:shd w:fill="EEF3EF" w:val="clear"/>
            <w:tcMar>
              <w:top w:type="dxa" w:w="140"/>
              <w:left w:type="dxa" w:w="200"/>
              <w:bottom w:type="dxa" w:w="140"/>
              <w:right w:type="dxa" w:w="200"/>
            </w:tcMar>
          </w:tcPr>
          <w:p>
            <w:r>
              <w:rPr>
                <w:rFonts w:ascii="Calibri" w:cs="Calibri" w:eastAsia="Calibri" w:hAnsi="Calibri"/>
                <w:color w:val="2A2A2A"/>
                <w:sz w:val="20"/>
                <w:szCs w:val="20"/>
              </w:rPr>
              <w:t xml:space="preserve">Neha-independent bench of instructors from day 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YYOGA at Home digital platform</w:t>
            </w:r>
          </w:p>
        </w:tc>
        <w:tc>
          <w:tcPr>
            <w:tcW w:type="dxa" w:w="4740"/>
            <w:tcBorders>
              <w:top w:val="single" w:color="E8E0D5" w:sz="1"/>
              <w:left w:val="single" w:color="E8E0D5" w:sz="1"/>
              <w:bottom w:val="single" w:color="E8E0D5" w:sz="1"/>
              <w:right w:val="single" w:color="E8E0D5" w:sz="1"/>
            </w:tcBorders>
            <w:shd w:fill="EEF3EF" w:val="clear"/>
            <w:tcMar>
              <w:top w:type="dxa" w:w="140"/>
              <w:left w:type="dxa" w:w="200"/>
              <w:bottom w:type="dxa" w:w="140"/>
              <w:right w:type="dxa" w:w="200"/>
            </w:tcMar>
          </w:tcPr>
          <w:p>
            <w:r>
              <w:rPr>
                <w:rFonts w:ascii="Calibri" w:cs="Calibri" w:eastAsia="Calibri" w:hAnsi="Calibri"/>
                <w:color w:val="2A2A2A"/>
                <w:sz w:val="20"/>
                <w:szCs w:val="20"/>
              </w:rPr>
              <w:t xml:space="preserve">Revenue continued even when studios closed (COVID stress-test proved this)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Community rituals beyond class</w:t>
            </w:r>
          </w:p>
        </w:tc>
        <w:tc>
          <w:tcPr>
            <w:tcW w:type="dxa" w:w="4740"/>
            <w:tcBorders>
              <w:top w:val="single" w:color="E8E0D5" w:sz="1"/>
              <w:left w:val="single" w:color="E8E0D5" w:sz="1"/>
              <w:bottom w:val="single" w:color="E8E0D5" w:sz="1"/>
              <w:right w:val="single" w:color="E8E0D5" w:sz="1"/>
            </w:tcBorders>
            <w:shd w:fill="EEF3EF" w:val="clear"/>
            <w:tcMar>
              <w:top w:type="dxa" w:w="140"/>
              <w:left w:type="dxa" w:w="200"/>
              <w:bottom w:type="dxa" w:w="140"/>
              <w:right w:type="dxa" w:w="200"/>
            </w:tcMar>
          </w:tcPr>
          <w:p>
            <w:r>
              <w:rPr>
                <w:rFonts w:ascii="Calibri" w:cs="Calibri" w:eastAsia="Calibri" w:hAnsi="Calibri"/>
                <w:color w:val="2A2A2A"/>
                <w:sz w:val="20"/>
                <w:szCs w:val="20"/>
              </w:rPr>
              <w:t xml:space="preserve">Tea lounges, milestone recognition, alumni culture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Franchise-ready operations manual</w:t>
            </w:r>
          </w:p>
        </w:tc>
        <w:tc>
          <w:tcPr>
            <w:tcW w:type="dxa" w:w="4740"/>
            <w:tcBorders>
              <w:top w:val="single" w:color="E8E0D5" w:sz="1"/>
              <w:left w:val="single" w:color="E8E0D5" w:sz="1"/>
              <w:bottom w:val="single" w:color="E8E0D5" w:sz="1"/>
              <w:right w:val="single" w:color="E8E0D5" w:sz="1"/>
            </w:tcBorders>
            <w:shd w:fill="EEF3EF" w:val="clear"/>
            <w:tcMar>
              <w:top w:type="dxa" w:w="140"/>
              <w:left w:type="dxa" w:w="200"/>
              <w:bottom w:type="dxa" w:w="140"/>
              <w:right w:type="dxa" w:w="200"/>
            </w:tcMar>
          </w:tcPr>
          <w:p>
            <w:r>
              <w:rPr>
                <w:rFonts w:ascii="Calibri" w:cs="Calibri" w:eastAsia="Calibri" w:hAnsi="Calibri"/>
                <w:color w:val="2A2A2A"/>
                <w:sz w:val="20"/>
                <w:szCs w:val="20"/>
              </w:rPr>
              <w:t xml:space="preserve">Every studio delivered the same experience regardless of owner</w:t>
            </w:r>
          </w:p>
        </w:tc>
      </w:tr>
    </w:tbl>
    <w:p>
      <w:pPr>
        <w:spacing w:after="100" w:before="100"/>
      </w:pPr>
      <w:r>
        <w:t xml:space="preserve"/>
      </w:r>
    </w:p>
    <w:p>
      <w:pPr>
        <w:pStyle w:val="Heading2"/>
        <w:spacing w:after="160" w:before="320"/>
      </w:pPr>
      <w:r>
        <w:rPr>
          <w:rFonts w:ascii="Georgia" w:cs="Georgia" w:eastAsia="Georgia" w:hAnsi="Georgia"/>
          <w:b/>
          <w:bCs/>
          <w:color w:val="284C3E"/>
          <w:sz w:val="26"/>
          <w:szCs w:val="26"/>
        </w:rPr>
        <w:t xml:space="preserve">YYOGA's Current Position (2025)</w:t>
      </w:r>
    </w:p>
    <w:p>
      <w:pPr>
        <w:spacing w:after="100" w:before="80"/>
      </w:pPr>
      <w:r>
        <w:rPr>
          <w:rFonts w:ascii="Calibri" w:cs="Calibri" w:eastAsia="Calibri" w:hAnsi="Calibri"/>
          <w:color w:val="2A2A2A"/>
          <w:sz w:val="21"/>
          <w:szCs w:val="21"/>
        </w:rPr>
        <w:t xml:space="preserve">As of 2025, YYOGA has 12 locations across British Columbia and Ontario, has served over 405,000 students and hosted nearly 500,000 classes. The brand raised $22 million in institutional capital from RecapHealth Ventures, Beedie Capital, and Fiore Capital. In 2025 it announced its first franchise partner, with the franchisee opening in Vancouver's West Point Grey area. Target expansion cities include Calgary, Edmonton, Halifax, Montreal, and Winnipeg.</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0D5" w:sz="1"/>
              <w:left w:val="single" w:color="E8E0D5" w:sz="1"/>
              <w:bottom w:val="single" w:color="E8E0D5" w:sz="1"/>
              <w:right w:val="single" w:color="E8E0D5" w:sz="1"/>
            </w:tcBorders>
            <w:shd w:fill="FBF4E8" w:val="clear"/>
            <w:tcMar>
              <w:top w:type="dxa" w:w="180"/>
              <w:left w:type="dxa" w:w="240"/>
              <w:bottom w:type="dxa" w:w="180"/>
              <w:right w:type="dxa" w:w="240"/>
            </w:tcMar>
          </w:tcPr>
          <w:p>
            <w:r>
              <w:rPr>
                <w:rFonts w:ascii="Georgia" w:cs="Georgia" w:eastAsia="Georgia" w:hAnsi="Georgia"/>
                <w:b/>
                <w:bCs/>
                <w:i/>
                <w:iCs/>
                <w:color w:val="4A4038"/>
                <w:sz w:val="22"/>
                <w:szCs w:val="22"/>
              </w:rPr>
              <w:t xml:space="preserve">The franchise model is the proof of concept. When a third party invests their own capital to replicate your brand, the brand has genuinely separated from the founder.</w:t>
            </w:r>
          </w:p>
        </w:tc>
      </w:tr>
    </w:tbl>
    <w:p>
      <w:pPr>
        <w:spacing w:after="100" w:before="100"/>
      </w:pPr>
      <w:r>
        <w:t xml:space="preserve"/>
      </w:r>
    </w:p>
    <w:p>
      <w:pPr>
        <w:pStyle w:val="Heading2"/>
        <w:spacing w:after="160" w:before="320"/>
      </w:pPr>
      <w:r>
        <w:rPr>
          <w:rFonts w:ascii="Georgia" w:cs="Georgia" w:eastAsia="Georgia" w:hAnsi="Georgia"/>
          <w:b/>
          <w:bCs/>
          <w:color w:val="284C3E"/>
          <w:sz w:val="26"/>
          <w:szCs w:val="26"/>
        </w:rPr>
        <w:t xml:space="preserve">The Six Mechanisms That Made YYOGA Scalable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0D5" w:sz="1"/>
              <w:left w:val="single" w:color="E8E0D5" w:sz="1"/>
              <w:bottom w:val="single" w:color="E8E0D5" w:sz="1"/>
              <w:right w:val="single" w:color="E8E0D5" w:sz="1"/>
            </w:tcBorders>
            <w:shd w:fill="284C3E" w:val="clear"/>
            <w:tcMar>
              <w:top w:type="dxa" w:w="140"/>
              <w:left w:type="dxa" w:w="200"/>
              <w:bottom w:type="dxa" w:w="140"/>
              <w:right w:type="dxa" w:w="200"/>
            </w:tcMar>
            <w:vAlign w:val="center"/>
          </w:tcPr>
          <w:p>
            <w:pPr>
              <w:jc w:val="center"/>
            </w:pPr>
            <w:r>
              <w:rPr>
                <w:rFonts w:ascii="Calibri" w:cs="Calibri" w:eastAsia="Calibri" w:hAnsi="Calibri"/>
                <w:b/>
                <w:bCs/>
                <w:color w:val="FFFFFF"/>
                <w:sz w:val="19"/>
                <w:szCs w:val="19"/>
              </w:rPr>
              <w:t xml:space="preserve">01  Format Ownership</w:t>
            </w:r>
          </w:p>
        </w:tc>
        <w:tc>
          <w:tcPr>
            <w:tcW w:type="dxa" w:w="696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YYOGA owns class formats (yhot, yflow, yin, power). Students book the format. Teachers are interchangeable within the format. No single teacher owns the audience.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0D5" w:sz="1"/>
              <w:left w:val="single" w:color="E8E0D5" w:sz="1"/>
              <w:bottom w:val="single" w:color="E8E0D5" w:sz="1"/>
              <w:right w:val="single" w:color="E8E0D5" w:sz="1"/>
            </w:tcBorders>
            <w:shd w:fill="284C3E" w:val="clear"/>
            <w:tcMar>
              <w:top w:type="dxa" w:w="140"/>
              <w:left w:type="dxa" w:w="200"/>
              <w:bottom w:type="dxa" w:w="140"/>
              <w:right w:type="dxa" w:w="200"/>
            </w:tcMar>
            <w:vAlign w:val="center"/>
          </w:tcPr>
          <w:p>
            <w:pPr>
              <w:jc w:val="center"/>
            </w:pPr>
            <w:r>
              <w:rPr>
                <w:rFonts w:ascii="Calibri" w:cs="Calibri" w:eastAsia="Calibri" w:hAnsi="Calibri"/>
                <w:b/>
                <w:bCs/>
                <w:color w:val="FFFFFF"/>
                <w:sz w:val="19"/>
                <w:szCs w:val="19"/>
              </w:rPr>
              <w:t xml:space="preserve">02  Teacher Pipeline</w:t>
            </w:r>
          </w:p>
        </w:tc>
        <w:tc>
          <w:tcPr>
            <w:tcW w:type="dxa" w:w="696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Internal teacher training created a supply of brand-aligned instructors. Every teacher learned YYOGA's method, language, and values before stepping on the mat.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0D5" w:sz="1"/>
              <w:left w:val="single" w:color="E8E0D5" w:sz="1"/>
              <w:bottom w:val="single" w:color="E8E0D5" w:sz="1"/>
              <w:right w:val="single" w:color="E8E0D5" w:sz="1"/>
            </w:tcBorders>
            <w:shd w:fill="284C3E" w:val="clear"/>
            <w:tcMar>
              <w:top w:type="dxa" w:w="140"/>
              <w:left w:type="dxa" w:w="200"/>
              <w:bottom w:type="dxa" w:w="140"/>
              <w:right w:type="dxa" w:w="200"/>
            </w:tcMar>
            <w:vAlign w:val="center"/>
          </w:tcPr>
          <w:p>
            <w:pPr>
              <w:jc w:val="center"/>
            </w:pPr>
            <w:r>
              <w:rPr>
                <w:rFonts w:ascii="Calibri" w:cs="Calibri" w:eastAsia="Calibri" w:hAnsi="Calibri"/>
                <w:b/>
                <w:bCs/>
                <w:color w:val="FFFFFF"/>
                <w:sz w:val="19"/>
                <w:szCs w:val="19"/>
              </w:rPr>
              <w:t xml:space="preserve">03  Digital Layer</w:t>
            </w:r>
          </w:p>
        </w:tc>
        <w:tc>
          <w:tcPr>
            <w:tcW w:type="dxa" w:w="696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YYOGA at Home was launched before it was needed. When studios closed, the brand did not disappear. The digital platform extended the community into homes and created a new revenue line.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0D5" w:sz="1"/>
              <w:left w:val="single" w:color="E8E0D5" w:sz="1"/>
              <w:bottom w:val="single" w:color="E8E0D5" w:sz="1"/>
              <w:right w:val="single" w:color="E8E0D5" w:sz="1"/>
            </w:tcBorders>
            <w:shd w:fill="284C3E" w:val="clear"/>
            <w:tcMar>
              <w:top w:type="dxa" w:w="140"/>
              <w:left w:type="dxa" w:w="200"/>
              <w:bottom w:type="dxa" w:w="140"/>
              <w:right w:type="dxa" w:w="200"/>
            </w:tcMar>
            <w:vAlign w:val="center"/>
          </w:tcPr>
          <w:p>
            <w:pPr>
              <w:jc w:val="center"/>
            </w:pPr>
            <w:r>
              <w:rPr>
                <w:rFonts w:ascii="Calibri" w:cs="Calibri" w:eastAsia="Calibri" w:hAnsi="Calibri"/>
                <w:b/>
                <w:bCs/>
                <w:color w:val="FFFFFF"/>
                <w:sz w:val="19"/>
                <w:szCs w:val="19"/>
              </w:rPr>
              <w:t xml:space="preserve">04  Community Architecture</w:t>
            </w:r>
          </w:p>
        </w:tc>
        <w:tc>
          <w:tcPr>
            <w:tcW w:type="dxa" w:w="696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The brand built rituals around the practice: tea lounges after class, milestone cards at 100th visits, a private community for teacher training graduates. The studio became a place to belong, not just a place to stretch.</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0D5" w:sz="1"/>
              <w:left w:val="single" w:color="E8E0D5" w:sz="1"/>
              <w:bottom w:val="single" w:color="E8E0D5" w:sz="1"/>
              <w:right w:val="single" w:color="E8E0D5" w:sz="1"/>
            </w:tcBorders>
            <w:shd w:fill="284C3E" w:val="clear"/>
            <w:tcMar>
              <w:top w:type="dxa" w:w="140"/>
              <w:left w:type="dxa" w:w="200"/>
              <w:bottom w:type="dxa" w:w="140"/>
              <w:right w:type="dxa" w:w="200"/>
            </w:tcMar>
            <w:vAlign w:val="center"/>
          </w:tcPr>
          <w:p>
            <w:pPr>
              <w:jc w:val="center"/>
            </w:pPr>
            <w:r>
              <w:rPr>
                <w:rFonts w:ascii="Calibri" w:cs="Calibri" w:eastAsia="Calibri" w:hAnsi="Calibri"/>
                <w:b/>
                <w:bCs/>
                <w:color w:val="FFFFFF"/>
                <w:sz w:val="19"/>
                <w:szCs w:val="19"/>
              </w:rPr>
              <w:t xml:space="preserve">05  Operations Standardisation</w:t>
            </w:r>
          </w:p>
        </w:tc>
        <w:tc>
          <w:tcPr>
            <w:tcW w:type="dxa" w:w="696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Site selection, build-out, IT, programming, marketing and finance guidance is bundled into the franchise package. The brand can be replicated without losing quality.</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0D5" w:sz="1"/>
              <w:left w:val="single" w:color="E8E0D5" w:sz="1"/>
              <w:bottom w:val="single" w:color="E8E0D5" w:sz="1"/>
              <w:right w:val="single" w:color="E8E0D5" w:sz="1"/>
            </w:tcBorders>
            <w:shd w:fill="284C3E" w:val="clear"/>
            <w:tcMar>
              <w:top w:type="dxa" w:w="140"/>
              <w:left w:type="dxa" w:w="200"/>
              <w:bottom w:type="dxa" w:w="140"/>
              <w:right w:type="dxa" w:w="200"/>
            </w:tcMar>
            <w:vAlign w:val="center"/>
          </w:tcPr>
          <w:p>
            <w:pPr>
              <w:jc w:val="center"/>
            </w:pPr>
            <w:r>
              <w:rPr>
                <w:rFonts w:ascii="Calibri" w:cs="Calibri" w:eastAsia="Calibri" w:hAnsi="Calibri"/>
                <w:b/>
                <w:bCs/>
                <w:color w:val="FFFFFF"/>
                <w:sz w:val="19"/>
                <w:szCs w:val="19"/>
              </w:rPr>
              <w:t xml:space="preserve">06  Brand-first Communication</w:t>
            </w:r>
          </w:p>
        </w:tc>
        <w:tc>
          <w:tcPr>
            <w:tcW w:type="dxa" w:w="696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YYOGA never promoted individual teachers in brand-level advertising. All external communication was built around what you would feel, not who was teaching.</w:t>
            </w:r>
          </w:p>
        </w:tc>
      </w:tr>
    </w:tbl>
    <w:p>
      <w:pPr>
        <w:spacing w:after="100" w:before="100"/>
      </w:pPr>
      <w:r>
        <w:t xml:space="preserve"/>
      </w:r>
    </w:p>
    <w:p>
      <w:pPr>
        <w:pStyle w:val="Heading2"/>
        <w:spacing w:after="160" w:before="320"/>
      </w:pPr>
      <w:r>
        <w:rPr>
          <w:rFonts w:ascii="Georgia" w:cs="Georgia" w:eastAsia="Georgia" w:hAnsi="Georgia"/>
          <w:b/>
          <w:bCs/>
          <w:color w:val="284C3E"/>
          <w:sz w:val="26"/>
          <w:szCs w:val="26"/>
        </w:rPr>
        <w:t xml:space="preserve">What India Changes</w:t>
      </w:r>
    </w:p>
    <w:p>
      <w:pPr>
        <w:spacing w:after="100" w:before="80"/>
      </w:pPr>
      <w:r>
        <w:rPr>
          <w:rFonts w:ascii="Calibri" w:cs="Calibri" w:eastAsia="Calibri" w:hAnsi="Calibri"/>
          <w:color w:val="2A2A2A"/>
          <w:sz w:val="21"/>
          <w:szCs w:val="21"/>
        </w:rPr>
        <w:t xml:space="preserve">The YYOGA model works in Canada because the audience is post-spiritual: wellness is largely secular, and the proposition is experiential. India adds layers that YYOGA never had to navigate, and several of those layers are advantages Soul Stretch can own.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Canada (YYOGA context)</w:t>
            </w:r>
          </w:p>
        </w:tc>
        <w:tc>
          <w:tcPr>
            <w:tcW w:type="dxa" w:w="4740"/>
            <w:tcBorders>
              <w:top w:val="single" w:color="E8E0D5" w:sz="1"/>
              <w:left w:val="single" w:color="E8E0D5" w:sz="1"/>
              <w:bottom w:val="single" w:color="E8E0D5" w:sz="1"/>
              <w:right w:val="single" w:color="E8E0D5" w:sz="1"/>
            </w:tcBorders>
            <w:shd w:fill="EEF3EF" w:val="clear"/>
            <w:tcMar>
              <w:top w:type="dxa" w:w="140"/>
              <w:left w:type="dxa" w:w="200"/>
              <w:bottom w:type="dxa" w:w="140"/>
              <w:right w:type="dxa" w:w="200"/>
            </w:tcMar>
          </w:tcPr>
          <w:p>
            <w:r>
              <w:rPr>
                <w:rFonts w:ascii="Calibri" w:cs="Calibri" w:eastAsia="Calibri" w:hAnsi="Calibri"/>
                <w:color w:val="2A2A2A"/>
                <w:sz w:val="20"/>
                <w:szCs w:val="20"/>
              </w:rPr>
              <w:t xml:space="preserve">India (Soul Stretch context)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Yoga is imported, novel</w:t>
            </w:r>
          </w:p>
        </w:tc>
        <w:tc>
          <w:tcPr>
            <w:tcW w:type="dxa" w:w="4740"/>
            <w:tcBorders>
              <w:top w:val="single" w:color="E8E0D5" w:sz="1"/>
              <w:left w:val="single" w:color="E8E0D5" w:sz="1"/>
              <w:bottom w:val="single" w:color="E8E0D5" w:sz="1"/>
              <w:right w:val="single" w:color="E8E0D5" w:sz="1"/>
            </w:tcBorders>
            <w:shd w:fill="EEF3EF" w:val="clear"/>
            <w:tcMar>
              <w:top w:type="dxa" w:w="140"/>
              <w:left w:type="dxa" w:w="200"/>
              <w:bottom w:type="dxa" w:w="140"/>
              <w:right w:type="dxa" w:w="200"/>
            </w:tcMar>
          </w:tcPr>
          <w:p>
            <w:r>
              <w:rPr>
                <w:rFonts w:ascii="Calibri" w:cs="Calibri" w:eastAsia="Calibri" w:hAnsi="Calibri"/>
                <w:color w:val="2A2A2A"/>
                <w:sz w:val="20"/>
                <w:szCs w:val="20"/>
              </w:rPr>
              <w:t xml:space="preserve">Yoga is ancestral, familiar but undervalued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Sound healing is 'new age'</w:t>
            </w:r>
          </w:p>
        </w:tc>
        <w:tc>
          <w:tcPr>
            <w:tcW w:type="dxa" w:w="4740"/>
            <w:tcBorders>
              <w:top w:val="single" w:color="E8E0D5" w:sz="1"/>
              <w:left w:val="single" w:color="E8E0D5" w:sz="1"/>
              <w:bottom w:val="single" w:color="E8E0D5" w:sz="1"/>
              <w:right w:val="single" w:color="E8E0D5" w:sz="1"/>
            </w:tcBorders>
            <w:shd w:fill="EEF3EF" w:val="clear"/>
            <w:tcMar>
              <w:top w:type="dxa" w:w="140"/>
              <w:left w:type="dxa" w:w="200"/>
              <w:bottom w:type="dxa" w:w="140"/>
              <w:right w:type="dxa" w:w="200"/>
            </w:tcMar>
          </w:tcPr>
          <w:p>
            <w:r>
              <w:rPr>
                <w:rFonts w:ascii="Calibri" w:cs="Calibri" w:eastAsia="Calibri" w:hAnsi="Calibri"/>
                <w:color w:val="2A2A2A"/>
                <w:sz w:val="20"/>
                <w:szCs w:val="20"/>
              </w:rPr>
              <w:t xml:space="preserve">Sound healing has 5,000-year Indian roots: instant credibility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Nutrition is secular science</w:t>
            </w:r>
          </w:p>
        </w:tc>
        <w:tc>
          <w:tcPr>
            <w:tcW w:type="dxa" w:w="4740"/>
            <w:tcBorders>
              <w:top w:val="single" w:color="E8E0D5" w:sz="1"/>
              <w:left w:val="single" w:color="E8E0D5" w:sz="1"/>
              <w:bottom w:val="single" w:color="E8E0D5" w:sz="1"/>
              <w:right w:val="single" w:color="E8E0D5" w:sz="1"/>
            </w:tcBorders>
            <w:shd w:fill="EEF3EF" w:val="clear"/>
            <w:tcMar>
              <w:top w:type="dxa" w:w="140"/>
              <w:left w:type="dxa" w:w="200"/>
              <w:bottom w:type="dxa" w:w="140"/>
              <w:right w:type="dxa" w:w="200"/>
            </w:tcMar>
          </w:tcPr>
          <w:p>
            <w:r>
              <w:rPr>
                <w:rFonts w:ascii="Calibri" w:cs="Calibri" w:eastAsia="Calibri" w:hAnsi="Calibri"/>
                <w:color w:val="2A2A2A"/>
                <w:sz w:val="20"/>
                <w:szCs w:val="20"/>
              </w:rPr>
              <w:t xml:space="preserve">Nutrition overlaps with Ayurveda: a heritage advantage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Urban professionals are the audience</w:t>
            </w:r>
          </w:p>
        </w:tc>
        <w:tc>
          <w:tcPr>
            <w:tcW w:type="dxa" w:w="4740"/>
            <w:tcBorders>
              <w:top w:val="single" w:color="E8E0D5" w:sz="1"/>
              <w:left w:val="single" w:color="E8E0D5" w:sz="1"/>
              <w:bottom w:val="single" w:color="E8E0D5" w:sz="1"/>
              <w:right w:val="single" w:color="E8E0D5" w:sz="1"/>
            </w:tcBorders>
            <w:shd w:fill="EEF3EF" w:val="clear"/>
            <w:tcMar>
              <w:top w:type="dxa" w:w="140"/>
              <w:left w:type="dxa" w:w="200"/>
              <w:bottom w:type="dxa" w:w="140"/>
              <w:right w:type="dxa" w:w="200"/>
            </w:tcMar>
          </w:tcPr>
          <w:p>
            <w:r>
              <w:rPr>
                <w:rFonts w:ascii="Calibri" w:cs="Calibri" w:eastAsia="Calibri" w:hAnsi="Calibri"/>
                <w:color w:val="2A2A2A"/>
                <w:sz w:val="20"/>
                <w:szCs w:val="20"/>
              </w:rPr>
              <w:t xml:space="preserve">Urban professionals are the audience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Premium price justification is aspirational</w:t>
            </w:r>
          </w:p>
        </w:tc>
        <w:tc>
          <w:tcPr>
            <w:tcW w:type="dxa" w:w="4740"/>
            <w:tcBorders>
              <w:top w:val="single" w:color="E8E0D5" w:sz="1"/>
              <w:left w:val="single" w:color="E8E0D5" w:sz="1"/>
              <w:bottom w:val="single" w:color="E8E0D5" w:sz="1"/>
              <w:right w:val="single" w:color="E8E0D5" w:sz="1"/>
            </w:tcBorders>
            <w:shd w:fill="EEF3EF" w:val="clear"/>
            <w:tcMar>
              <w:top w:type="dxa" w:w="140"/>
              <w:left w:type="dxa" w:w="200"/>
              <w:bottom w:type="dxa" w:w="140"/>
              <w:right w:type="dxa" w:w="200"/>
            </w:tcMar>
          </w:tcPr>
          <w:p>
            <w:r>
              <w:rPr>
                <w:rFonts w:ascii="Calibri" w:cs="Calibri" w:eastAsia="Calibri" w:hAnsi="Calibri"/>
                <w:color w:val="2A2A2A"/>
                <w:sz w:val="20"/>
                <w:szCs w:val="20"/>
              </w:rPr>
              <w:t xml:space="preserve">Premium price justification is rooted in reclaiming heritage</w:t>
            </w:r>
          </w:p>
        </w:tc>
      </w:tr>
    </w:tbl>
    <w:p>
      <w:pPr>
        <w:spacing w:after="100" w:before="100"/>
      </w:pPr>
      <w:r>
        <w:t xml:space="preserve"/>
      </w:r>
    </w:p>
    <w:p>
      <w:pPr>
        <w:spacing w:after="100" w:before="80"/>
      </w:pPr>
      <w:r>
        <w:rPr>
          <w:rFonts w:ascii="Calibri" w:cs="Calibri" w:eastAsia="Calibri" w:hAnsi="Calibri"/>
          <w:color w:val="2A2A2A"/>
          <w:sz w:val="21"/>
          <w:szCs w:val="21"/>
        </w:rPr>
        <w:t xml:space="preserve">The Indian market does not need Soul Stretch to explain why these practices matter. It needs Soul Stretch to make them feel relevant, modern, and worth protecting time for.</w:t>
      </w:r>
    </w:p>
    <w:p>
      <w:pPr>
        <w:spacing w:after="100" w:before="100"/>
      </w:pPr>
      <w:r>
        <w:t xml:space="preserve"/>
      </w:r>
    </w:p>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8A3C" w:sz="16"/>
              <w:bottom w:val="none" w:color="FFFFFF" w:sz="0"/>
              <w:right w:val="none" w:color="FFFFFF" w:sz="0"/>
            </w:tcBorders>
            <w:shd w:fill="F9F5F0" w:val="clear"/>
            <w:tcMar>
              <w:top w:type="dxa" w:w="160"/>
              <w:left w:type="dxa" w:w="300"/>
              <w:bottom w:type="dxa" w:w="160"/>
              <w:right w:type="dxa" w:w="200"/>
            </w:tcMar>
          </w:tcPr>
          <w:p>
            <w:r>
              <w:rPr>
                <w:rFonts w:ascii="Calibri" w:cs="Calibri" w:eastAsia="Calibri" w:hAnsi="Calibri"/>
                <w:b/>
                <w:bCs/>
                <w:color w:val="B48A3C"/>
                <w:sz w:val="18"/>
                <w:szCs w:val="18"/>
              </w:rPr>
              <w:t xml:space="preserve">02</w:t>
            </w:r>
          </w:p>
          <w:p>
            <w:r>
              <w:rPr>
                <w:rFonts w:ascii="Georgia" w:cs="Georgia" w:eastAsia="Georgia" w:hAnsi="Georgia"/>
                <w:b/>
                <w:bCs/>
                <w:color w:val="284C3E"/>
                <w:sz w:val="30"/>
                <w:szCs w:val="30"/>
              </w:rPr>
              <w:t xml:space="preserve">The Scale Playbook</w:t>
            </w:r>
          </w:p>
        </w:tc>
      </w:tr>
    </w:tbl>
    <w:p>
      <w:pPr>
        <w:spacing w:after="100" w:before="100"/>
      </w:pPr>
      <w:r>
        <w:t xml:space="preserve"/>
      </w:r>
    </w:p>
    <w:p>
      <w:pPr>
        <w:spacing w:after="100" w:before="80"/>
      </w:pPr>
      <w:r>
        <w:rPr>
          <w:rFonts w:ascii="Calibri" w:cs="Calibri" w:eastAsia="Calibri" w:hAnsi="Calibri"/>
          <w:color w:val="2A2A2A"/>
          <w:sz w:val="21"/>
          <w:szCs w:val="21"/>
        </w:rPr>
        <w:t xml:space="preserve">What follows is a phase-by-phase operating framework for building a yoga and wellness brand in India that grows beyond its founder. Each phase has a specific focus. The phases are sequential but the preparation for Phase 2 begins during Phase 1.</w:t>
      </w:r>
    </w:p>
    <w:p>
      <w:pPr>
        <w:spacing w:after="100" w:before="100"/>
      </w:pPr>
      <w:r>
        <w:t xml:space="preserve"/>
      </w:r>
    </w:p>
    <w:p>
      <w:pPr>
        <w:pStyle w:val="Heading2"/>
        <w:spacing w:after="160" w:before="320"/>
      </w:pPr>
      <w:r>
        <w:rPr>
          <w:rFonts w:ascii="Georgia" w:cs="Georgia" w:eastAsia="Georgia" w:hAnsi="Georgia"/>
          <w:b/>
          <w:bCs/>
          <w:color w:val="284C3E"/>
          <w:sz w:val="26"/>
          <w:szCs w:val="26"/>
        </w:rPr>
        <w:t xml:space="preserve">The Core Principle: Systematise the Feeling</w:t>
      </w:r>
    </w:p>
    <w:p>
      <w:pPr>
        <w:spacing w:after="100" w:before="80"/>
      </w:pPr>
      <w:r>
        <w:rPr>
          <w:rFonts w:ascii="Calibri" w:cs="Calibri" w:eastAsia="Calibri" w:hAnsi="Calibri"/>
          <w:color w:val="2A2A2A"/>
          <w:sz w:val="21"/>
          <w:szCs w:val="21"/>
        </w:rPr>
        <w:t xml:space="preserve">The product of Soul Stretch is not a yoga class. It is a felt experience of restoration. Everything the brand does operationally must serve one question: does this reliably produce that feeling for the student? When the answer is yes, the teacher becomes an instrument of the brand, not the author of it.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0D5" w:sz="1"/>
              <w:left w:val="single" w:color="E8E0D5" w:sz="1"/>
              <w:bottom w:val="single" w:color="E8E0D5" w:sz="1"/>
              <w:right w:val="single" w:color="E8E0D5" w:sz="1"/>
            </w:tcBorders>
            <w:shd w:fill="FBF4E8" w:val="clear"/>
            <w:tcMar>
              <w:top w:type="dxa" w:w="180"/>
              <w:left w:type="dxa" w:w="240"/>
              <w:bottom w:type="dxa" w:w="180"/>
              <w:right w:type="dxa" w:w="240"/>
            </w:tcMar>
          </w:tcPr>
          <w:p>
            <w:r>
              <w:rPr>
                <w:rFonts w:ascii="Georgia" w:cs="Georgia" w:eastAsia="Georgia" w:hAnsi="Georgia"/>
                <w:b/>
                <w:bCs/>
                <w:i/>
                <w:iCs/>
                <w:color w:val="4A4038"/>
                <w:sz w:val="22"/>
                <w:szCs w:val="22"/>
              </w:rPr>
              <w:t xml:space="preserve">Students should be able to walk into any Soul Stretch studio, anywhere, and feel the same thing. That is scale.</w:t>
            </w:r>
          </w:p>
        </w:tc>
      </w:tr>
    </w:tbl>
    <w:p>
      <w:pPr>
        <w:spacing w:after="100" w:before="100"/>
      </w:pPr>
      <w:r>
        <w:t xml:space="preserve"/>
      </w:r>
    </w:p>
    <w:p>
      <w:pPr>
        <w:pStyle w:val="Heading2"/>
        <w:spacing w:after="160" w:before="320"/>
      </w:pPr>
      <w:r>
        <w:rPr>
          <w:rFonts w:ascii="Georgia" w:cs="Georgia" w:eastAsia="Georgia" w:hAnsi="Georgia"/>
          <w:b/>
          <w:bCs/>
          <w:color w:val="284C3E"/>
          <w:sz w:val="26"/>
          <w:szCs w:val="26"/>
        </w:rPr>
        <w:t xml:space="preserve">Phase 1: Anchor (Months 1 to 12)</w:t>
      </w:r>
    </w:p>
    <w:p>
      <w:pPr>
        <w:spacing w:after="120" w:before="240"/>
      </w:pPr>
      <w:r>
        <w:rPr>
          <w:rFonts w:ascii="Georgia" w:cs="Georgia" w:eastAsia="Georgia" w:hAnsi="Georgia"/>
          <w:b/>
          <w:bCs/>
          <w:color w:val="4A4038"/>
          <w:sz w:val="22"/>
          <w:szCs w:val="22"/>
        </w:rPr>
        <w:t xml:space="preserve">Goal: Make the first studio irreplaceable before building the second.</w:t>
      </w:r>
    </w:p>
    <w:p>
      <w:pPr>
        <w:spacing w:after="100" w:before="80"/>
      </w:pPr>
      <w:r>
        <w:rPr>
          <w:rFonts w:ascii="Calibri" w:cs="Calibri" w:eastAsia="Calibri" w:hAnsi="Calibri"/>
          <w:color w:val="2A2A2A"/>
          <w:sz w:val="21"/>
          <w:szCs w:val="21"/>
        </w:rPr>
        <w:t xml:space="preserve">This phase is about depth, not breadth. The Dehradun studio must become the proof of concept: a place so deeply felt that students return not because of the teacher but because of what the studio does to them.</w:t>
      </w:r>
    </w:p>
    <w:p>
      <w:pPr>
        <w:spacing w:after="100" w:before="100"/>
      </w:pPr>
      <w:r>
        <w:t xml:space="preserve"/>
      </w:r>
    </w:p>
    <w:p>
      <w:pPr>
        <w:spacing w:after="120" w:before="240"/>
      </w:pPr>
      <w:r>
        <w:rPr>
          <w:rFonts w:ascii="Georgia" w:cs="Georgia" w:eastAsia="Georgia" w:hAnsi="Georgia"/>
          <w:b/>
          <w:bCs/>
          <w:color w:val="4A4038"/>
          <w:sz w:val="22"/>
          <w:szCs w:val="22"/>
        </w:rPr>
        <w:t xml:space="preserve">1.1  Codify the Soul Stretch Method</w:t>
      </w:r>
    </w:p>
    <w:p>
      <w:pPr>
        <w:spacing w:after="100" w:before="80"/>
      </w:pPr>
      <w:r>
        <w:rPr>
          <w:rFonts w:ascii="Calibri" w:cs="Calibri" w:eastAsia="Calibri" w:hAnsi="Calibri"/>
          <w:color w:val="2A2A2A"/>
          <w:sz w:val="21"/>
          <w:szCs w:val="21"/>
        </w:rPr>
        <w:t xml:space="preserve">Document what makes a Soul Stretch session distinctively different from a generic yoga class. This becomes the operating bible for all future teachers, studios, and formats. It should cover:</w:t>
      </w:r>
    </w:p>
    <w:p>
      <w:pPr>
        <w:pStyle w:val="ListParagraph"/>
        <w:numPr>
          <w:ilvl w:val="0"/>
          <w:numId w:val="2"/>
        </w:numPr>
        <w:spacing w:after="60" w:before="60"/>
      </w:pPr>
      <w:r>
        <w:rPr>
          <w:rFonts w:ascii="Calibri" w:cs="Calibri" w:eastAsia="Calibri" w:hAnsi="Calibri"/>
          <w:color w:val="2A2A2A"/>
          <w:sz w:val="20"/>
          <w:szCs w:val="20"/>
        </w:rPr>
        <w:t xml:space="preserve">The opening ritual: how class begins and what it communicates</w:t>
      </w:r>
    </w:p>
    <w:p>
      <w:pPr>
        <w:pStyle w:val="ListParagraph"/>
        <w:numPr>
          <w:ilvl w:val="0"/>
          <w:numId w:val="2"/>
        </w:numPr>
        <w:spacing w:after="60" w:before="60"/>
      </w:pPr>
      <w:r>
        <w:rPr>
          <w:rFonts w:ascii="Calibri" w:cs="Calibri" w:eastAsia="Calibri" w:hAnsi="Calibri"/>
          <w:color w:val="2A2A2A"/>
          <w:sz w:val="20"/>
          <w:szCs w:val="20"/>
        </w:rPr>
        <w:t xml:space="preserve">The arc of a session: movement, breath, stillness and the transition between them</w:t>
      </w:r>
    </w:p>
    <w:p>
      <w:pPr>
        <w:pStyle w:val="ListParagraph"/>
        <w:numPr>
          <w:ilvl w:val="0"/>
          <w:numId w:val="2"/>
        </w:numPr>
        <w:spacing w:after="60" w:before="60"/>
      </w:pPr>
      <w:r>
        <w:rPr>
          <w:rFonts w:ascii="Calibri" w:cs="Calibri" w:eastAsia="Calibri" w:hAnsi="Calibri"/>
          <w:color w:val="2A2A2A"/>
          <w:sz w:val="20"/>
          <w:szCs w:val="20"/>
        </w:rPr>
        <w:t xml:space="preserve">The closing ritual: how the student is sent back into their day</w:t>
      </w:r>
    </w:p>
    <w:p>
      <w:pPr>
        <w:pStyle w:val="ListParagraph"/>
        <w:numPr>
          <w:ilvl w:val="0"/>
          <w:numId w:val="2"/>
        </w:numPr>
        <w:spacing w:after="60" w:before="60"/>
      </w:pPr>
      <w:r>
        <w:rPr>
          <w:rFonts w:ascii="Calibri" w:cs="Calibri" w:eastAsia="Calibri" w:hAnsi="Calibri"/>
          <w:color w:val="2A2A2A"/>
          <w:sz w:val="20"/>
          <w:szCs w:val="20"/>
        </w:rPr>
        <w:t xml:space="preserve">Sound healing integration: when it appears, what it achieves, how it is introduced to first-timers</w:t>
      </w:r>
    </w:p>
    <w:p>
      <w:pPr>
        <w:pStyle w:val="ListParagraph"/>
        <w:numPr>
          <w:ilvl w:val="0"/>
          <w:numId w:val="2"/>
        </w:numPr>
        <w:spacing w:after="60" w:before="60"/>
      </w:pPr>
      <w:r>
        <w:rPr>
          <w:rFonts w:ascii="Calibri" w:cs="Calibri" w:eastAsia="Calibri" w:hAnsi="Calibri"/>
          <w:color w:val="2A2A2A"/>
          <w:sz w:val="20"/>
          <w:szCs w:val="20"/>
        </w:rPr>
        <w:t xml:space="preserve">Nutrition touchpoints: how the studio communicates nourishment without becoming a diet service</w:t>
      </w:r>
    </w:p>
    <w:p>
      <w:pPr>
        <w:spacing w:after="100" w:before="100"/>
      </w:pPr>
      <w:r>
        <w:t xml:space="preserve"/>
      </w:r>
    </w:p>
    <w:p>
      <w:pPr>
        <w:spacing w:after="100" w:before="80"/>
      </w:pPr>
      <w:r>
        <w:rPr>
          <w:rFonts w:ascii="Calibri" w:cs="Calibri" w:eastAsia="Calibri" w:hAnsi="Calibri"/>
          <w:color w:val="2A2A2A"/>
          <w:sz w:val="21"/>
          <w:szCs w:val="21"/>
        </w:rPr>
        <w:t xml:space="preserve">This document is internal. It is never shared publicly. It is what every future teacher is trained against.</w:t>
      </w:r>
    </w:p>
    <w:p>
      <w:pPr>
        <w:spacing w:after="100" w:before="100"/>
      </w:pPr>
      <w:r>
        <w:t xml:space="preserve"/>
      </w:r>
    </w:p>
    <w:p>
      <w:pPr>
        <w:spacing w:after="120" w:before="240"/>
      </w:pPr>
      <w:r>
        <w:rPr>
          <w:rFonts w:ascii="Georgia" w:cs="Georgia" w:eastAsia="Georgia" w:hAnsi="Georgia"/>
          <w:b/>
          <w:bCs/>
          <w:color w:val="4A4038"/>
          <w:sz w:val="22"/>
          <w:szCs w:val="22"/>
        </w:rPr>
        <w:t xml:space="preserve">1.2  Build the Teacher Bench Early</w:t>
      </w:r>
    </w:p>
    <w:p>
      <w:pPr>
        <w:spacing w:after="100" w:before="80"/>
      </w:pPr>
      <w:r>
        <w:rPr>
          <w:rFonts w:ascii="Calibri" w:cs="Calibri" w:eastAsia="Calibri" w:hAnsi="Calibri"/>
          <w:color w:val="2A2A2A"/>
          <w:sz w:val="21"/>
          <w:szCs w:val="21"/>
        </w:rPr>
        <w:t xml:space="preserve">The most critical decision of Phase 1 is this: begin training one or two associate teachers in the Soul Stretch method before the studio reaches capacity. These teachers do not need to be prominent. They need to be aligned.</w:t>
      </w:r>
    </w:p>
    <w:p>
      <w:pPr>
        <w:spacing w:after="100" w:before="80"/>
      </w:pPr>
      <w:r>
        <w:rPr>
          <w:rFonts w:ascii="Calibri" w:cs="Calibri" w:eastAsia="Calibri" w:hAnsi="Calibri"/>
          <w:color w:val="2A2A2A"/>
          <w:sz w:val="21"/>
          <w:szCs w:val="21"/>
        </w:rPr>
        <w:t xml:space="preserve">When a student's favourite teacher is Neha, the brand is vulnerable. When a student's favourite studio is Soul Stretch, the brand is safe.</w:t>
      </w:r>
    </w:p>
    <w:p>
      <w:pPr>
        <w:spacing w:after="100" w:before="100"/>
      </w:pPr>
      <w:r>
        <w:t xml:space="preserve"/>
      </w:r>
    </w:p>
    <w:p>
      <w:pPr>
        <w:spacing w:after="120" w:before="240"/>
      </w:pPr>
      <w:r>
        <w:rPr>
          <w:rFonts w:ascii="Georgia" w:cs="Georgia" w:eastAsia="Georgia" w:hAnsi="Georgia"/>
          <w:b/>
          <w:bCs/>
          <w:color w:val="4A4038"/>
          <w:sz w:val="22"/>
          <w:szCs w:val="22"/>
        </w:rPr>
        <w:t xml:space="preserve">1.3  Create Membership Architecture (Not Drop-in Culture)</w:t>
      </w:r>
    </w:p>
    <w:p>
      <w:pPr>
        <w:spacing w:after="100" w:before="80"/>
      </w:pPr>
      <w:r>
        <w:rPr>
          <w:rFonts w:ascii="Calibri" w:cs="Calibri" w:eastAsia="Calibri" w:hAnsi="Calibri"/>
          <w:color w:val="2A2A2A"/>
          <w:sz w:val="21"/>
          <w:szCs w:val="21"/>
        </w:rPr>
        <w:t xml:space="preserve">Drop-in pricing creates transactional relationships. Membership creates belonging. Soul Stretch should be structured around memberships from the beginning, with three tiers that correspond to the student's stage of commitment. The community-facing language should not describe tiers by price but by depth of practice.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Student Stage</w:t>
            </w:r>
          </w:p>
        </w:tc>
        <w:tc>
          <w:tcPr>
            <w:tcW w:type="dxa" w:w="4740"/>
            <w:tcBorders>
              <w:top w:val="single" w:color="E8E0D5" w:sz="1"/>
              <w:left w:val="single" w:color="E8E0D5" w:sz="1"/>
              <w:bottom w:val="single" w:color="E8E0D5" w:sz="1"/>
              <w:right w:val="single" w:color="E8E0D5" w:sz="1"/>
            </w:tcBorders>
            <w:shd w:fill="EEF3EF" w:val="clear"/>
            <w:tcMar>
              <w:top w:type="dxa" w:w="140"/>
              <w:left w:type="dxa" w:w="200"/>
              <w:bottom w:type="dxa" w:w="140"/>
              <w:right w:type="dxa" w:w="200"/>
            </w:tcMar>
          </w:tcPr>
          <w:p>
            <w:r>
              <w:rPr>
                <w:rFonts w:ascii="Calibri" w:cs="Calibri" w:eastAsia="Calibri" w:hAnsi="Calibri"/>
                <w:color w:val="2A2A2A"/>
                <w:sz w:val="20"/>
                <w:szCs w:val="20"/>
              </w:rPr>
              <w:t xml:space="preserve">Membership Language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Arriving (new)</w:t>
            </w:r>
          </w:p>
        </w:tc>
        <w:tc>
          <w:tcPr>
            <w:tcW w:type="dxa" w:w="4740"/>
            <w:tcBorders>
              <w:top w:val="single" w:color="E8E0D5" w:sz="1"/>
              <w:left w:val="single" w:color="E8E0D5" w:sz="1"/>
              <w:bottom w:val="single" w:color="E8E0D5" w:sz="1"/>
              <w:right w:val="single" w:color="E8E0D5" w:sz="1"/>
            </w:tcBorders>
            <w:shd w:fill="EEF3EF" w:val="clear"/>
            <w:tcMar>
              <w:top w:type="dxa" w:w="140"/>
              <w:left w:type="dxa" w:w="200"/>
              <w:bottom w:type="dxa" w:w="140"/>
              <w:right w:type="dxa" w:w="200"/>
            </w:tcMar>
          </w:tcPr>
          <w:p>
            <w:r>
              <w:rPr>
                <w:rFonts w:ascii="Calibri" w:cs="Calibri" w:eastAsia="Calibri" w:hAnsi="Calibri"/>
                <w:color w:val="2A2A2A"/>
                <w:sz w:val="20"/>
                <w:szCs w:val="20"/>
              </w:rPr>
              <w:t xml:space="preserve">The first month is an exploration. No commitment required.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Returning (regular)</w:t>
            </w:r>
          </w:p>
        </w:tc>
        <w:tc>
          <w:tcPr>
            <w:tcW w:type="dxa" w:w="4740"/>
            <w:tcBorders>
              <w:top w:val="single" w:color="E8E0D5" w:sz="1"/>
              <w:left w:val="single" w:color="E8E0D5" w:sz="1"/>
              <w:bottom w:val="single" w:color="E8E0D5" w:sz="1"/>
              <w:right w:val="single" w:color="E8E0D5" w:sz="1"/>
            </w:tcBorders>
            <w:shd w:fill="EEF3EF" w:val="clear"/>
            <w:tcMar>
              <w:top w:type="dxa" w:w="140"/>
              <w:left w:type="dxa" w:w="200"/>
              <w:bottom w:type="dxa" w:w="140"/>
              <w:right w:type="dxa" w:w="200"/>
            </w:tcMar>
          </w:tcPr>
          <w:p>
            <w:r>
              <w:rPr>
                <w:rFonts w:ascii="Calibri" w:cs="Calibri" w:eastAsia="Calibri" w:hAnsi="Calibri"/>
                <w:color w:val="2A2A2A"/>
                <w:sz w:val="20"/>
                <w:szCs w:val="20"/>
              </w:rPr>
              <w:t xml:space="preserve">A practice deserves consistency. Monthly membership anchors the habit.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Rooted (dedicated)</w:t>
            </w:r>
          </w:p>
        </w:tc>
        <w:tc>
          <w:tcPr>
            <w:tcW w:type="dxa" w:w="4740"/>
            <w:tcBorders>
              <w:top w:val="single" w:color="E8E0D5" w:sz="1"/>
              <w:left w:val="single" w:color="E8E0D5" w:sz="1"/>
              <w:bottom w:val="single" w:color="E8E0D5" w:sz="1"/>
              <w:right w:val="single" w:color="E8E0D5" w:sz="1"/>
            </w:tcBorders>
            <w:shd w:fill="EEF3EF" w:val="clear"/>
            <w:tcMar>
              <w:top w:type="dxa" w:w="140"/>
              <w:left w:type="dxa" w:w="200"/>
              <w:bottom w:type="dxa" w:w="140"/>
              <w:right w:type="dxa" w:w="200"/>
            </w:tcMar>
          </w:tcPr>
          <w:p>
            <w:r>
              <w:rPr>
                <w:rFonts w:ascii="Calibri" w:cs="Calibri" w:eastAsia="Calibri" w:hAnsi="Calibri"/>
                <w:color w:val="2A2A2A"/>
                <w:sz w:val="20"/>
                <w:szCs w:val="20"/>
              </w:rPr>
              <w:t xml:space="preserve">For those who treat the studio as part of their weekly infrastructure.</w:t>
            </w:r>
          </w:p>
        </w:tc>
      </w:tr>
    </w:tbl>
    <w:p>
      <w:pPr>
        <w:spacing w:after="100" w:before="100"/>
      </w:pPr>
      <w:r>
        <w:t xml:space="preserve"/>
      </w:r>
    </w:p>
    <w:p>
      <w:pPr>
        <w:spacing w:after="120" w:before="240"/>
      </w:pPr>
      <w:r>
        <w:rPr>
          <w:rFonts w:ascii="Georgia" w:cs="Georgia" w:eastAsia="Georgia" w:hAnsi="Georgia"/>
          <w:b/>
          <w:bCs/>
          <w:color w:val="4A4038"/>
          <w:sz w:val="22"/>
          <w:szCs w:val="22"/>
        </w:rPr>
        <w:t xml:space="preserve">1.4  Document Everything from Month One</w:t>
      </w:r>
    </w:p>
    <w:p>
      <w:pPr>
        <w:spacing w:after="100" w:before="80"/>
      </w:pPr>
      <w:r>
        <w:rPr>
          <w:rFonts w:ascii="Calibri" w:cs="Calibri" w:eastAsia="Calibri" w:hAnsi="Calibri"/>
          <w:color w:val="2A2A2A"/>
          <w:sz w:val="21"/>
          <w:szCs w:val="21"/>
        </w:rPr>
        <w:t xml:space="preserve">Student stories, visible transformation, before-and-after states of mind, post-class reflections. These are the raw material of the brand's content library for the next five years. The students in the founding cohort are the brand's most powerful marketing assets. Capture them on camera, with their consent, from the beginning.</w:t>
      </w:r>
    </w:p>
    <w:p>
      <w:pPr>
        <w:spacing w:after="100" w:before="100"/>
      </w:pPr>
      <w:r>
        <w:t xml:space="preserve"/>
      </w:r>
    </w:p>
    <w:p>
      <w:pPr>
        <w:pStyle w:val="Heading2"/>
        <w:spacing w:after="160" w:before="320"/>
      </w:pPr>
      <w:r>
        <w:rPr>
          <w:rFonts w:ascii="Georgia" w:cs="Georgia" w:eastAsia="Georgia" w:hAnsi="Georgia"/>
          <w:b/>
          <w:bCs/>
          <w:color w:val="284C3E"/>
          <w:sz w:val="26"/>
          <w:szCs w:val="26"/>
        </w:rPr>
        <w:t xml:space="preserve">Phase 2: Systematise (Months 12 to 30)</w:t>
      </w:r>
    </w:p>
    <w:p>
      <w:pPr>
        <w:spacing w:after="120" w:before="240"/>
      </w:pPr>
      <w:r>
        <w:rPr>
          <w:rFonts w:ascii="Georgia" w:cs="Georgia" w:eastAsia="Georgia" w:hAnsi="Georgia"/>
          <w:b/>
          <w:bCs/>
          <w:color w:val="4A4038"/>
          <w:sz w:val="22"/>
          <w:szCs w:val="22"/>
        </w:rPr>
        <w:t xml:space="preserve">Goal: Make the experience teachable by someone other than Neha.</w:t>
      </w:r>
    </w:p>
    <w:p>
      <w:pPr>
        <w:spacing w:after="100" w:before="100"/>
      </w:pPr>
      <w:r>
        <w:t xml:space="preserve"/>
      </w:r>
    </w:p>
    <w:p>
      <w:pPr>
        <w:spacing w:after="120" w:before="240"/>
      </w:pPr>
      <w:r>
        <w:rPr>
          <w:rFonts w:ascii="Georgia" w:cs="Georgia" w:eastAsia="Georgia" w:hAnsi="Georgia"/>
          <w:b/>
          <w:bCs/>
          <w:color w:val="4A4038"/>
          <w:sz w:val="22"/>
          <w:szCs w:val="22"/>
        </w:rPr>
        <w:t xml:space="preserve">2.1  Launch Soul Stretch Teacher Training</w:t>
      </w:r>
    </w:p>
    <w:p>
      <w:pPr>
        <w:spacing w:after="100" w:before="80"/>
      </w:pPr>
      <w:r>
        <w:rPr>
          <w:rFonts w:ascii="Calibri" w:cs="Calibri" w:eastAsia="Calibri" w:hAnsi="Calibri"/>
          <w:color w:val="2A2A2A"/>
          <w:sz w:val="21"/>
          <w:szCs w:val="21"/>
        </w:rPr>
        <w:t xml:space="preserve">This is the single most important step in building a scalable brand. A branded teacher training programme does three things simultaneously:</w:t>
      </w:r>
    </w:p>
    <w:p>
      <w:pPr>
        <w:pStyle w:val="ListParagraph"/>
        <w:numPr>
          <w:ilvl w:val="0"/>
          <w:numId w:val="2"/>
        </w:numPr>
        <w:spacing w:after="60" w:before="60"/>
      </w:pPr>
      <w:r>
        <w:rPr>
          <w:rFonts w:ascii="Calibri" w:cs="Calibri" w:eastAsia="Calibri" w:hAnsi="Calibri"/>
          <w:color w:val="2A2A2A"/>
          <w:sz w:val="20"/>
          <w:szCs w:val="20"/>
        </w:rPr>
        <w:t xml:space="preserve">Creates a pipeline of Soul Stretch-aligned instructors</w:t>
      </w:r>
    </w:p>
    <w:p>
      <w:pPr>
        <w:pStyle w:val="ListParagraph"/>
        <w:numPr>
          <w:ilvl w:val="0"/>
          <w:numId w:val="2"/>
        </w:numPr>
        <w:spacing w:after="60" w:before="60"/>
      </w:pPr>
      <w:r>
        <w:rPr>
          <w:rFonts w:ascii="Calibri" w:cs="Calibri" w:eastAsia="Calibri" w:hAnsi="Calibri"/>
          <w:color w:val="2A2A2A"/>
          <w:sz w:val="20"/>
          <w:szCs w:val="20"/>
        </w:rPr>
        <w:t xml:space="preserve">Generates a revenue stream independent of class bookings</w:t>
      </w:r>
    </w:p>
    <w:p>
      <w:pPr>
        <w:pStyle w:val="ListParagraph"/>
        <w:numPr>
          <w:ilvl w:val="0"/>
          <w:numId w:val="2"/>
        </w:numPr>
        <w:spacing w:after="60" w:before="60"/>
      </w:pPr>
      <w:r>
        <w:rPr>
          <w:rFonts w:ascii="Calibri" w:cs="Calibri" w:eastAsia="Calibri" w:hAnsi="Calibri"/>
          <w:color w:val="2A2A2A"/>
          <w:sz w:val="20"/>
          <w:szCs w:val="20"/>
        </w:rPr>
        <w:t xml:space="preserve">Builds a community of alumni who are invested in the brand's success</w:t>
      </w:r>
    </w:p>
    <w:p>
      <w:pPr>
        <w:spacing w:after="100" w:before="100"/>
      </w:pPr>
      <w:r>
        <w:t xml:space="preserve"/>
      </w:r>
    </w:p>
    <w:p>
      <w:pPr>
        <w:spacing w:after="100" w:before="80"/>
      </w:pPr>
      <w:r>
        <w:rPr>
          <w:rFonts w:ascii="Calibri" w:cs="Calibri" w:eastAsia="Calibri" w:hAnsi="Calibri"/>
          <w:color w:val="2A2A2A"/>
          <w:sz w:val="21"/>
          <w:szCs w:val="21"/>
        </w:rPr>
        <w:t xml:space="preserve">The YYOGA model institutionalised this through a Teachers College. Soul Stretch should build an equivalent programme rooted in the three practices the brand owns: yoga, sound healing, and nutrition-aware wellness guidance. The programme does not need to be large. Ten aligned graduates per year is enough to staff a second studio.</w:t>
      </w:r>
    </w:p>
    <w:p>
      <w:pPr>
        <w:spacing w:after="100" w:before="100"/>
      </w:pPr>
      <w:r>
        <w:t xml:space="preserve"/>
      </w:r>
    </w:p>
    <w:p>
      <w:pPr>
        <w:spacing w:after="120" w:before="240"/>
      </w:pPr>
      <w:r>
        <w:rPr>
          <w:rFonts w:ascii="Georgia" w:cs="Georgia" w:eastAsia="Georgia" w:hAnsi="Georgia"/>
          <w:b/>
          <w:bCs/>
          <w:color w:val="4A4038"/>
          <w:sz w:val="22"/>
          <w:szCs w:val="22"/>
        </w:rPr>
        <w:t xml:space="preserve">2.2  Launch Soul Stretch Online</w:t>
      </w:r>
    </w:p>
    <w:p>
      <w:pPr>
        <w:spacing w:after="100" w:before="80"/>
      </w:pPr>
      <w:r>
        <w:rPr>
          <w:rFonts w:ascii="Calibri" w:cs="Calibri" w:eastAsia="Calibri" w:hAnsi="Calibri"/>
          <w:color w:val="2A2A2A"/>
          <w:sz w:val="21"/>
          <w:szCs w:val="21"/>
        </w:rPr>
        <w:t xml:space="preserve">The digital extension of the studio is not a side project. It is the brand's insurance policy and its second revenue line. YYOGA launched YYOGA at Home and it became the reason the brand survived closure. Soul Stretch's online offer should be launched as a deliberate product, not an afterthought.</w:t>
      </w:r>
    </w:p>
    <w:p>
      <w:pPr>
        <w:spacing w:after="100" w:before="100"/>
      </w:pPr>
      <w:r>
        <w:t xml:space="preserve"/>
      </w:r>
    </w:p>
    <w:p>
      <w:pPr>
        <w:spacing w:after="100" w:before="80"/>
      </w:pPr>
      <w:r>
        <w:rPr>
          <w:rFonts w:ascii="Calibri" w:cs="Calibri" w:eastAsia="Calibri" w:hAnsi="Calibri"/>
          <w:color w:val="2A2A2A"/>
          <w:sz w:val="21"/>
          <w:szCs w:val="21"/>
        </w:rPr>
        <w:t xml:space="preserve">The online offer does not need to be technically sophisticated at launch. It needs to feel like the studio, not like a YouTube channel. That means branded language, branded rituals, a consistent visual environment, and sessions that follow the Soul Stretch method.</w:t>
      </w:r>
    </w:p>
    <w:p>
      <w:pPr>
        <w:spacing w:after="100" w:before="100"/>
      </w:pPr>
      <w:r>
        <w:t xml:space="preserve"/>
      </w:r>
    </w:p>
    <w:p>
      <w:pPr>
        <w:spacing w:after="120" w:before="240"/>
      </w:pPr>
      <w:r>
        <w:rPr>
          <w:rFonts w:ascii="Georgia" w:cs="Georgia" w:eastAsia="Georgia" w:hAnsi="Georgia"/>
          <w:b/>
          <w:bCs/>
          <w:color w:val="4A4038"/>
          <w:sz w:val="22"/>
          <w:szCs w:val="22"/>
        </w:rPr>
        <w:t xml:space="preserve">2.3  Establish Community Rituals</w:t>
      </w:r>
    </w:p>
    <w:p>
      <w:pPr>
        <w:spacing w:after="100" w:before="80"/>
      </w:pPr>
      <w:r>
        <w:rPr>
          <w:rFonts w:ascii="Calibri" w:cs="Calibri" w:eastAsia="Calibri" w:hAnsi="Calibri"/>
          <w:color w:val="2A2A2A"/>
          <w:sz w:val="21"/>
          <w:szCs w:val="21"/>
        </w:rPr>
        <w:t xml:space="preserve">Retention in wellness businesses is driven by belonging more than outcomes. Soul Stretch should build non-class reasons for students to feel connected to the studio:</w:t>
      </w:r>
    </w:p>
    <w:p>
      <w:pPr>
        <w:pStyle w:val="ListParagraph"/>
        <w:numPr>
          <w:ilvl w:val="0"/>
          <w:numId w:val="2"/>
        </w:numPr>
        <w:spacing w:after="60" w:before="60"/>
      </w:pPr>
      <w:r>
        <w:rPr>
          <w:rFonts w:ascii="Calibri" w:cs="Calibri" w:eastAsia="Calibri" w:hAnsi="Calibri"/>
          <w:color w:val="2A2A2A"/>
          <w:sz w:val="20"/>
          <w:szCs w:val="20"/>
        </w:rPr>
        <w:t xml:space="preserve">A 30-day milestone: acknowledged publicly, privately, or with a small branded ritual</w:t>
      </w:r>
    </w:p>
    <w:p>
      <w:pPr>
        <w:pStyle w:val="ListParagraph"/>
        <w:numPr>
          <w:ilvl w:val="0"/>
          <w:numId w:val="2"/>
        </w:numPr>
        <w:spacing w:after="60" w:before="60"/>
      </w:pPr>
      <w:r>
        <w:rPr>
          <w:rFonts w:ascii="Calibri" w:cs="Calibri" w:eastAsia="Calibri" w:hAnsi="Calibri"/>
          <w:color w:val="2A2A2A"/>
          <w:sz w:val="20"/>
          <w:szCs w:val="20"/>
        </w:rPr>
        <w:t xml:space="preserve">A monthly sound healing circle that is open but not marketed: word-of-mouth only</w:t>
      </w:r>
    </w:p>
    <w:p>
      <w:pPr>
        <w:pStyle w:val="ListParagraph"/>
        <w:numPr>
          <w:ilvl w:val="0"/>
          <w:numId w:val="2"/>
        </w:numPr>
        <w:spacing w:after="60" w:before="60"/>
      </w:pPr>
      <w:r>
        <w:rPr>
          <w:rFonts w:ascii="Calibri" w:cs="Calibri" w:eastAsia="Calibri" w:hAnsi="Calibri"/>
          <w:color w:val="2A2A2A"/>
          <w:sz w:val="20"/>
          <w:szCs w:val="20"/>
        </w:rPr>
        <w:t xml:space="preserve">A seasonal nutrition workshop: Neha's M.Sc. is a genuine differentiator; use it</w:t>
      </w:r>
    </w:p>
    <w:p>
      <w:pPr>
        <w:pStyle w:val="ListParagraph"/>
        <w:numPr>
          <w:ilvl w:val="0"/>
          <w:numId w:val="2"/>
        </w:numPr>
        <w:spacing w:after="60" w:before="60"/>
      </w:pPr>
      <w:r>
        <w:rPr>
          <w:rFonts w:ascii="Calibri" w:cs="Calibri" w:eastAsia="Calibri" w:hAnsi="Calibri"/>
          <w:color w:val="2A2A2A"/>
          <w:sz w:val="20"/>
          <w:szCs w:val="20"/>
        </w:rPr>
        <w:t xml:space="preserve">A student spotlight: rotating, opt-in, and shared only with the community's permission</w:t>
      </w:r>
    </w:p>
    <w:p>
      <w:pPr>
        <w:spacing w:after="100" w:before="100"/>
      </w:pPr>
      <w:r>
        <w:t xml:space="preserve"/>
      </w:r>
    </w:p>
    <w:p>
      <w:pPr>
        <w:spacing w:after="120" w:before="240"/>
      </w:pPr>
      <w:r>
        <w:rPr>
          <w:rFonts w:ascii="Georgia" w:cs="Georgia" w:eastAsia="Georgia" w:hAnsi="Georgia"/>
          <w:b/>
          <w:bCs/>
          <w:color w:val="4A4038"/>
          <w:sz w:val="22"/>
          <w:szCs w:val="22"/>
        </w:rPr>
        <w:t xml:space="preserve">2.4  Standardise the Physical Environment</w:t>
      </w:r>
    </w:p>
    <w:p>
      <w:pPr>
        <w:spacing w:after="100" w:before="80"/>
      </w:pPr>
      <w:r>
        <w:rPr>
          <w:rFonts w:ascii="Calibri" w:cs="Calibri" w:eastAsia="Calibri" w:hAnsi="Calibri"/>
          <w:color w:val="2A2A2A"/>
          <w:sz w:val="21"/>
          <w:szCs w:val="21"/>
        </w:rPr>
        <w:t xml:space="preserve">If a second studio is being considered, the physical experience must be documented with the same rigour as the teaching method. Lighting temperature, scent, the transition from entrance to mat, the post-class space. These are brand decisions, not interior design decisions. The ambiance is part of what the student pays for.</w:t>
      </w:r>
    </w:p>
    <w:p>
      <w:pPr>
        <w:spacing w:after="100" w:before="100"/>
      </w:pPr>
      <w:r>
        <w:t xml:space="preserve"/>
      </w:r>
    </w:p>
    <w:p>
      <w:pPr>
        <w:pStyle w:val="Heading2"/>
        <w:spacing w:after="160" w:before="320"/>
      </w:pPr>
      <w:r>
        <w:rPr>
          <w:rFonts w:ascii="Georgia" w:cs="Georgia" w:eastAsia="Georgia" w:hAnsi="Georgia"/>
          <w:b/>
          <w:bCs/>
          <w:color w:val="284C3E"/>
          <w:sz w:val="26"/>
          <w:szCs w:val="26"/>
        </w:rPr>
        <w:t xml:space="preserve">Phase 3: Expand (Month 30 Onwards)</w:t>
      </w:r>
    </w:p>
    <w:p>
      <w:pPr>
        <w:spacing w:after="120" w:before="240"/>
      </w:pPr>
      <w:r>
        <w:rPr>
          <w:rFonts w:ascii="Georgia" w:cs="Georgia" w:eastAsia="Georgia" w:hAnsi="Georgia"/>
          <w:b/>
          <w:bCs/>
          <w:color w:val="4A4038"/>
          <w:sz w:val="22"/>
          <w:szCs w:val="22"/>
        </w:rPr>
        <w:t xml:space="preserve">Goal: Open a second studio that feels like the first.</w:t>
      </w:r>
    </w:p>
    <w:p>
      <w:pPr>
        <w:spacing w:after="100" w:before="100"/>
      </w:pPr>
      <w:r>
        <w:t xml:space="preserve"/>
      </w:r>
    </w:p>
    <w:p>
      <w:pPr>
        <w:spacing w:after="100" w:before="80"/>
      </w:pPr>
      <w:r>
        <w:rPr>
          <w:rFonts w:ascii="Calibri" w:cs="Calibri" w:eastAsia="Calibri" w:hAnsi="Calibri"/>
          <w:color w:val="2A2A2A"/>
          <w:sz w:val="21"/>
          <w:szCs w:val="21"/>
        </w:rPr>
        <w:t xml:space="preserve">By this point, the brand has a documented method, a trained teacher bench, a digital platform, a membership base, and a content library. The second studio is not a replication of Neha. It is a replication of the system. The criteria for opening a second studio:</w:t>
      </w:r>
    </w:p>
    <w:p>
      <w:pPr>
        <w:spacing w:after="100" w:before="100"/>
      </w:pPr>
      <w:r>
        <w:t xml:space="preserve"/>
      </w:r>
    </w:p>
    <w:p>
      <w:pPr>
        <w:pStyle w:val="ListParagraph"/>
        <w:numPr>
          <w:ilvl w:val="0"/>
          <w:numId w:val="2"/>
        </w:numPr>
        <w:spacing w:after="60" w:before="60"/>
      </w:pPr>
      <w:r>
        <w:rPr>
          <w:rFonts w:ascii="Calibri" w:cs="Calibri" w:eastAsia="Calibri" w:hAnsi="Calibri"/>
          <w:color w:val="2A2A2A"/>
          <w:sz w:val="20"/>
          <w:szCs w:val="20"/>
        </w:rPr>
        <w:t xml:space="preserve">The first studio runs without Neha's physical presence at least two days per week without measurable drop in student experience</w:t>
      </w:r>
    </w:p>
    <w:p>
      <w:pPr>
        <w:pStyle w:val="ListParagraph"/>
        <w:numPr>
          <w:ilvl w:val="0"/>
          <w:numId w:val="2"/>
        </w:numPr>
        <w:spacing w:after="60" w:before="60"/>
      </w:pPr>
      <w:r>
        <w:rPr>
          <w:rFonts w:ascii="Calibri" w:cs="Calibri" w:eastAsia="Calibri" w:hAnsi="Calibri"/>
          <w:color w:val="2A2A2A"/>
          <w:sz w:val="20"/>
          <w:szCs w:val="20"/>
        </w:rPr>
        <w:t xml:space="preserve">At least one associate teacher can independently deliver the full Soul Stretch method</w:t>
      </w:r>
    </w:p>
    <w:p>
      <w:pPr>
        <w:pStyle w:val="ListParagraph"/>
        <w:numPr>
          <w:ilvl w:val="0"/>
          <w:numId w:val="2"/>
        </w:numPr>
        <w:spacing w:after="60" w:before="60"/>
      </w:pPr>
      <w:r>
        <w:rPr>
          <w:rFonts w:ascii="Calibri" w:cs="Calibri" w:eastAsia="Calibri" w:hAnsi="Calibri"/>
          <w:color w:val="2A2A2A"/>
          <w:sz w:val="20"/>
          <w:szCs w:val="20"/>
        </w:rPr>
        <w:t xml:space="preserve">Membership retention at the first studio exceeds 70% month-on-month</w:t>
      </w:r>
    </w:p>
    <w:p>
      <w:pPr>
        <w:pStyle w:val="ListParagraph"/>
        <w:numPr>
          <w:ilvl w:val="0"/>
          <w:numId w:val="2"/>
        </w:numPr>
        <w:spacing w:after="60" w:before="60"/>
      </w:pPr>
      <w:r>
        <w:rPr>
          <w:rFonts w:ascii="Calibri" w:cs="Calibri" w:eastAsia="Calibri" w:hAnsi="Calibri"/>
          <w:color w:val="2A2A2A"/>
          <w:sz w:val="20"/>
          <w:szCs w:val="20"/>
        </w:rPr>
        <w:t xml:space="preserve">The online platform has at least 200 active subscribers generating revenue independent of studio bookings</w:t>
      </w:r>
    </w:p>
    <w:p>
      <w:pPr>
        <w:spacing w:after="100" w:before="100"/>
      </w:pPr>
      <w:r>
        <w:t xml:space="preserve"/>
      </w:r>
    </w:p>
    <w:p>
      <w:pPr>
        <w:spacing w:after="120" w:before="240"/>
      </w:pPr>
      <w:r>
        <w:rPr>
          <w:rFonts w:ascii="Georgia" w:cs="Georgia" w:eastAsia="Georgia" w:hAnsi="Georgia"/>
          <w:b/>
          <w:bCs/>
          <w:color w:val="4A4038"/>
          <w:sz w:val="22"/>
          <w:szCs w:val="22"/>
        </w:rPr>
        <w:t xml:space="preserve">3.1  City Selection for Expansion</w:t>
      </w:r>
    </w:p>
    <w:p>
      <w:pPr>
        <w:spacing w:after="100" w:before="80"/>
      </w:pPr>
      <w:r>
        <w:rPr>
          <w:rFonts w:ascii="Calibri" w:cs="Calibri" w:eastAsia="Calibri" w:hAnsi="Calibri"/>
          <w:color w:val="2A2A2A"/>
          <w:sz w:val="21"/>
          <w:szCs w:val="21"/>
        </w:rPr>
        <w:t xml:space="preserve">Soul Stretch's expansion should prioritise cities with high concentrations of urban professionals aged 28 to 45 who are exposed to wellness content but underserved by authentic, premium offerings. Based on the Indian market landscape, the priority sequence after Dehradun is:</w:t>
      </w:r>
    </w:p>
    <w:p>
      <w:pPr>
        <w:pStyle w:val="ListParagraph"/>
        <w:numPr>
          <w:ilvl w:val="0"/>
          <w:numId w:val="2"/>
        </w:numPr>
        <w:spacing w:after="60" w:before="60"/>
      </w:pPr>
      <w:r>
        <w:rPr>
          <w:rFonts w:ascii="Calibri" w:cs="Calibri" w:eastAsia="Calibri" w:hAnsi="Calibri"/>
          <w:color w:val="2A2A2A"/>
          <w:sz w:val="20"/>
          <w:szCs w:val="20"/>
        </w:rPr>
        <w:t xml:space="preserve">Tier 1: Delhi NCR (proximity to Dehradun, large professional demographic, high awareness)</w:t>
      </w:r>
    </w:p>
    <w:p>
      <w:pPr>
        <w:pStyle w:val="ListParagraph"/>
        <w:numPr>
          <w:ilvl w:val="0"/>
          <w:numId w:val="2"/>
        </w:numPr>
        <w:spacing w:after="60" w:before="60"/>
      </w:pPr>
      <w:r>
        <w:rPr>
          <w:rFonts w:ascii="Calibri" w:cs="Calibri" w:eastAsia="Calibri" w:hAnsi="Calibri"/>
          <w:color w:val="2A2A2A"/>
          <w:sz w:val="20"/>
          <w:szCs w:val="20"/>
        </w:rPr>
        <w:t xml:space="preserve">Tier 1: Bengaluru (tech workforce, high wellness spend, existing yoga culture)</w:t>
      </w:r>
    </w:p>
    <w:p>
      <w:pPr>
        <w:pStyle w:val="ListParagraph"/>
        <w:numPr>
          <w:ilvl w:val="0"/>
          <w:numId w:val="2"/>
        </w:numPr>
        <w:spacing w:after="60" w:before="60"/>
      </w:pPr>
      <w:r>
        <w:rPr>
          <w:rFonts w:ascii="Calibri" w:cs="Calibri" w:eastAsia="Calibri" w:hAnsi="Calibri"/>
          <w:color w:val="2A2A2A"/>
          <w:sz w:val="20"/>
          <w:szCs w:val="20"/>
        </w:rPr>
        <w:t xml:space="preserve">Tier 2: Pune (growing professional class, strong wellness affinity)</w:t>
      </w:r>
    </w:p>
    <w:p>
      <w:pPr>
        <w:pStyle w:val="ListParagraph"/>
        <w:numPr>
          <w:ilvl w:val="0"/>
          <w:numId w:val="2"/>
        </w:numPr>
        <w:spacing w:after="60" w:before="60"/>
      </w:pPr>
      <w:r>
        <w:rPr>
          <w:rFonts w:ascii="Calibri" w:cs="Calibri" w:eastAsia="Calibri" w:hAnsi="Calibri"/>
          <w:color w:val="2A2A2A"/>
          <w:sz w:val="20"/>
          <w:szCs w:val="20"/>
        </w:rPr>
        <w:t xml:space="preserve">Tier 2: Mumbai (premium market but highly competitive; requires strong brand equity first)</w:t>
      </w:r>
    </w:p>
    <w:p>
      <w:pPr>
        <w:spacing w:after="100" w:before="100"/>
      </w:pPr>
      <w:r>
        <w:t xml:space="preserve"/>
      </w:r>
    </w:p>
    <w:p>
      <w:pPr>
        <w:spacing w:after="120" w:before="240"/>
      </w:pPr>
      <w:r>
        <w:rPr>
          <w:rFonts w:ascii="Georgia" w:cs="Georgia" w:eastAsia="Georgia" w:hAnsi="Georgia"/>
          <w:b/>
          <w:bCs/>
          <w:color w:val="4A4038"/>
          <w:sz w:val="22"/>
          <w:szCs w:val="22"/>
        </w:rPr>
        <w:t xml:space="preserve">3.2  Franchise-Readiness</w:t>
      </w:r>
    </w:p>
    <w:p>
      <w:pPr>
        <w:spacing w:after="100" w:before="80"/>
      </w:pPr>
      <w:r>
        <w:rPr>
          <w:rFonts w:ascii="Calibri" w:cs="Calibri" w:eastAsia="Calibri" w:hAnsi="Calibri"/>
          <w:color w:val="2A2A2A"/>
          <w:sz w:val="21"/>
          <w:szCs w:val="21"/>
        </w:rPr>
        <w:t xml:space="preserve">The YYOGA franchise model provides the long-term template. Soul Stretch should begin building franchise-readiness documentation from Phase 2 onwards, even if franchising is not the immediate objective. This means:</w:t>
      </w:r>
    </w:p>
    <w:p>
      <w:pPr>
        <w:pStyle w:val="ListParagraph"/>
        <w:numPr>
          <w:ilvl w:val="0"/>
          <w:numId w:val="2"/>
        </w:numPr>
        <w:spacing w:after="60" w:before="60"/>
      </w:pPr>
      <w:r>
        <w:rPr>
          <w:rFonts w:ascii="Calibri" w:cs="Calibri" w:eastAsia="Calibri" w:hAnsi="Calibri"/>
          <w:color w:val="2A2A2A"/>
          <w:sz w:val="20"/>
          <w:szCs w:val="20"/>
        </w:rPr>
        <w:t xml:space="preserve">A branded operations manual covering all studio touchpoints</w:t>
      </w:r>
    </w:p>
    <w:p>
      <w:pPr>
        <w:pStyle w:val="ListParagraph"/>
        <w:numPr>
          <w:ilvl w:val="0"/>
          <w:numId w:val="2"/>
        </w:numPr>
        <w:spacing w:after="60" w:before="60"/>
      </w:pPr>
      <w:r>
        <w:rPr>
          <w:rFonts w:ascii="Calibri" w:cs="Calibri" w:eastAsia="Calibri" w:hAnsi="Calibri"/>
          <w:color w:val="2A2A2A"/>
          <w:sz w:val="20"/>
          <w:szCs w:val="20"/>
        </w:rPr>
        <w:t xml:space="preserve">A teacher recruitment and alignment process that can be run by a third party</w:t>
      </w:r>
    </w:p>
    <w:p>
      <w:pPr>
        <w:pStyle w:val="ListParagraph"/>
        <w:numPr>
          <w:ilvl w:val="0"/>
          <w:numId w:val="2"/>
        </w:numPr>
        <w:spacing w:after="60" w:before="60"/>
      </w:pPr>
      <w:r>
        <w:rPr>
          <w:rFonts w:ascii="Calibri" w:cs="Calibri" w:eastAsia="Calibri" w:hAnsi="Calibri"/>
          <w:color w:val="2A2A2A"/>
          <w:sz w:val="20"/>
          <w:szCs w:val="20"/>
        </w:rPr>
        <w:t xml:space="preserve">A marketing and content system that produces brand-consistent output across locations</w:t>
      </w:r>
    </w:p>
    <w:p>
      <w:pPr>
        <w:pStyle w:val="ListParagraph"/>
        <w:numPr>
          <w:ilvl w:val="0"/>
          <w:numId w:val="2"/>
        </w:numPr>
        <w:spacing w:after="60" w:before="60"/>
      </w:pPr>
      <w:r>
        <w:rPr>
          <w:rFonts w:ascii="Calibri" w:cs="Calibri" w:eastAsia="Calibri" w:hAnsi="Calibri"/>
          <w:color w:val="2A2A2A"/>
          <w:sz w:val="20"/>
          <w:szCs w:val="20"/>
        </w:rPr>
        <w:t xml:space="preserve">A financial model demonstrating per-studio unit economics with healthy margins</w:t>
      </w:r>
    </w:p>
    <w:p>
      <w:pPr>
        <w:spacing w:after="100" w:before="100"/>
      </w:pPr>
      <w:r>
        <w:t xml:space="preserve"/>
      </w:r>
    </w:p>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8A3C" w:sz="16"/>
              <w:bottom w:val="none" w:color="FFFFFF" w:sz="0"/>
              <w:right w:val="none" w:color="FFFFFF" w:sz="0"/>
            </w:tcBorders>
            <w:shd w:fill="F9F5F0" w:val="clear"/>
            <w:tcMar>
              <w:top w:type="dxa" w:w="160"/>
              <w:left w:type="dxa" w:w="300"/>
              <w:bottom w:type="dxa" w:w="160"/>
              <w:right w:type="dxa" w:w="200"/>
            </w:tcMar>
          </w:tcPr>
          <w:p>
            <w:r>
              <w:rPr>
                <w:rFonts w:ascii="Calibri" w:cs="Calibri" w:eastAsia="Calibri" w:hAnsi="Calibri"/>
                <w:b/>
                <w:bCs/>
                <w:color w:val="B48A3C"/>
                <w:sz w:val="18"/>
                <w:szCs w:val="18"/>
              </w:rPr>
              <w:t xml:space="preserve">03</w:t>
            </w:r>
          </w:p>
          <w:p>
            <w:r>
              <w:rPr>
                <w:rFonts w:ascii="Georgia" w:cs="Georgia" w:eastAsia="Georgia" w:hAnsi="Georgia"/>
                <w:b/>
                <w:bCs/>
                <w:color w:val="284C3E"/>
                <w:sz w:val="30"/>
                <w:szCs w:val="30"/>
              </w:rPr>
              <w:t xml:space="preserve">The India Opportunity</w:t>
            </w:r>
          </w:p>
        </w:tc>
      </w:tr>
    </w:tbl>
    <w:p>
      <w:pPr>
        <w:spacing w:after="100" w:before="100"/>
      </w:pPr>
      <w:r>
        <w:t xml:space="preserve"/>
      </w:r>
    </w:p>
    <w:p>
      <w:pPr>
        <w:spacing w:after="100" w:before="80"/>
      </w:pPr>
      <w:r>
        <w:rPr>
          <w:rFonts w:ascii="Calibri" w:cs="Calibri" w:eastAsia="Calibri" w:hAnsi="Calibri"/>
          <w:color w:val="2A2A2A"/>
          <w:sz w:val="21"/>
          <w:szCs w:val="21"/>
        </w:rPr>
        <w:t xml:space="preserve">India's yoga and meditation services industry is projected at USD 81.7 billion in 2025, growing to USD 155.2 billion by 2035. The global yoga market will reach USD 230 billion by 2032. Soul Stretch sits at the intersection of three trends that are simultaneously accelerating.</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Trend</w:t>
            </w:r>
          </w:p>
        </w:tc>
        <w:tc>
          <w:tcPr>
            <w:tcW w:type="dxa" w:w="4740"/>
            <w:tcBorders>
              <w:top w:val="single" w:color="E8E0D5" w:sz="1"/>
              <w:left w:val="single" w:color="E8E0D5" w:sz="1"/>
              <w:bottom w:val="single" w:color="E8E0D5" w:sz="1"/>
              <w:right w:val="single" w:color="E8E0D5" w:sz="1"/>
            </w:tcBorders>
            <w:shd w:fill="EEF3EF" w:val="clear"/>
            <w:tcMar>
              <w:top w:type="dxa" w:w="140"/>
              <w:left w:type="dxa" w:w="200"/>
              <w:bottom w:type="dxa" w:w="140"/>
              <w:right w:type="dxa" w:w="200"/>
            </w:tcMar>
          </w:tcPr>
          <w:p>
            <w:r>
              <w:rPr>
                <w:rFonts w:ascii="Calibri" w:cs="Calibri" w:eastAsia="Calibri" w:hAnsi="Calibri"/>
                <w:color w:val="2A2A2A"/>
                <w:sz w:val="20"/>
                <w:szCs w:val="20"/>
              </w:rPr>
              <w:t xml:space="preserve">Soul Stretch Position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Urban burnout is reaching a clinical threshold in Indian cities</w:t>
            </w:r>
          </w:p>
        </w:tc>
        <w:tc>
          <w:tcPr>
            <w:tcW w:type="dxa" w:w="4740"/>
            <w:tcBorders>
              <w:top w:val="single" w:color="E8E0D5" w:sz="1"/>
              <w:left w:val="single" w:color="E8E0D5" w:sz="1"/>
              <w:bottom w:val="single" w:color="E8E0D5" w:sz="1"/>
              <w:right w:val="single" w:color="E8E0D5" w:sz="1"/>
            </w:tcBorders>
            <w:shd w:fill="EEF3EF" w:val="clear"/>
            <w:tcMar>
              <w:top w:type="dxa" w:w="140"/>
              <w:left w:type="dxa" w:w="200"/>
              <w:bottom w:type="dxa" w:w="140"/>
              <w:right w:type="dxa" w:w="200"/>
            </w:tcMar>
          </w:tcPr>
          <w:p>
            <w:r>
              <w:rPr>
                <w:rFonts w:ascii="Calibri" w:cs="Calibri" w:eastAsia="Calibri" w:hAnsi="Calibri"/>
                <w:color w:val="2A2A2A"/>
                <w:sz w:val="20"/>
                <w:szCs w:val="20"/>
              </w:rPr>
              <w:t xml:space="preserve">Restoration is the brand's core proposition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Sound healing is emerging as a science-backed practice</w:t>
            </w:r>
          </w:p>
        </w:tc>
        <w:tc>
          <w:tcPr>
            <w:tcW w:type="dxa" w:w="4740"/>
            <w:tcBorders>
              <w:top w:val="single" w:color="E8E0D5" w:sz="1"/>
              <w:left w:val="single" w:color="E8E0D5" w:sz="1"/>
              <w:bottom w:val="single" w:color="E8E0D5" w:sz="1"/>
              <w:right w:val="single" w:color="E8E0D5" w:sz="1"/>
            </w:tcBorders>
            <w:shd w:fill="EEF3EF" w:val="clear"/>
            <w:tcMar>
              <w:top w:type="dxa" w:w="140"/>
              <w:left w:type="dxa" w:w="200"/>
              <w:bottom w:type="dxa" w:w="140"/>
              <w:right w:type="dxa" w:w="200"/>
            </w:tcMar>
          </w:tcPr>
          <w:p>
            <w:r>
              <w:rPr>
                <w:rFonts w:ascii="Calibri" w:cs="Calibri" w:eastAsia="Calibri" w:hAnsi="Calibri"/>
                <w:color w:val="2A2A2A"/>
                <w:sz w:val="20"/>
                <w:szCs w:val="20"/>
              </w:rPr>
              <w:t xml:space="preserve">Soul Stretch already offers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Nutrition is becoming personalised and Ayurveda-adjacent</w:t>
            </w:r>
          </w:p>
        </w:tc>
        <w:tc>
          <w:tcPr>
            <w:tcW w:type="dxa" w:w="4740"/>
            <w:tcBorders>
              <w:top w:val="single" w:color="E8E0D5" w:sz="1"/>
              <w:left w:val="single" w:color="E8E0D5" w:sz="1"/>
              <w:bottom w:val="single" w:color="E8E0D5" w:sz="1"/>
              <w:right w:val="single" w:color="E8E0D5" w:sz="1"/>
            </w:tcBorders>
            <w:shd w:fill="EEF3EF" w:val="clear"/>
            <w:tcMar>
              <w:top w:type="dxa" w:w="140"/>
              <w:left w:type="dxa" w:w="200"/>
              <w:bottom w:type="dxa" w:w="140"/>
              <w:right w:type="dxa" w:w="200"/>
            </w:tcMar>
          </w:tcPr>
          <w:p>
            <w:r>
              <w:rPr>
                <w:rFonts w:ascii="Calibri" w:cs="Calibri" w:eastAsia="Calibri" w:hAnsi="Calibri"/>
                <w:color w:val="2A2A2A"/>
                <w:sz w:val="20"/>
                <w:szCs w:val="20"/>
              </w:rPr>
              <w:t xml:space="preserve">Neha's M.Sc. is a genuine credential in a credential-thin market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Premium boutique studios outperform big-box gyms in retention</w:t>
            </w:r>
          </w:p>
        </w:tc>
        <w:tc>
          <w:tcPr>
            <w:tcW w:type="dxa" w:w="4740"/>
            <w:tcBorders>
              <w:top w:val="single" w:color="E8E0D5" w:sz="1"/>
              <w:left w:val="single" w:color="E8E0D5" w:sz="1"/>
              <w:bottom w:val="single" w:color="E8E0D5" w:sz="1"/>
              <w:right w:val="single" w:color="E8E0D5" w:sz="1"/>
            </w:tcBorders>
            <w:shd w:fill="EEF3EF" w:val="clear"/>
            <w:tcMar>
              <w:top w:type="dxa" w:w="140"/>
              <w:left w:type="dxa" w:w="200"/>
              <w:bottom w:type="dxa" w:w="140"/>
              <w:right w:type="dxa" w:w="200"/>
            </w:tcMar>
          </w:tcPr>
          <w:p>
            <w:r>
              <w:rPr>
                <w:rFonts w:ascii="Calibri" w:cs="Calibri" w:eastAsia="Calibri" w:hAnsi="Calibri"/>
                <w:color w:val="2A2A2A"/>
                <w:sz w:val="20"/>
                <w:szCs w:val="20"/>
              </w:rPr>
              <w:t xml:space="preserve">Soul Stretch is built for this segment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Digital wellness platforms are scaling rapidly</w:t>
            </w:r>
          </w:p>
        </w:tc>
        <w:tc>
          <w:tcPr>
            <w:tcW w:type="dxa" w:w="4740"/>
            <w:tcBorders>
              <w:top w:val="single" w:color="E8E0D5" w:sz="1"/>
              <w:left w:val="single" w:color="E8E0D5" w:sz="1"/>
              <w:bottom w:val="single" w:color="E8E0D5" w:sz="1"/>
              <w:right w:val="single" w:color="E8E0D5" w:sz="1"/>
            </w:tcBorders>
            <w:shd w:fill="EEF3EF" w:val="clear"/>
            <w:tcMar>
              <w:top w:type="dxa" w:w="140"/>
              <w:left w:type="dxa" w:w="200"/>
              <w:bottom w:type="dxa" w:w="140"/>
              <w:right w:type="dxa" w:w="200"/>
            </w:tcMar>
          </w:tcPr>
          <w:p>
            <w:r>
              <w:rPr>
                <w:rFonts w:ascii="Calibri" w:cs="Calibri" w:eastAsia="Calibri" w:hAnsi="Calibri"/>
                <w:color w:val="2A2A2A"/>
                <w:sz w:val="20"/>
                <w:szCs w:val="20"/>
              </w:rPr>
              <w:t xml:space="preserve">The gap is between app-only and studio-only: Soul Stretch can own the hybrid</w:t>
            </w:r>
          </w:p>
        </w:tc>
      </w:tr>
    </w:tbl>
    <w:p>
      <w:pPr>
        <w:spacing w:after="100" w:before="100"/>
      </w:pPr>
      <w:r>
        <w:t xml:space="preserve"/>
      </w:r>
    </w:p>
    <w:p>
      <w:pPr>
        <w:pStyle w:val="Heading2"/>
        <w:spacing w:after="160" w:before="320"/>
      </w:pPr>
      <w:r>
        <w:rPr>
          <w:rFonts w:ascii="Georgia" w:cs="Georgia" w:eastAsia="Georgia" w:hAnsi="Georgia"/>
          <w:b/>
          <w:bCs/>
          <w:color w:val="284C3E"/>
          <w:sz w:val="26"/>
          <w:szCs w:val="26"/>
        </w:rPr>
        <w:t xml:space="preserve">The Competitive Landscape</w:t>
      </w:r>
    </w:p>
    <w:p>
      <w:pPr>
        <w:spacing w:after="120" w:before="240"/>
      </w:pPr>
      <w:r>
        <w:rPr>
          <w:rFonts w:ascii="Georgia" w:cs="Georgia" w:eastAsia="Georgia" w:hAnsi="Georgia"/>
          <w:b/>
          <w:bCs/>
          <w:color w:val="4A4038"/>
          <w:sz w:val="22"/>
          <w:szCs w:val="22"/>
        </w:rPr>
        <w:t xml:space="preserve">What Exists</w:t>
      </w:r>
    </w:p>
    <w:p>
      <w:pPr>
        <w:spacing w:after="100" w:before="80"/>
      </w:pPr>
      <w:r>
        <w:rPr>
          <w:rFonts w:ascii="Calibri" w:cs="Calibri" w:eastAsia="Calibri" w:hAnsi="Calibri"/>
          <w:color w:val="2A2A2A"/>
          <w:sz w:val="21"/>
          <w:szCs w:val="21"/>
        </w:rPr>
        <w:t xml:space="preserve">The Indian market has two broad categories. At one end are large-scale franchised fitness brands like Cult.fit (500 centres, backed by institutional capital, focused on group fitness). At the other end are individual founder-led yoga practitioners with loyal local followings but no scalable brand infrastructure. SARVA has attempted to bridge this gap but has leaned heavily into digital-first and celebrity-backed positioning.</w:t>
      </w:r>
    </w:p>
    <w:p>
      <w:pPr>
        <w:spacing w:after="100" w:before="100"/>
      </w:pPr>
      <w:r>
        <w:t xml:space="preserve"/>
      </w:r>
    </w:p>
    <w:p>
      <w:pPr>
        <w:spacing w:after="100" w:before="80"/>
      </w:pPr>
      <w:r>
        <w:rPr>
          <w:rFonts w:ascii="Calibri" w:cs="Calibri" w:eastAsia="Calibri" w:hAnsi="Calibri"/>
          <w:color w:val="2A2A2A"/>
          <w:sz w:val="21"/>
          <w:szCs w:val="21"/>
        </w:rPr>
        <w:t xml:space="preserve">The space Soul Stretch occupies is genuinely uncrowded: a premium, multi-modality, in-studio wellness brand that integrates yoga, sound healing, and nutrition under a single emotional proposition. No brand in India currently owns this space with the combination of brand sophistication, spiritual grounding, and operational intent that the Soul Stretch documents already describe.</w:t>
      </w:r>
    </w:p>
    <w:p>
      <w:pPr>
        <w:spacing w:after="100" w:before="100"/>
      </w:pPr>
      <w:r>
        <w:t xml:space="preserve"/>
      </w:r>
    </w:p>
    <w:p>
      <w:pPr>
        <w:spacing w:after="120" w:before="240"/>
      </w:pPr>
      <w:r>
        <w:rPr>
          <w:rFonts w:ascii="Georgia" w:cs="Georgia" w:eastAsia="Georgia" w:hAnsi="Georgia"/>
          <w:b/>
          <w:bCs/>
          <w:color w:val="4A4038"/>
          <w:sz w:val="22"/>
          <w:szCs w:val="22"/>
        </w:rPr>
        <w:t xml:space="preserve">What Competitors Are Missing</w:t>
      </w:r>
    </w:p>
    <w:p>
      <w:pPr>
        <w:pStyle w:val="ListParagraph"/>
        <w:numPr>
          <w:ilvl w:val="0"/>
          <w:numId w:val="2"/>
        </w:numPr>
        <w:spacing w:after="60" w:before="60"/>
      </w:pPr>
      <w:r>
        <w:rPr>
          <w:rFonts w:ascii="Calibri" w:cs="Calibri" w:eastAsia="Calibri" w:hAnsi="Calibri"/>
          <w:color w:val="2A2A2A"/>
          <w:sz w:val="20"/>
          <w:szCs w:val="20"/>
        </w:rPr>
        <w:t xml:space="preserve">SARVA is scale-first, authenticity-second. The celebrity investor model creates noise but not depth</w:t>
      </w:r>
    </w:p>
    <w:p>
      <w:pPr>
        <w:pStyle w:val="ListParagraph"/>
        <w:numPr>
          <w:ilvl w:val="0"/>
          <w:numId w:val="2"/>
        </w:numPr>
        <w:spacing w:after="60" w:before="60"/>
      </w:pPr>
      <w:r>
        <w:rPr>
          <w:rFonts w:ascii="Calibri" w:cs="Calibri" w:eastAsia="Calibri" w:hAnsi="Calibri"/>
          <w:color w:val="2A2A2A"/>
          <w:sz w:val="20"/>
          <w:szCs w:val="20"/>
        </w:rPr>
        <w:t xml:space="preserve">Cult.fit is fitness-framed, not wellness-framed. Retention is driven by gamification and pricing, not belonging</w:t>
      </w:r>
    </w:p>
    <w:p>
      <w:pPr>
        <w:pStyle w:val="ListParagraph"/>
        <w:numPr>
          <w:ilvl w:val="0"/>
          <w:numId w:val="2"/>
        </w:numPr>
        <w:spacing w:after="60" w:before="60"/>
      </w:pPr>
      <w:r>
        <w:rPr>
          <w:rFonts w:ascii="Calibri" w:cs="Calibri" w:eastAsia="Calibri" w:hAnsi="Calibri"/>
          <w:color w:val="2A2A2A"/>
          <w:sz w:val="20"/>
          <w:szCs w:val="20"/>
        </w:rPr>
        <w:t xml:space="preserve">Individual yoga studios have depth but no system. They cannot scale without cloning the founder</w:t>
      </w:r>
    </w:p>
    <w:p>
      <w:pPr>
        <w:pStyle w:val="ListParagraph"/>
        <w:numPr>
          <w:ilvl w:val="0"/>
          <w:numId w:val="2"/>
        </w:numPr>
        <w:spacing w:after="60" w:before="60"/>
      </w:pPr>
      <w:r>
        <w:rPr>
          <w:rFonts w:ascii="Calibri" w:cs="Calibri" w:eastAsia="Calibri" w:hAnsi="Calibri"/>
          <w:color w:val="2A2A2A"/>
          <w:sz w:val="20"/>
          <w:szCs w:val="20"/>
        </w:rPr>
        <w:t xml:space="preserve">Art of Living and Isha Yoga have spiritual authority but are perceived as religious institutions, not accessible premium studios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0D5" w:sz="1"/>
              <w:left w:val="single" w:color="E8E0D5" w:sz="1"/>
              <w:bottom w:val="single" w:color="E8E0D5" w:sz="1"/>
              <w:right w:val="single" w:color="E8E0D5" w:sz="1"/>
            </w:tcBorders>
            <w:shd w:fill="FBF4E8" w:val="clear"/>
            <w:tcMar>
              <w:top w:type="dxa" w:w="180"/>
              <w:left w:type="dxa" w:w="240"/>
              <w:bottom w:type="dxa" w:w="180"/>
              <w:right w:type="dxa" w:w="240"/>
            </w:tcMar>
          </w:tcPr>
          <w:p>
            <w:r>
              <w:rPr>
                <w:rFonts w:ascii="Georgia" w:cs="Georgia" w:eastAsia="Georgia" w:hAnsi="Georgia"/>
                <w:b/>
                <w:bCs/>
                <w:i/>
                <w:iCs/>
                <w:color w:val="4A4038"/>
                <w:sz w:val="22"/>
                <w:szCs w:val="22"/>
              </w:rPr>
              <w:t xml:space="preserve">Soul Stretch's window: own the premium, secular-but-rooted, whole-self restoration category before any competitor systematises it.</w:t>
            </w:r>
          </w:p>
        </w:tc>
      </w:tr>
    </w:tbl>
    <w:p>
      <w:pPr>
        <w:spacing w:after="100" w:before="100"/>
      </w:pPr>
      <w:r>
        <w:t xml:space="preserve"/>
      </w:r>
    </w:p>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8A3C" w:sz="16"/>
              <w:bottom w:val="none" w:color="FFFFFF" w:sz="0"/>
              <w:right w:val="none" w:color="FFFFFF" w:sz="0"/>
            </w:tcBorders>
            <w:shd w:fill="F9F5F0" w:val="clear"/>
            <w:tcMar>
              <w:top w:type="dxa" w:w="160"/>
              <w:left w:type="dxa" w:w="300"/>
              <w:bottom w:type="dxa" w:w="160"/>
              <w:right w:type="dxa" w:w="200"/>
            </w:tcMar>
          </w:tcPr>
          <w:p>
            <w:r>
              <w:rPr>
                <w:rFonts w:ascii="Calibri" w:cs="Calibri" w:eastAsia="Calibri" w:hAnsi="Calibri"/>
                <w:b/>
                <w:bCs/>
                <w:color w:val="B48A3C"/>
                <w:sz w:val="18"/>
                <w:szCs w:val="18"/>
              </w:rPr>
              <w:t xml:space="preserve">04</w:t>
            </w:r>
          </w:p>
          <w:p>
            <w:r>
              <w:rPr>
                <w:rFonts w:ascii="Georgia" w:cs="Georgia" w:eastAsia="Georgia" w:hAnsi="Georgia"/>
                <w:b/>
                <w:bCs/>
                <w:color w:val="284C3E"/>
                <w:sz w:val="30"/>
                <w:szCs w:val="30"/>
              </w:rPr>
              <w:t xml:space="preserve">Communication Approach</w:t>
            </w:r>
          </w:p>
        </w:tc>
      </w:tr>
    </w:tbl>
    <w:p>
      <w:pPr>
        <w:spacing w:after="100" w:before="100"/>
      </w:pPr>
      <w:r>
        <w:t xml:space="preserve"/>
      </w:r>
    </w:p>
    <w:p>
      <w:pPr>
        <w:spacing w:after="100" w:before="80"/>
      </w:pPr>
      <w:r>
        <w:rPr>
          <w:rFonts w:ascii="Calibri" w:cs="Calibri" w:eastAsia="Calibri" w:hAnsi="Calibri"/>
          <w:color w:val="2A2A2A"/>
          <w:sz w:val="21"/>
          <w:szCs w:val="21"/>
        </w:rPr>
        <w:t xml:space="preserve">The communication strategy is already documented in the Soul Stretch brand documents. What follows is an integrated view of how the brand's communication architecture should work across the scale journey, anchored in the W.I.S.E. framework and the REALIGN core idea.</w:t>
      </w:r>
    </w:p>
    <w:p>
      <w:pPr>
        <w:spacing w:after="100" w:before="100"/>
      </w:pPr>
      <w:r>
        <w:t xml:space="preserve"/>
      </w:r>
    </w:p>
    <w:p>
      <w:pPr>
        <w:pStyle w:val="Heading2"/>
        <w:spacing w:after="160" w:before="320"/>
      </w:pPr>
      <w:r>
        <w:rPr>
          <w:rFonts w:ascii="Georgia" w:cs="Georgia" w:eastAsia="Georgia" w:hAnsi="Georgia"/>
          <w:b/>
          <w:bCs/>
          <w:color w:val="284C3E"/>
          <w:sz w:val="26"/>
          <w:szCs w:val="26"/>
        </w:rPr>
        <w:t xml:space="preserve">The One Word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0D5" w:sz="1"/>
              <w:left w:val="single" w:color="E8E0D5" w:sz="1"/>
              <w:bottom w:val="single" w:color="E8E0D5" w:sz="1"/>
              <w:right w:val="single" w:color="E8E0D5" w:sz="1"/>
            </w:tcBorders>
            <w:shd w:fill="284C3E" w:val="clear"/>
            <w:tcMar>
              <w:top w:type="dxa" w:w="320"/>
              <w:left w:type="dxa" w:w="480"/>
              <w:bottom w:type="dxa" w:w="320"/>
              <w:right w:type="dxa" w:w="480"/>
            </w:tcMar>
          </w:tcPr>
          <w:p>
            <w:pPr>
              <w:jc w:val="center"/>
            </w:pPr>
            <w:r>
              <w:rPr>
                <w:rFonts w:ascii="Georgia" w:cs="Georgia" w:eastAsia="Georgia" w:hAnsi="Georgia"/>
                <w:b/>
                <w:bCs/>
                <w:color w:val="B48A3C"/>
                <w:sz w:val="56"/>
                <w:szCs w:val="56"/>
              </w:rPr>
              <w:t xml:space="preserve">R E A L I G N</w:t>
            </w:r>
          </w:p>
          <w:p>
            <w:pPr>
              <w:spacing w:before="160"/>
              <w:jc w:val="center"/>
            </w:pPr>
            <w:r>
              <w:rPr>
                <w:rFonts w:ascii="Georgia" w:cs="Georgia" w:eastAsia="Georgia" w:hAnsi="Georgia"/>
                <w:i/>
                <w:iCs/>
                <w:color w:val="A8C4B0"/>
                <w:sz w:val="22"/>
                <w:szCs w:val="22"/>
              </w:rPr>
              <w:t xml:space="preserve">Not fitness. Not spirituality. Not therapy.</w:t>
            </w:r>
          </w:p>
          <w:p>
            <w:pPr>
              <w:spacing w:before="100"/>
              <w:jc w:val="center"/>
            </w:pPr>
            <w:r>
              <w:rPr>
                <w:rFonts w:ascii="Calibri" w:cs="Calibri" w:eastAsia="Calibri" w:hAnsi="Calibri"/>
                <w:color w:val="FFFFFF"/>
                <w:sz w:val="20"/>
                <w:szCs w:val="20"/>
              </w:rPr>
              <w:t xml:space="preserve">The feeling of being returned to yourself after the world has taken pieces of you.</w:t>
            </w:r>
          </w:p>
        </w:tc>
      </w:tr>
    </w:tbl>
    <w:p>
      <w:pPr>
        <w:spacing w:after="100" w:before="100"/>
      </w:pPr>
      <w:r>
        <w:t xml:space="preserve"/>
      </w:r>
    </w:p>
    <w:p>
      <w:pPr>
        <w:pStyle w:val="Heading2"/>
        <w:spacing w:after="160" w:before="320"/>
      </w:pPr>
      <w:r>
        <w:rPr>
          <w:rFonts w:ascii="Georgia" w:cs="Georgia" w:eastAsia="Georgia" w:hAnsi="Georgia"/>
          <w:b/>
          <w:bCs/>
          <w:color w:val="284C3E"/>
          <w:sz w:val="26"/>
          <w:szCs w:val="26"/>
        </w:rPr>
        <w:t xml:space="preserve">The Brand Voice in Practice</w:t>
      </w:r>
    </w:p>
    <w:p>
      <w:pPr>
        <w:spacing w:after="100" w:before="80"/>
      </w:pPr>
      <w:r>
        <w:rPr>
          <w:rFonts w:ascii="Calibri" w:cs="Calibri" w:eastAsia="Calibri" w:hAnsi="Calibri"/>
          <w:color w:val="2A2A2A"/>
          <w:sz w:val="21"/>
          <w:szCs w:val="21"/>
        </w:rPr>
        <w:t xml:space="preserve">The four voice attributes from the communication strategy must be operationalised consistently. They are not a style guide for advertising alone. They govern every touchpoint: signage, WhatsApp messages, front desk conversations, class descriptions, and social content.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0D5" w:sz="1"/>
              <w:left w:val="single" w:color="E8E0D5" w:sz="1"/>
              <w:bottom w:val="single" w:color="E8E0D5" w:sz="1"/>
              <w:right w:val="single" w:color="E8E0D5" w:sz="1"/>
            </w:tcBorders>
            <w:shd w:fill="284C3E" w:val="clear"/>
            <w:tcMar>
              <w:top w:type="dxa" w:w="140"/>
              <w:left w:type="dxa" w:w="200"/>
              <w:bottom w:type="dxa" w:w="140"/>
              <w:right w:type="dxa" w:w="200"/>
            </w:tcMar>
            <w:vAlign w:val="center"/>
          </w:tcPr>
          <w:p>
            <w:pPr>
              <w:jc w:val="center"/>
            </w:pPr>
            <w:r>
              <w:rPr>
                <w:rFonts w:ascii="Calibri" w:cs="Calibri" w:eastAsia="Calibri" w:hAnsi="Calibri"/>
                <w:b/>
                <w:bCs/>
                <w:color w:val="FFFFFF"/>
                <w:sz w:val="19"/>
                <w:szCs w:val="19"/>
              </w:rPr>
              <w:t xml:space="preserve">Rooted</w:t>
            </w:r>
          </w:p>
        </w:tc>
        <w:tc>
          <w:tcPr>
            <w:tcW w:type="dxa" w:w="696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Draw from Indian tradition without being preachy. The practices are ancient. The language is contemporary. Soul Stretch never lectures.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0D5" w:sz="1"/>
              <w:left w:val="single" w:color="E8E0D5" w:sz="1"/>
              <w:bottom w:val="single" w:color="E8E0D5" w:sz="1"/>
              <w:right w:val="single" w:color="E8E0D5" w:sz="1"/>
            </w:tcBorders>
            <w:shd w:fill="284C3E" w:val="clear"/>
            <w:tcMar>
              <w:top w:type="dxa" w:w="140"/>
              <w:left w:type="dxa" w:w="200"/>
              <w:bottom w:type="dxa" w:w="140"/>
              <w:right w:type="dxa" w:w="200"/>
            </w:tcMar>
            <w:vAlign w:val="center"/>
          </w:tcPr>
          <w:p>
            <w:pPr>
              <w:jc w:val="center"/>
            </w:pPr>
            <w:r>
              <w:rPr>
                <w:rFonts w:ascii="Calibri" w:cs="Calibri" w:eastAsia="Calibri" w:hAnsi="Calibri"/>
                <w:b/>
                <w:bCs/>
                <w:color w:val="FFFFFF"/>
                <w:sz w:val="19"/>
                <w:szCs w:val="19"/>
              </w:rPr>
              <w:t xml:space="preserve">Warm, not gushing</w:t>
            </w:r>
          </w:p>
        </w:tc>
        <w:tc>
          <w:tcPr>
            <w:tcW w:type="dxa" w:w="696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Welcoming without being saccharine. 'First time? You're in the right place.' Not 'We cannot wait to see you!'</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0D5" w:sz="1"/>
              <w:left w:val="single" w:color="E8E0D5" w:sz="1"/>
              <w:bottom w:val="single" w:color="E8E0D5" w:sz="1"/>
              <w:right w:val="single" w:color="E8E0D5" w:sz="1"/>
            </w:tcBorders>
            <w:shd w:fill="284C3E" w:val="clear"/>
            <w:tcMar>
              <w:top w:type="dxa" w:w="140"/>
              <w:left w:type="dxa" w:w="200"/>
              <w:bottom w:type="dxa" w:w="140"/>
              <w:right w:type="dxa" w:w="200"/>
            </w:tcMar>
            <w:vAlign w:val="center"/>
          </w:tcPr>
          <w:p>
            <w:pPr>
              <w:jc w:val="center"/>
            </w:pPr>
            <w:r>
              <w:rPr>
                <w:rFonts w:ascii="Calibri" w:cs="Calibri" w:eastAsia="Calibri" w:hAnsi="Calibri"/>
                <w:b/>
                <w:bCs/>
                <w:color w:val="FFFFFF"/>
                <w:sz w:val="19"/>
                <w:szCs w:val="19"/>
              </w:rPr>
              <w:t xml:space="preserve">Confident, no pressure</w:t>
            </w:r>
          </w:p>
        </w:tc>
        <w:tc>
          <w:tcPr>
            <w:tcW w:type="dxa" w:w="696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Make the offer clearly. When you're ready, we're here. The urgency framing that fills seats short-term destroys brand trust long-term.</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0D5" w:sz="1"/>
              <w:left w:val="single" w:color="E8E0D5" w:sz="1"/>
              <w:bottom w:val="single" w:color="E8E0D5" w:sz="1"/>
              <w:right w:val="single" w:color="E8E0D5" w:sz="1"/>
            </w:tcBorders>
            <w:shd w:fill="284C3E" w:val="clear"/>
            <w:tcMar>
              <w:top w:type="dxa" w:w="140"/>
              <w:left w:type="dxa" w:w="200"/>
              <w:bottom w:type="dxa" w:w="140"/>
              <w:right w:type="dxa" w:w="200"/>
            </w:tcMar>
            <w:vAlign w:val="center"/>
          </w:tcPr>
          <w:p>
            <w:pPr>
              <w:jc w:val="center"/>
            </w:pPr>
            <w:r>
              <w:rPr>
                <w:rFonts w:ascii="Calibri" w:cs="Calibri" w:eastAsia="Calibri" w:hAnsi="Calibri"/>
                <w:b/>
                <w:bCs/>
                <w:color w:val="FFFFFF"/>
                <w:sz w:val="19"/>
                <w:szCs w:val="19"/>
              </w:rPr>
              <w:t xml:space="preserve">Specific over generic</w:t>
            </w:r>
          </w:p>
        </w:tc>
        <w:tc>
          <w:tcPr>
            <w:tcW w:type="dxa" w:w="696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Name the actual feeling. 'That quiet in your head after class' not 'Improve your mental wellness'. The specific always outperforms the generic.</w:t>
            </w:r>
          </w:p>
        </w:tc>
      </w:tr>
    </w:tbl>
    <w:p>
      <w:pPr>
        <w:spacing w:after="100" w:before="100"/>
      </w:pPr>
      <w:r>
        <w:t xml:space="preserve"/>
      </w:r>
    </w:p>
    <w:p>
      <w:pPr>
        <w:pStyle w:val="Heading2"/>
        <w:spacing w:after="160" w:before="320"/>
      </w:pPr>
      <w:r>
        <w:rPr>
          <w:rFonts w:ascii="Georgia" w:cs="Georgia" w:eastAsia="Georgia" w:hAnsi="Georgia"/>
          <w:b/>
          <w:bCs/>
          <w:color w:val="284C3E"/>
          <w:sz w:val="26"/>
          <w:szCs w:val="26"/>
        </w:rPr>
        <w:t xml:space="preserve">The W.I.S.E. Loop</w:t>
      </w:r>
    </w:p>
    <w:p>
      <w:pPr>
        <w:spacing w:after="100" w:before="80"/>
      </w:pPr>
      <w:r>
        <w:rPr>
          <w:rFonts w:ascii="Calibri" w:cs="Calibri" w:eastAsia="Calibri" w:hAnsi="Calibri"/>
          <w:color w:val="2A2A2A"/>
          <w:sz w:val="21"/>
          <w:szCs w:val="21"/>
        </w:rPr>
        <w:t xml:space="preserve">Every piece of brand communication should be run through this loop before publication. The loop is as applicable to a WhatsApp broadcast as it is to a Meta ad campaign.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Wound</w:t>
            </w:r>
          </w:p>
        </w:tc>
        <w:tc>
          <w:tcPr>
            <w:tcW w:type="dxa" w:w="4740"/>
            <w:tcBorders>
              <w:top w:val="single" w:color="E8E0D5" w:sz="1"/>
              <w:left w:val="single" w:color="E8E0D5" w:sz="1"/>
              <w:bottom w:val="single" w:color="E8E0D5" w:sz="1"/>
              <w:right w:val="single" w:color="E8E0D5" w:sz="1"/>
            </w:tcBorders>
            <w:shd w:fill="EEF3EF" w:val="clear"/>
            <w:tcMar>
              <w:top w:type="dxa" w:w="140"/>
              <w:left w:type="dxa" w:w="200"/>
              <w:bottom w:type="dxa" w:w="140"/>
              <w:right w:type="dxa" w:w="200"/>
            </w:tcMar>
          </w:tcPr>
          <w:p>
            <w:r>
              <w:rPr>
                <w:rFonts w:ascii="Calibri" w:cs="Calibri" w:eastAsia="Calibri" w:hAnsi="Calibri"/>
                <w:color w:val="2A2A2A"/>
                <w:sz w:val="20"/>
                <w:szCs w:val="20"/>
              </w:rPr>
              <w:t xml:space="preserve">Name a felt pain the audience is already carrying. Not hypothetical. Not exaggerated. Specific and true.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Insight</w:t>
            </w:r>
          </w:p>
        </w:tc>
        <w:tc>
          <w:tcPr>
            <w:tcW w:type="dxa" w:w="4740"/>
            <w:tcBorders>
              <w:top w:val="single" w:color="E8E0D5" w:sz="1"/>
              <w:left w:val="single" w:color="E8E0D5" w:sz="1"/>
              <w:bottom w:val="single" w:color="E8E0D5" w:sz="1"/>
              <w:right w:val="single" w:color="E8E0D5" w:sz="1"/>
            </w:tcBorders>
            <w:shd w:fill="EEF3EF" w:val="clear"/>
            <w:tcMar>
              <w:top w:type="dxa" w:w="140"/>
              <w:left w:type="dxa" w:w="200"/>
              <w:bottom w:type="dxa" w:w="140"/>
              <w:right w:type="dxa" w:w="200"/>
            </w:tcMar>
          </w:tcPr>
          <w:p>
            <w:r>
              <w:rPr>
                <w:rFonts w:ascii="Calibri" w:cs="Calibri" w:eastAsia="Calibri" w:hAnsi="Calibri"/>
                <w:color w:val="2A2A2A"/>
                <w:sz w:val="20"/>
                <w:szCs w:val="20"/>
              </w:rPr>
              <w:t xml:space="preserve">Reframe the cause. Most people try to fix stress at the mind level. The body holds the answer. This is the intellectual hook.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Story</w:t>
            </w:r>
          </w:p>
        </w:tc>
        <w:tc>
          <w:tcPr>
            <w:tcW w:type="dxa" w:w="4740"/>
            <w:tcBorders>
              <w:top w:val="single" w:color="E8E0D5" w:sz="1"/>
              <w:left w:val="single" w:color="E8E0D5" w:sz="1"/>
              <w:bottom w:val="single" w:color="E8E0D5" w:sz="1"/>
              <w:right w:val="single" w:color="E8E0D5" w:sz="1"/>
            </w:tcBorders>
            <w:shd w:fill="EEF3EF" w:val="clear"/>
            <w:tcMar>
              <w:top w:type="dxa" w:w="140"/>
              <w:left w:type="dxa" w:w="200"/>
              <w:bottom w:type="dxa" w:w="140"/>
              <w:right w:type="dxa" w:w="200"/>
            </w:tcMar>
          </w:tcPr>
          <w:p>
            <w:r>
              <w:rPr>
                <w:rFonts w:ascii="Calibri" w:cs="Calibri" w:eastAsia="Calibri" w:hAnsi="Calibri"/>
                <w:color w:val="2A2A2A"/>
                <w:sz w:val="20"/>
                <w:szCs w:val="20"/>
              </w:rPr>
              <w:t xml:space="preserve">A real student result. After four sessions, a student said: I finally slept through the night. Not statistics. Felt truth.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Elevation</w:t>
            </w:r>
          </w:p>
        </w:tc>
        <w:tc>
          <w:tcPr>
            <w:tcW w:type="dxa" w:w="4740"/>
            <w:tcBorders>
              <w:top w:val="single" w:color="E8E0D5" w:sz="1"/>
              <w:left w:val="single" w:color="E8E0D5" w:sz="1"/>
              <w:bottom w:val="single" w:color="E8E0D5" w:sz="1"/>
              <w:right w:val="single" w:color="E8E0D5" w:sz="1"/>
            </w:tcBorders>
            <w:shd w:fill="EEF3EF" w:val="clear"/>
            <w:tcMar>
              <w:top w:type="dxa" w:w="140"/>
              <w:left w:type="dxa" w:w="200"/>
              <w:bottom w:type="dxa" w:w="140"/>
              <w:right w:type="dxa" w:w="200"/>
            </w:tcMar>
          </w:tcPr>
          <w:p>
            <w:r>
              <w:rPr>
                <w:rFonts w:ascii="Calibri" w:cs="Calibri" w:eastAsia="Calibri" w:hAnsi="Calibri"/>
                <w:color w:val="2A2A2A"/>
                <w:sz w:val="20"/>
                <w:szCs w:val="20"/>
              </w:rPr>
              <w:t xml:space="preserve">One next step, offered softly. When you're ready. First class free. No commitment.</w:t>
            </w:r>
          </w:p>
        </w:tc>
      </w:tr>
    </w:tbl>
    <w:p>
      <w:pPr>
        <w:spacing w:after="100" w:before="100"/>
      </w:pPr>
      <w:r>
        <w:t xml:space="preserve"/>
      </w:r>
    </w:p>
    <w:p>
      <w:pPr>
        <w:pStyle w:val="Heading2"/>
        <w:spacing w:after="160" w:before="320"/>
      </w:pPr>
      <w:r>
        <w:rPr>
          <w:rFonts w:ascii="Georgia" w:cs="Georgia" w:eastAsia="Georgia" w:hAnsi="Georgia"/>
          <w:b/>
          <w:bCs/>
          <w:color w:val="284C3E"/>
          <w:sz w:val="26"/>
          <w:szCs w:val="26"/>
        </w:rPr>
        <w:t xml:space="preserve">Communication by Growth Stage</w:t>
      </w:r>
    </w:p>
    <w:p>
      <w:pPr>
        <w:spacing w:after="100" w:before="80"/>
      </w:pPr>
      <w:r>
        <w:rPr>
          <w:rFonts w:ascii="Calibri" w:cs="Calibri" w:eastAsia="Calibri" w:hAnsi="Calibri"/>
          <w:color w:val="2A2A2A"/>
          <w:sz w:val="21"/>
          <w:szCs w:val="21"/>
        </w:rPr>
        <w:t xml:space="preserve">As the brand scales, the communication role shifts. What works at launch does not work at scale. The following table shows how the primary communication focus changes across the growth journey.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Phase</w:t>
            </w:r>
          </w:p>
        </w:tc>
        <w:tc>
          <w:tcPr>
            <w:tcW w:type="dxa" w:w="4740"/>
            <w:tcBorders>
              <w:top w:val="single" w:color="E8E0D5" w:sz="1"/>
              <w:left w:val="single" w:color="E8E0D5" w:sz="1"/>
              <w:bottom w:val="single" w:color="E8E0D5" w:sz="1"/>
              <w:right w:val="single" w:color="E8E0D5" w:sz="1"/>
            </w:tcBorders>
            <w:shd w:fill="EEF3EF" w:val="clear"/>
            <w:tcMar>
              <w:top w:type="dxa" w:w="140"/>
              <w:left w:type="dxa" w:w="200"/>
              <w:bottom w:type="dxa" w:w="140"/>
              <w:right w:type="dxa" w:w="200"/>
            </w:tcMar>
          </w:tcPr>
          <w:p>
            <w:r>
              <w:rPr>
                <w:rFonts w:ascii="Calibri" w:cs="Calibri" w:eastAsia="Calibri" w:hAnsi="Calibri"/>
                <w:color w:val="2A2A2A"/>
                <w:sz w:val="20"/>
                <w:szCs w:val="20"/>
              </w:rPr>
              <w:t xml:space="preserve">Primary Communication Job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Phase 1: Anchor</w:t>
            </w:r>
          </w:p>
        </w:tc>
        <w:tc>
          <w:tcPr>
            <w:tcW w:type="dxa" w:w="4740"/>
            <w:tcBorders>
              <w:top w:val="single" w:color="E8E0D5" w:sz="1"/>
              <w:left w:val="single" w:color="E8E0D5" w:sz="1"/>
              <w:bottom w:val="single" w:color="E8E0D5" w:sz="1"/>
              <w:right w:val="single" w:color="E8E0D5" w:sz="1"/>
            </w:tcBorders>
            <w:shd w:fill="EEF3EF" w:val="clear"/>
            <w:tcMar>
              <w:top w:type="dxa" w:w="140"/>
              <w:left w:type="dxa" w:w="200"/>
              <w:bottom w:type="dxa" w:w="140"/>
              <w:right w:type="dxa" w:w="200"/>
            </w:tcMar>
          </w:tcPr>
          <w:p>
            <w:r>
              <w:rPr>
                <w:rFonts w:ascii="Calibri" w:cs="Calibri" w:eastAsia="Calibri" w:hAnsi="Calibri"/>
                <w:color w:val="2A2A2A"/>
                <w:sz w:val="20"/>
                <w:szCs w:val="20"/>
              </w:rPr>
              <w:t xml:space="preserve">Build local awareness and trust. The goal is a full studio, not a famous brand. Hyper-local, high-authenticity content.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Phase 2: Systematise</w:t>
            </w:r>
          </w:p>
        </w:tc>
        <w:tc>
          <w:tcPr>
            <w:tcW w:type="dxa" w:w="4740"/>
            <w:tcBorders>
              <w:top w:val="single" w:color="E8E0D5" w:sz="1"/>
              <w:left w:val="single" w:color="E8E0D5" w:sz="1"/>
              <w:bottom w:val="single" w:color="E8E0D5" w:sz="1"/>
              <w:right w:val="single" w:color="E8E0D5" w:sz="1"/>
            </w:tcBorders>
            <w:shd w:fill="EEF3EF" w:val="clear"/>
            <w:tcMar>
              <w:top w:type="dxa" w:w="140"/>
              <w:left w:type="dxa" w:w="200"/>
              <w:bottom w:type="dxa" w:w="140"/>
              <w:right w:type="dxa" w:w="200"/>
            </w:tcMar>
          </w:tcPr>
          <w:p>
            <w:r>
              <w:rPr>
                <w:rFonts w:ascii="Calibri" w:cs="Calibri" w:eastAsia="Calibri" w:hAnsi="Calibri"/>
                <w:color w:val="2A2A2A"/>
                <w:sz w:val="20"/>
                <w:szCs w:val="20"/>
              </w:rPr>
              <w:t xml:space="preserve">Build category leadership. Soul Stretch should start owning the conversation around restoration, sound healing, and whole-self wellness in Indian urban discourse.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Phase 3: Expand</w:t>
            </w:r>
          </w:p>
        </w:tc>
        <w:tc>
          <w:tcPr>
            <w:tcW w:type="dxa" w:w="4740"/>
            <w:tcBorders>
              <w:top w:val="single" w:color="E8E0D5" w:sz="1"/>
              <w:left w:val="single" w:color="E8E0D5" w:sz="1"/>
              <w:bottom w:val="single" w:color="E8E0D5" w:sz="1"/>
              <w:right w:val="single" w:color="E8E0D5" w:sz="1"/>
            </w:tcBorders>
            <w:shd w:fill="EEF3EF" w:val="clear"/>
            <w:tcMar>
              <w:top w:type="dxa" w:w="140"/>
              <w:left w:type="dxa" w:w="200"/>
              <w:bottom w:type="dxa" w:w="140"/>
              <w:right w:type="dxa" w:w="200"/>
            </w:tcMar>
          </w:tcPr>
          <w:p>
            <w:r>
              <w:rPr>
                <w:rFonts w:ascii="Calibri" w:cs="Calibri" w:eastAsia="Calibri" w:hAnsi="Calibri"/>
                <w:color w:val="2A2A2A"/>
                <w:sz w:val="20"/>
                <w:szCs w:val="20"/>
              </w:rPr>
              <w:t xml:space="preserve">Build brand recognition before a new city knows the studio. When the second studio opens, the audience should already feel familiar with the brand.</w:t>
            </w:r>
          </w:p>
        </w:tc>
      </w:tr>
    </w:tbl>
    <w:p>
      <w:pPr>
        <w:spacing w:after="100" w:before="100"/>
      </w:pPr>
      <w:r>
        <w:t xml:space="preserve"/>
      </w:r>
    </w:p>
    <w:p>
      <w:pPr>
        <w:pStyle w:val="Heading2"/>
        <w:spacing w:after="160" w:before="320"/>
      </w:pPr>
      <w:r>
        <w:rPr>
          <w:rFonts w:ascii="Georgia" w:cs="Georgia" w:eastAsia="Georgia" w:hAnsi="Georgia"/>
          <w:b/>
          <w:bCs/>
          <w:color w:val="284C3E"/>
          <w:sz w:val="26"/>
          <w:szCs w:val="26"/>
        </w:rPr>
        <w:t xml:space="preserve">The Brand Guardrails</w:t>
      </w:r>
    </w:p>
    <w:p>
      <w:pPr>
        <w:spacing w:after="100" w:before="80"/>
      </w:pPr>
      <w:r>
        <w:rPr>
          <w:rFonts w:ascii="Calibri" w:cs="Calibri" w:eastAsia="Calibri" w:hAnsi="Calibri"/>
          <w:color w:val="2A2A2A"/>
          <w:sz w:val="21"/>
          <w:szCs w:val="21"/>
        </w:rPr>
        <w:t xml:space="preserve">These are not stylistic preferences. They are strategic constraints. Violating them has a compounding cost because brand trust is built slowly and eroded quickly.</w:t>
      </w:r>
    </w:p>
    <w:p>
      <w:pPr>
        <w:spacing w:after="100" w:before="100"/>
      </w:pPr>
      <w:r>
        <w:t xml:space="preserve"/>
      </w:r>
    </w:p>
    <w:p>
      <w:pPr>
        <w:pStyle w:val="ListParagraph"/>
        <w:numPr>
          <w:ilvl w:val="0"/>
          <w:numId w:val="2"/>
        </w:numPr>
        <w:spacing w:after="60" w:before="60"/>
      </w:pPr>
      <w:r>
        <w:rPr>
          <w:rFonts w:ascii="Calibri" w:cs="Calibri" w:eastAsia="Calibri" w:hAnsi="Calibri"/>
          <w:color w:val="2A2A2A"/>
          <w:sz w:val="20"/>
          <w:szCs w:val="20"/>
        </w:rPr>
        <w:t xml:space="preserve">Never name a teacher in brand-level communication. When a person's name is in the ad, the person becomes the brand.</w:t>
      </w:r>
    </w:p>
    <w:p>
      <w:pPr>
        <w:pStyle w:val="ListParagraph"/>
        <w:numPr>
          <w:ilvl w:val="0"/>
          <w:numId w:val="2"/>
        </w:numPr>
        <w:spacing w:after="60" w:before="60"/>
      </w:pPr>
      <w:r>
        <w:rPr>
          <w:rFonts w:ascii="Calibri" w:cs="Calibri" w:eastAsia="Calibri" w:hAnsi="Calibri"/>
          <w:color w:val="2A2A2A"/>
          <w:sz w:val="20"/>
          <w:szCs w:val="20"/>
        </w:rPr>
        <w:t xml:space="preserve">Never use urgency tactics. Limited seats. Book before it's too late. These phrases train the audience to wait for discounts, not to value the practice.</w:t>
      </w:r>
    </w:p>
    <w:p>
      <w:pPr>
        <w:pStyle w:val="ListParagraph"/>
        <w:numPr>
          <w:ilvl w:val="0"/>
          <w:numId w:val="2"/>
        </w:numPr>
        <w:spacing w:after="60" w:before="60"/>
      </w:pPr>
      <w:r>
        <w:rPr>
          <w:rFonts w:ascii="Calibri" w:cs="Calibri" w:eastAsia="Calibri" w:hAnsi="Calibri"/>
          <w:color w:val="2A2A2A"/>
          <w:sz w:val="20"/>
          <w:szCs w:val="20"/>
        </w:rPr>
        <w:t xml:space="preserve">Never use hollow wellness words. Transform. Journey. Holistic. Empower. These words have been emptied by overuse. Replace them with specific, felt truths.</w:t>
      </w:r>
    </w:p>
    <w:p>
      <w:pPr>
        <w:pStyle w:val="ListParagraph"/>
        <w:numPr>
          <w:ilvl w:val="0"/>
          <w:numId w:val="2"/>
        </w:numPr>
        <w:spacing w:after="60" w:before="60"/>
      </w:pPr>
      <w:r>
        <w:rPr>
          <w:rFonts w:ascii="Calibri" w:cs="Calibri" w:eastAsia="Calibri" w:hAnsi="Calibri"/>
          <w:color w:val="2A2A2A"/>
          <w:sz w:val="20"/>
          <w:szCs w:val="20"/>
        </w:rPr>
        <w:t xml:space="preserve">Never lead with price in awareness content. Price belongs at the conversion stage. Awareness is about emotion.</w:t>
      </w:r>
    </w:p>
    <w:p>
      <w:pPr>
        <w:pStyle w:val="ListParagraph"/>
        <w:numPr>
          <w:ilvl w:val="0"/>
          <w:numId w:val="2"/>
        </w:numPr>
        <w:spacing w:after="60" w:before="60"/>
      </w:pPr>
      <w:r>
        <w:rPr>
          <w:rFonts w:ascii="Calibri" w:cs="Calibri" w:eastAsia="Calibri" w:hAnsi="Calibri"/>
          <w:color w:val="2A2A2A"/>
          <w:sz w:val="20"/>
          <w:szCs w:val="20"/>
        </w:rPr>
        <w:t xml:space="preserve">Never put pricing, QR codes, or booking links inside the physical studio. The studio is an experience space, not a sales surface.</w:t>
      </w:r>
    </w:p>
    <w:p>
      <w:pPr>
        <w:spacing w:after="100" w:before="100"/>
      </w:pPr>
      <w:r>
        <w:t xml:space="preserve"/>
      </w:r>
    </w:p>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8A3C" w:sz="16"/>
              <w:bottom w:val="none" w:color="FFFFFF" w:sz="0"/>
              <w:right w:val="none" w:color="FFFFFF" w:sz="0"/>
            </w:tcBorders>
            <w:shd w:fill="F9F5F0" w:val="clear"/>
            <w:tcMar>
              <w:top w:type="dxa" w:w="160"/>
              <w:left w:type="dxa" w:w="300"/>
              <w:bottom w:type="dxa" w:w="160"/>
              <w:right w:type="dxa" w:w="200"/>
            </w:tcMar>
          </w:tcPr>
          <w:p>
            <w:r>
              <w:rPr>
                <w:rFonts w:ascii="Calibri" w:cs="Calibri" w:eastAsia="Calibri" w:hAnsi="Calibri"/>
                <w:b/>
                <w:bCs/>
                <w:color w:val="B48A3C"/>
                <w:sz w:val="18"/>
                <w:szCs w:val="18"/>
              </w:rPr>
              <w:t xml:space="preserve">05</w:t>
            </w:r>
          </w:p>
          <w:p>
            <w:r>
              <w:rPr>
                <w:rFonts w:ascii="Georgia" w:cs="Georgia" w:eastAsia="Georgia" w:hAnsi="Georgia"/>
                <w:b/>
                <w:bCs/>
                <w:color w:val="284C3E"/>
                <w:sz w:val="30"/>
                <w:szCs w:val="30"/>
              </w:rPr>
              <w:t xml:space="preserve">Revenue Architecture</w:t>
            </w:r>
          </w:p>
        </w:tc>
      </w:tr>
    </w:tbl>
    <w:p>
      <w:pPr>
        <w:spacing w:after="100" w:before="100"/>
      </w:pPr>
      <w:r>
        <w:t xml:space="preserve"/>
      </w:r>
    </w:p>
    <w:p>
      <w:pPr>
        <w:spacing w:after="100" w:before="80"/>
      </w:pPr>
      <w:r>
        <w:rPr>
          <w:rFonts w:ascii="Calibri" w:cs="Calibri" w:eastAsia="Calibri" w:hAnsi="Calibri"/>
          <w:color w:val="2A2A2A"/>
          <w:sz w:val="21"/>
          <w:szCs w:val="21"/>
        </w:rPr>
        <w:t xml:space="preserve">A scalable brand requires a revenue model that does not depend on a single delivery mode. The following architecture distributes risk across multiple streams and creates compounding value as the brand grows.</w:t>
      </w:r>
    </w:p>
    <w:p>
      <w:pPr>
        <w:spacing w:after="100" w:before="100"/>
      </w:pPr>
      <w:r>
        <w:t xml:space="preserve"/>
      </w:r>
    </w:p>
    <w:p>
      <w:pPr>
        <w:pStyle w:val="Heading2"/>
        <w:spacing w:after="160" w:before="320"/>
      </w:pPr>
      <w:r>
        <w:rPr>
          <w:rFonts w:ascii="Georgia" w:cs="Georgia" w:eastAsia="Georgia" w:hAnsi="Georgia"/>
          <w:b/>
          <w:bCs/>
          <w:color w:val="284C3E"/>
          <w:sz w:val="26"/>
          <w:szCs w:val="26"/>
        </w:rPr>
        <w:t xml:space="preserve">The Five Revenue Streams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0D5" w:sz="1"/>
              <w:left w:val="single" w:color="E8E0D5" w:sz="1"/>
              <w:bottom w:val="single" w:color="E8E0D5" w:sz="1"/>
              <w:right w:val="single" w:color="E8E0D5" w:sz="1"/>
            </w:tcBorders>
            <w:shd w:fill="284C3E" w:val="clear"/>
            <w:tcMar>
              <w:top w:type="dxa" w:w="140"/>
              <w:left w:type="dxa" w:w="200"/>
              <w:bottom w:type="dxa" w:w="140"/>
              <w:right w:type="dxa" w:w="200"/>
            </w:tcMar>
            <w:vAlign w:val="center"/>
          </w:tcPr>
          <w:p>
            <w:pPr>
              <w:jc w:val="center"/>
            </w:pPr>
            <w:r>
              <w:rPr>
                <w:rFonts w:ascii="Calibri" w:cs="Calibri" w:eastAsia="Calibri" w:hAnsi="Calibri"/>
                <w:b/>
                <w:bCs/>
                <w:color w:val="FFFFFF"/>
                <w:sz w:val="19"/>
                <w:szCs w:val="19"/>
              </w:rPr>
              <w:t xml:space="preserve">01  Studio Memberships</w:t>
            </w:r>
          </w:p>
        </w:tc>
        <w:tc>
          <w:tcPr>
            <w:tcW w:type="dxa" w:w="696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The core. Monthly recurring revenue from enrolled students. Structured in three tiers. The foundation that funds everything else.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0D5" w:sz="1"/>
              <w:left w:val="single" w:color="E8E0D5" w:sz="1"/>
              <w:bottom w:val="single" w:color="E8E0D5" w:sz="1"/>
              <w:right w:val="single" w:color="E8E0D5" w:sz="1"/>
            </w:tcBorders>
            <w:shd w:fill="284C3E" w:val="clear"/>
            <w:tcMar>
              <w:top w:type="dxa" w:w="140"/>
              <w:left w:type="dxa" w:w="200"/>
              <w:bottom w:type="dxa" w:w="140"/>
              <w:right w:type="dxa" w:w="200"/>
            </w:tcMar>
            <w:vAlign w:val="center"/>
          </w:tcPr>
          <w:p>
            <w:pPr>
              <w:jc w:val="center"/>
            </w:pPr>
            <w:r>
              <w:rPr>
                <w:rFonts w:ascii="Calibri" w:cs="Calibri" w:eastAsia="Calibri" w:hAnsi="Calibri"/>
                <w:b/>
                <w:bCs/>
                <w:color w:val="FFFFFF"/>
                <w:sz w:val="19"/>
                <w:szCs w:val="19"/>
              </w:rPr>
              <w:t xml:space="preserve">02  Teacher Training Programme</w:t>
            </w:r>
          </w:p>
        </w:tc>
        <w:tc>
          <w:tcPr>
            <w:tcW w:type="dxa" w:w="696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High-margin, low-frequency. A 200-hour Soul Stretch teacher training at a cohort of 10 to 12 students generates significant revenue in a single programme cycle. Alumni become the brand's teacher pipeline and ambassador network simultaneously.</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0D5" w:sz="1"/>
              <w:left w:val="single" w:color="E8E0D5" w:sz="1"/>
              <w:bottom w:val="single" w:color="E8E0D5" w:sz="1"/>
              <w:right w:val="single" w:color="E8E0D5" w:sz="1"/>
            </w:tcBorders>
            <w:shd w:fill="284C3E" w:val="clear"/>
            <w:tcMar>
              <w:top w:type="dxa" w:w="140"/>
              <w:left w:type="dxa" w:w="200"/>
              <w:bottom w:type="dxa" w:w="140"/>
              <w:right w:type="dxa" w:w="200"/>
            </w:tcMar>
            <w:vAlign w:val="center"/>
          </w:tcPr>
          <w:p>
            <w:pPr>
              <w:jc w:val="center"/>
            </w:pPr>
            <w:r>
              <w:rPr>
                <w:rFonts w:ascii="Calibri" w:cs="Calibri" w:eastAsia="Calibri" w:hAnsi="Calibri"/>
                <w:b/>
                <w:bCs/>
                <w:color w:val="FFFFFF"/>
                <w:sz w:val="19"/>
                <w:szCs w:val="19"/>
              </w:rPr>
              <w:t xml:space="preserve">03  Soul Stretch Online</w:t>
            </w:r>
          </w:p>
        </w:tc>
        <w:tc>
          <w:tcPr>
            <w:tcW w:type="dxa" w:w="696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A digital membership offering the same method to students outside Dehradun. Priced at a fraction of the in-studio membership. Scales without requiring physical infrastructure. The YYOGA at Home model proved this stream can sustain a brand through studio closure.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0D5" w:sz="1"/>
              <w:left w:val="single" w:color="E8E0D5" w:sz="1"/>
              <w:bottom w:val="single" w:color="E8E0D5" w:sz="1"/>
              <w:right w:val="single" w:color="E8E0D5" w:sz="1"/>
            </w:tcBorders>
            <w:shd w:fill="284C3E" w:val="clear"/>
            <w:tcMar>
              <w:top w:type="dxa" w:w="140"/>
              <w:left w:type="dxa" w:w="200"/>
              <w:bottom w:type="dxa" w:w="140"/>
              <w:right w:type="dxa" w:w="200"/>
            </w:tcMar>
            <w:vAlign w:val="center"/>
          </w:tcPr>
          <w:p>
            <w:pPr>
              <w:jc w:val="center"/>
            </w:pPr>
            <w:r>
              <w:rPr>
                <w:rFonts w:ascii="Calibri" w:cs="Calibri" w:eastAsia="Calibri" w:hAnsi="Calibri"/>
                <w:b/>
                <w:bCs/>
                <w:color w:val="FFFFFF"/>
                <w:sz w:val="19"/>
                <w:szCs w:val="19"/>
              </w:rPr>
              <w:t xml:space="preserve">04  Nutrition Consultations</w:t>
            </w:r>
          </w:p>
        </w:tc>
        <w:tc>
          <w:tcPr>
            <w:tcW w:type="dxa" w:w="696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Neha's M.Sc. in Food and Nutrition is an underutilised asset. Personalised nutrition consultations, either as a standalone service or bundled with higher-tier memberships, create a revenue stream that no pure yoga studio can offer.</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0D5" w:sz="1"/>
              <w:left w:val="single" w:color="E8E0D5" w:sz="1"/>
              <w:bottom w:val="single" w:color="E8E0D5" w:sz="1"/>
              <w:right w:val="single" w:color="E8E0D5" w:sz="1"/>
            </w:tcBorders>
            <w:shd w:fill="284C3E" w:val="clear"/>
            <w:tcMar>
              <w:top w:type="dxa" w:w="140"/>
              <w:left w:type="dxa" w:w="200"/>
              <w:bottom w:type="dxa" w:w="140"/>
              <w:right w:type="dxa" w:w="200"/>
            </w:tcMar>
            <w:vAlign w:val="center"/>
          </w:tcPr>
          <w:p>
            <w:pPr>
              <w:jc w:val="center"/>
            </w:pPr>
            <w:r>
              <w:rPr>
                <w:rFonts w:ascii="Calibri" w:cs="Calibri" w:eastAsia="Calibri" w:hAnsi="Calibri"/>
                <w:b/>
                <w:bCs/>
                <w:color w:val="FFFFFF"/>
                <w:sz w:val="19"/>
                <w:szCs w:val="19"/>
              </w:rPr>
              <w:t xml:space="preserve">05  Retreats and Immersions</w:t>
            </w:r>
          </w:p>
        </w:tc>
        <w:tc>
          <w:tcPr>
            <w:tcW w:type="dxa" w:w="696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Seasonal, high-ticket experiences that deepen the student's relationship with the brand. Dehradun's natural environment is a genuine asset. A two-day sound healing and yoga immersion in a nearby outdoor setting commands premium pricing and creates shareable experiences that generate organic awareness.</w:t>
            </w:r>
          </w:p>
        </w:tc>
      </w:tr>
    </w:tbl>
    <w:p>
      <w:pPr>
        <w:spacing w:after="100" w:before="100"/>
      </w:pPr>
      <w:r>
        <w:t xml:space="preserve"/>
      </w:r>
    </w:p>
    <w:p>
      <w:pPr>
        <w:pStyle w:val="Heading2"/>
        <w:spacing w:after="160" w:before="320"/>
      </w:pPr>
      <w:r>
        <w:rPr>
          <w:rFonts w:ascii="Georgia" w:cs="Georgia" w:eastAsia="Georgia" w:hAnsi="Georgia"/>
          <w:b/>
          <w:bCs/>
          <w:color w:val="284C3E"/>
          <w:sz w:val="26"/>
          <w:szCs w:val="26"/>
        </w:rPr>
        <w:t xml:space="preserve">The Franchise-Ready Revenue Model</w:t>
      </w:r>
    </w:p>
    <w:p>
      <w:pPr>
        <w:spacing w:after="100" w:before="80"/>
      </w:pPr>
      <w:r>
        <w:rPr>
          <w:rFonts w:ascii="Calibri" w:cs="Calibri" w:eastAsia="Calibri" w:hAnsi="Calibri"/>
          <w:color w:val="2A2A2A"/>
          <w:sz w:val="21"/>
          <w:szCs w:val="21"/>
        </w:rPr>
        <w:t xml:space="preserve">When the brand moves toward franchising, the revenue architecture expands to include franchise fees and royalties from partner studios. The model YYOGA is currently executing generates recurring royalty income from every franchise location without the capital exposure of company-owned studios. Soul Stretch should build toward this model from Phase 2 onwards, even if franchising is five years away.</w:t>
      </w:r>
    </w:p>
    <w:p>
      <w:pPr>
        <w:spacing w:after="100" w:before="100"/>
      </w:pPr>
      <w:r>
        <w:t xml:space="preserve"/>
      </w:r>
    </w:p>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8A3C" w:sz="16"/>
              <w:bottom w:val="none" w:color="FFFFFF" w:sz="0"/>
              <w:right w:val="none" w:color="FFFFFF" w:sz="0"/>
            </w:tcBorders>
            <w:shd w:fill="F9F5F0" w:val="clear"/>
            <w:tcMar>
              <w:top w:type="dxa" w:w="160"/>
              <w:left w:type="dxa" w:w="300"/>
              <w:bottom w:type="dxa" w:w="160"/>
              <w:right w:type="dxa" w:w="200"/>
            </w:tcMar>
          </w:tcPr>
          <w:p>
            <w:r>
              <w:rPr>
                <w:rFonts w:ascii="Calibri" w:cs="Calibri" w:eastAsia="Calibri" w:hAnsi="Calibri"/>
                <w:b/>
                <w:bCs/>
                <w:color w:val="B48A3C"/>
                <w:sz w:val="18"/>
                <w:szCs w:val="18"/>
              </w:rPr>
              <w:t xml:space="preserve">06</w:t>
            </w:r>
          </w:p>
          <w:p>
            <w:r>
              <w:rPr>
                <w:rFonts w:ascii="Georgia" w:cs="Georgia" w:eastAsia="Georgia" w:hAnsi="Georgia"/>
                <w:b/>
                <w:bCs/>
                <w:color w:val="284C3E"/>
                <w:sz w:val="30"/>
                <w:szCs w:val="30"/>
              </w:rPr>
              <w:t xml:space="preserve">The Founder Transition</w:t>
            </w:r>
          </w:p>
        </w:tc>
      </w:tr>
    </w:tbl>
    <w:p>
      <w:pPr>
        <w:spacing w:after="100" w:before="100"/>
      </w:pPr>
      <w:r>
        <w:t xml:space="preserve"/>
      </w:r>
    </w:p>
    <w:p>
      <w:pPr>
        <w:spacing w:after="100" w:before="80"/>
      </w:pPr>
      <w:r>
        <w:rPr>
          <w:rFonts w:ascii="Calibri" w:cs="Calibri" w:eastAsia="Calibri" w:hAnsi="Calibri"/>
          <w:color w:val="2A2A2A"/>
          <w:sz w:val="21"/>
          <w:szCs w:val="21"/>
        </w:rPr>
        <w:t xml:space="preserve">This section addresses the most sensitive and most important strategic question: how does Soul Stretch move from being Neha's studio to being a brand that Neha built? The answer is not that Neha disappears. It is that her role evolves from delivery to architecture.</w:t>
      </w:r>
    </w:p>
    <w:p>
      <w:pPr>
        <w:spacing w:after="100" w:before="100"/>
      </w:pPr>
      <w:r>
        <w:t xml:space="preserve"/>
      </w:r>
    </w:p>
    <w:p>
      <w:pPr>
        <w:pStyle w:val="Heading2"/>
        <w:spacing w:after="160" w:before="320"/>
      </w:pPr>
      <w:r>
        <w:rPr>
          <w:rFonts w:ascii="Georgia" w:cs="Georgia" w:eastAsia="Georgia" w:hAnsi="Georgia"/>
          <w:b/>
          <w:bCs/>
          <w:color w:val="284C3E"/>
          <w:sz w:val="26"/>
          <w:szCs w:val="26"/>
        </w:rPr>
        <w:t xml:space="preserve">What Neha Owns That Cannot Be Delegated</w:t>
      </w:r>
    </w:p>
    <w:p>
      <w:pPr>
        <w:spacing w:after="100" w:before="80"/>
      </w:pPr>
      <w:r>
        <w:rPr>
          <w:rFonts w:ascii="Calibri" w:cs="Calibri" w:eastAsia="Calibri" w:hAnsi="Calibri"/>
          <w:color w:val="2A2A2A"/>
          <w:sz w:val="21"/>
          <w:szCs w:val="21"/>
        </w:rPr>
        <w:t xml:space="preserve">There are dimensions of the Soul Stretch offering that are genuinely irreplaceable in the early stage. Acknowledging them honestly is the first step in planning the transition away from them.</w:t>
      </w:r>
    </w:p>
    <w:p>
      <w:pPr>
        <w:spacing w:after="100" w:before="100"/>
      </w:pPr>
      <w:r>
        <w:t xml:space="preserve"/>
      </w:r>
    </w:p>
    <w:p>
      <w:pPr>
        <w:pStyle w:val="ListParagraph"/>
        <w:numPr>
          <w:ilvl w:val="0"/>
          <w:numId w:val="2"/>
        </w:numPr>
        <w:spacing w:after="60" w:before="60"/>
      </w:pPr>
      <w:r>
        <w:rPr>
          <w:rFonts w:ascii="Calibri" w:cs="Calibri" w:eastAsia="Calibri" w:hAnsi="Calibri"/>
          <w:color w:val="2A2A2A"/>
          <w:sz w:val="20"/>
          <w:szCs w:val="20"/>
        </w:rPr>
        <w:t xml:space="preserve">The spiritual and pedagogical depth of the practice. This is Neha's expertise and it informs the Soul Stretch method.</w:t>
      </w:r>
    </w:p>
    <w:p>
      <w:pPr>
        <w:pStyle w:val="ListParagraph"/>
        <w:numPr>
          <w:ilvl w:val="0"/>
          <w:numId w:val="2"/>
        </w:numPr>
        <w:spacing w:after="60" w:before="60"/>
      </w:pPr>
      <w:r>
        <w:rPr>
          <w:rFonts w:ascii="Calibri" w:cs="Calibri" w:eastAsia="Calibri" w:hAnsi="Calibri"/>
          <w:color w:val="2A2A2A"/>
          <w:sz w:val="20"/>
          <w:szCs w:val="20"/>
        </w:rPr>
        <w:t xml:space="preserve">The nutrition credential. The M.Sc. is not easily replicated. It earns the brand credibility in a category where most studios have no qualification.</w:t>
      </w:r>
    </w:p>
    <w:p>
      <w:pPr>
        <w:pStyle w:val="ListParagraph"/>
        <w:numPr>
          <w:ilvl w:val="0"/>
          <w:numId w:val="2"/>
        </w:numPr>
        <w:spacing w:after="60" w:before="60"/>
      </w:pPr>
      <w:r>
        <w:rPr>
          <w:rFonts w:ascii="Calibri" w:cs="Calibri" w:eastAsia="Calibri" w:hAnsi="Calibri"/>
          <w:color w:val="2A2A2A"/>
          <w:sz w:val="20"/>
          <w:szCs w:val="20"/>
        </w:rPr>
        <w:t xml:space="preserve">The founding student relationships. The first 50 students are bonded to Neha. Their loyalty is a feature, not a dependency.</w:t>
      </w:r>
    </w:p>
    <w:p>
      <w:pPr>
        <w:spacing w:after="100" w:before="100"/>
      </w:pPr>
      <w:r>
        <w:t xml:space="preserve"/>
      </w:r>
    </w:p>
    <w:p>
      <w:pPr>
        <w:pStyle w:val="Heading2"/>
        <w:spacing w:after="160" w:before="320"/>
      </w:pPr>
      <w:r>
        <w:rPr>
          <w:rFonts w:ascii="Georgia" w:cs="Georgia" w:eastAsia="Georgia" w:hAnsi="Georgia"/>
          <w:b/>
          <w:bCs/>
          <w:color w:val="284C3E"/>
          <w:sz w:val="26"/>
          <w:szCs w:val="26"/>
        </w:rPr>
        <w:t xml:space="preserve">The Transition Pathway</w:t>
      </w:r>
    </w:p>
    <w:p>
      <w:pPr>
        <w:spacing w:after="100" w:before="80"/>
      </w:pPr>
      <w:r>
        <w:rPr>
          <w:rFonts w:ascii="Calibri" w:cs="Calibri" w:eastAsia="Calibri" w:hAnsi="Calibri"/>
          <w:color w:val="2A2A2A"/>
          <w:sz w:val="21"/>
          <w:szCs w:val="21"/>
        </w:rPr>
        <w:t xml:space="preserve">The transition is not a sudden handover. It is a deliberate reframing, done gradually, so that the brand's equity accumulates around Soul Stretch rather than around Neha Kapoor.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Year 1</w:t>
            </w:r>
          </w:p>
        </w:tc>
        <w:tc>
          <w:tcPr>
            <w:tcW w:type="dxa" w:w="4740"/>
            <w:tcBorders>
              <w:top w:val="single" w:color="E8E0D5" w:sz="1"/>
              <w:left w:val="single" w:color="E8E0D5" w:sz="1"/>
              <w:bottom w:val="single" w:color="E8E0D5" w:sz="1"/>
              <w:right w:val="single" w:color="E8E0D5" w:sz="1"/>
            </w:tcBorders>
            <w:shd w:fill="EEF3EF" w:val="clear"/>
            <w:tcMar>
              <w:top w:type="dxa" w:w="140"/>
              <w:left w:type="dxa" w:w="200"/>
              <w:bottom w:type="dxa" w:w="140"/>
              <w:right w:type="dxa" w:w="200"/>
            </w:tcMar>
          </w:tcPr>
          <w:p>
            <w:r>
              <w:rPr>
                <w:rFonts w:ascii="Calibri" w:cs="Calibri" w:eastAsia="Calibri" w:hAnsi="Calibri"/>
                <w:color w:val="2A2A2A"/>
                <w:sz w:val="20"/>
                <w:szCs w:val="20"/>
              </w:rPr>
              <w:t xml:space="preserve">Neha teaches all core sessions. All external communication centres on the brand, not the teacher.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Year 2</w:t>
            </w:r>
          </w:p>
        </w:tc>
        <w:tc>
          <w:tcPr>
            <w:tcW w:type="dxa" w:w="4740"/>
            <w:tcBorders>
              <w:top w:val="single" w:color="E8E0D5" w:sz="1"/>
              <w:left w:val="single" w:color="E8E0D5" w:sz="1"/>
              <w:bottom w:val="single" w:color="E8E0D5" w:sz="1"/>
              <w:right w:val="single" w:color="E8E0D5" w:sz="1"/>
            </w:tcBorders>
            <w:shd w:fill="EEF3EF" w:val="clear"/>
            <w:tcMar>
              <w:top w:type="dxa" w:w="140"/>
              <w:left w:type="dxa" w:w="200"/>
              <w:bottom w:type="dxa" w:w="140"/>
              <w:right w:type="dxa" w:w="200"/>
            </w:tcMar>
          </w:tcPr>
          <w:p>
            <w:r>
              <w:rPr>
                <w:rFonts w:ascii="Calibri" w:cs="Calibri" w:eastAsia="Calibri" w:hAnsi="Calibri"/>
                <w:color w:val="2A2A2A"/>
                <w:sz w:val="20"/>
                <w:szCs w:val="20"/>
              </w:rPr>
              <w:t xml:space="preserve">Neha co-teaches with an associate teacher. Students begin to experience Soul Stretch without Neha present in every session.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Year 3</w:t>
            </w:r>
          </w:p>
        </w:tc>
        <w:tc>
          <w:tcPr>
            <w:tcW w:type="dxa" w:w="4740"/>
            <w:tcBorders>
              <w:top w:val="single" w:color="E8E0D5" w:sz="1"/>
              <w:left w:val="single" w:color="E8E0D5" w:sz="1"/>
              <w:bottom w:val="single" w:color="E8E0D5" w:sz="1"/>
              <w:right w:val="single" w:color="E8E0D5" w:sz="1"/>
            </w:tcBorders>
            <w:shd w:fill="EEF3EF" w:val="clear"/>
            <w:tcMar>
              <w:top w:type="dxa" w:w="140"/>
              <w:left w:type="dxa" w:w="200"/>
              <w:bottom w:type="dxa" w:w="140"/>
              <w:right w:type="dxa" w:w="200"/>
            </w:tcMar>
          </w:tcPr>
          <w:p>
            <w:r>
              <w:rPr>
                <w:rFonts w:ascii="Calibri" w:cs="Calibri" w:eastAsia="Calibri" w:hAnsi="Calibri"/>
                <w:color w:val="2A2A2A"/>
                <w:sz w:val="20"/>
                <w:szCs w:val="20"/>
              </w:rPr>
              <w:t xml:space="preserve">Neha transitions to a Head of Practice role. She leads teacher training, nutrition consultations, and retreats. Daily class delivery is primarily associate teachers.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E8E0D5" w:sz="1"/>
              <w:left w:val="single" w:color="E8E0D5" w:sz="1"/>
              <w:bottom w:val="single" w:color="E8E0D5" w:sz="1"/>
              <w:right w:val="single" w:color="E8E0D5" w:sz="1"/>
            </w:tcBorders>
            <w:shd w:fill="F7F3EE" w:val="clear"/>
            <w:tcMar>
              <w:top w:type="dxa" w:w="140"/>
              <w:left w:type="dxa" w:w="200"/>
              <w:bottom w:type="dxa" w:w="140"/>
              <w:right w:type="dxa" w:w="200"/>
            </w:tcMar>
          </w:tcPr>
          <w:p>
            <w:r>
              <w:rPr>
                <w:rFonts w:ascii="Calibri" w:cs="Calibri" w:eastAsia="Calibri" w:hAnsi="Calibri"/>
                <w:color w:val="2A2A2A"/>
                <w:sz w:val="20"/>
                <w:szCs w:val="20"/>
              </w:rPr>
              <w:t xml:space="preserve">Year 4+</w:t>
            </w:r>
          </w:p>
        </w:tc>
        <w:tc>
          <w:tcPr>
            <w:tcW w:type="dxa" w:w="4740"/>
            <w:tcBorders>
              <w:top w:val="single" w:color="E8E0D5" w:sz="1"/>
              <w:left w:val="single" w:color="E8E0D5" w:sz="1"/>
              <w:bottom w:val="single" w:color="E8E0D5" w:sz="1"/>
              <w:right w:val="single" w:color="E8E0D5" w:sz="1"/>
            </w:tcBorders>
            <w:shd w:fill="EEF3EF" w:val="clear"/>
            <w:tcMar>
              <w:top w:type="dxa" w:w="140"/>
              <w:left w:type="dxa" w:w="200"/>
              <w:bottom w:type="dxa" w:w="140"/>
              <w:right w:type="dxa" w:w="200"/>
            </w:tcMar>
          </w:tcPr>
          <w:p>
            <w:r>
              <w:rPr>
                <w:rFonts w:ascii="Calibri" w:cs="Calibri" w:eastAsia="Calibri" w:hAnsi="Calibri"/>
                <w:color w:val="2A2A2A"/>
                <w:sz w:val="20"/>
                <w:szCs w:val="20"/>
              </w:rPr>
              <w:t xml:space="preserve">Neha is the brand's Chief Experience Officer. She sets standards, innovates the method, and appears publicly as the brand's founder voice. She does not need to be on the mat every day for the brand to deliver.</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0D5" w:sz="1"/>
              <w:left w:val="single" w:color="E8E0D5" w:sz="1"/>
              <w:bottom w:val="single" w:color="E8E0D5" w:sz="1"/>
              <w:right w:val="single" w:color="E8E0D5" w:sz="1"/>
            </w:tcBorders>
            <w:shd w:fill="FBF4E8" w:val="clear"/>
            <w:tcMar>
              <w:top w:type="dxa" w:w="180"/>
              <w:left w:type="dxa" w:w="240"/>
              <w:bottom w:type="dxa" w:w="180"/>
              <w:right w:type="dxa" w:w="240"/>
            </w:tcMar>
          </w:tcPr>
          <w:p>
            <w:r>
              <w:rPr>
                <w:rFonts w:ascii="Georgia" w:cs="Georgia" w:eastAsia="Georgia" w:hAnsi="Georgia"/>
                <w:b/>
                <w:bCs/>
                <w:i/>
                <w:iCs/>
                <w:color w:val="4A4038"/>
                <w:sz w:val="22"/>
                <w:szCs w:val="22"/>
              </w:rPr>
              <w:t xml:space="preserve">The goal is not to erase Neha from the brand. It is to make sure the brand is large enough that her absence from any single class is unremarkable.</w:t>
            </w:r>
          </w:p>
        </w:tc>
      </w:tr>
    </w:tbl>
    <w:p>
      <w:pPr>
        <w:spacing w:after="100" w:before="100"/>
      </w:pPr>
      <w:r>
        <w:t xml:space="preserve"/>
      </w:r>
    </w:p>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8A3C" w:sz="16"/>
              <w:bottom w:val="none" w:color="FFFFFF" w:sz="0"/>
              <w:right w:val="none" w:color="FFFFFF" w:sz="0"/>
            </w:tcBorders>
            <w:shd w:fill="F9F5F0" w:val="clear"/>
            <w:tcMar>
              <w:top w:type="dxa" w:w="160"/>
              <w:left w:type="dxa" w:w="300"/>
              <w:bottom w:type="dxa" w:w="160"/>
              <w:right w:type="dxa" w:w="200"/>
            </w:tcMar>
          </w:tcPr>
          <w:p>
            <w:r>
              <w:rPr>
                <w:rFonts w:ascii="Calibri" w:cs="Calibri" w:eastAsia="Calibri" w:hAnsi="Calibri"/>
                <w:b/>
                <w:bCs/>
                <w:color w:val="B48A3C"/>
                <w:sz w:val="18"/>
                <w:szCs w:val="18"/>
              </w:rPr>
              <w:t xml:space="preserve">07</w:t>
            </w:r>
          </w:p>
          <w:p>
            <w:r>
              <w:rPr>
                <w:rFonts w:ascii="Georgia" w:cs="Georgia" w:eastAsia="Georgia" w:hAnsi="Georgia"/>
                <w:b/>
                <w:bCs/>
                <w:color w:val="284C3E"/>
                <w:sz w:val="30"/>
                <w:szCs w:val="30"/>
              </w:rPr>
              <w:t xml:space="preserve">12-Month Execution Priorities</w:t>
            </w:r>
          </w:p>
        </w:tc>
      </w:tr>
    </w:tbl>
    <w:p>
      <w:pPr>
        <w:spacing w:after="100" w:before="100"/>
      </w:pPr>
      <w:r>
        <w:t xml:space="preserve"/>
      </w:r>
    </w:p>
    <w:p>
      <w:pPr>
        <w:spacing w:after="100" w:before="80"/>
      </w:pPr>
      <w:r>
        <w:rPr>
          <w:rFonts w:ascii="Calibri" w:cs="Calibri" w:eastAsia="Calibri" w:hAnsi="Calibri"/>
          <w:color w:val="2A2A2A"/>
          <w:sz w:val="21"/>
          <w:szCs w:val="21"/>
        </w:rPr>
        <w:t xml:space="preserve">The following are the non-negotiable priorities for the first 12 months. Each one builds directly toward the scalable model described in this document.</w:t>
      </w:r>
    </w:p>
    <w:p>
      <w:pPr>
        <w:spacing w:after="100" w:before="100"/>
      </w:pPr>
      <w:r>
        <w:t xml:space="preserve"/>
      </w:r>
    </w:p>
    <w:p>
      <w:pPr>
        <w:pStyle w:val="Heading2"/>
        <w:spacing w:after="160" w:before="320"/>
      </w:pPr>
      <w:r>
        <w:rPr>
          <w:rFonts w:ascii="Georgia" w:cs="Georgia" w:eastAsia="Georgia" w:hAnsi="Georgia"/>
          <w:b/>
          <w:bCs/>
          <w:color w:val="284C3E"/>
          <w:sz w:val="26"/>
          <w:szCs w:val="26"/>
        </w:rPr>
        <w:t xml:space="preserve">Months 1 to 3: Foundation</w:t>
      </w:r>
    </w:p>
    <w:p>
      <w:pPr>
        <w:pStyle w:val="ListParagraph"/>
        <w:numPr>
          <w:ilvl w:val="0"/>
          <w:numId w:val="2"/>
        </w:numPr>
        <w:spacing w:after="60" w:before="60"/>
      </w:pPr>
      <w:r>
        <w:rPr>
          <w:rFonts w:ascii="Calibri" w:cs="Calibri" w:eastAsia="Calibri" w:hAnsi="Calibri"/>
          <w:color w:val="2A2A2A"/>
          <w:sz w:val="20"/>
          <w:szCs w:val="20"/>
        </w:rPr>
        <w:t xml:space="preserve">Document the Soul Stretch method: codify the class arc, rituals, and experience standards</w:t>
      </w:r>
    </w:p>
    <w:p>
      <w:pPr>
        <w:pStyle w:val="ListParagraph"/>
        <w:numPr>
          <w:ilvl w:val="0"/>
          <w:numId w:val="2"/>
        </w:numPr>
        <w:spacing w:after="60" w:before="60"/>
      </w:pPr>
      <w:r>
        <w:rPr>
          <w:rFonts w:ascii="Calibri" w:cs="Calibri" w:eastAsia="Calibri" w:hAnsi="Calibri"/>
          <w:color w:val="2A2A2A"/>
          <w:sz w:val="20"/>
          <w:szCs w:val="20"/>
        </w:rPr>
        <w:t xml:space="preserve">Convert all walk-in students to memberships. Establish the three-tier structure.</w:t>
      </w:r>
    </w:p>
    <w:p>
      <w:pPr>
        <w:pStyle w:val="ListParagraph"/>
        <w:numPr>
          <w:ilvl w:val="0"/>
          <w:numId w:val="2"/>
        </w:numPr>
        <w:spacing w:after="60" w:before="60"/>
      </w:pPr>
      <w:r>
        <w:rPr>
          <w:rFonts w:ascii="Calibri" w:cs="Calibri" w:eastAsia="Calibri" w:hAnsi="Calibri"/>
          <w:color w:val="2A2A2A"/>
          <w:sz w:val="20"/>
          <w:szCs w:val="20"/>
        </w:rPr>
        <w:t xml:space="preserve">Begin filming authentic student content from every session with permission</w:t>
      </w:r>
    </w:p>
    <w:p>
      <w:pPr>
        <w:pStyle w:val="ListParagraph"/>
        <w:numPr>
          <w:ilvl w:val="0"/>
          <w:numId w:val="2"/>
        </w:numPr>
        <w:spacing w:after="60" w:before="60"/>
      </w:pPr>
      <w:r>
        <w:rPr>
          <w:rFonts w:ascii="Calibri" w:cs="Calibri" w:eastAsia="Calibri" w:hAnsi="Calibri"/>
          <w:color w:val="2A2A2A"/>
          <w:sz w:val="20"/>
          <w:szCs w:val="20"/>
        </w:rPr>
        <w:t xml:space="preserve">Launch the W.I.S.E. content loop: one piece of content per day, each going through the framework</w:t>
      </w:r>
    </w:p>
    <w:p>
      <w:pPr>
        <w:pStyle w:val="ListParagraph"/>
        <w:numPr>
          <w:ilvl w:val="0"/>
          <w:numId w:val="2"/>
        </w:numPr>
        <w:spacing w:after="60" w:before="60"/>
      </w:pPr>
      <w:r>
        <w:rPr>
          <w:rFonts w:ascii="Calibri" w:cs="Calibri" w:eastAsia="Calibri" w:hAnsi="Calibri"/>
          <w:color w:val="2A2A2A"/>
          <w:sz w:val="20"/>
          <w:szCs w:val="20"/>
        </w:rPr>
        <w:t xml:space="preserve">Identify one associate teacher candidate and begin informal mentorship</w:t>
      </w:r>
    </w:p>
    <w:p>
      <w:pPr>
        <w:spacing w:after="100" w:before="100"/>
      </w:pPr>
      <w:r>
        <w:t xml:space="preserve"/>
      </w:r>
    </w:p>
    <w:p>
      <w:pPr>
        <w:pStyle w:val="Heading2"/>
        <w:spacing w:after="160" w:before="320"/>
      </w:pPr>
      <w:r>
        <w:rPr>
          <w:rFonts w:ascii="Georgia" w:cs="Georgia" w:eastAsia="Georgia" w:hAnsi="Georgia"/>
          <w:b/>
          <w:bCs/>
          <w:color w:val="284C3E"/>
          <w:sz w:val="26"/>
          <w:szCs w:val="26"/>
        </w:rPr>
        <w:t xml:space="preserve">Months 4 to 6: Depth</w:t>
      </w:r>
    </w:p>
    <w:p>
      <w:pPr>
        <w:pStyle w:val="ListParagraph"/>
        <w:numPr>
          <w:ilvl w:val="0"/>
          <w:numId w:val="2"/>
        </w:numPr>
        <w:spacing w:after="60" w:before="60"/>
      </w:pPr>
      <w:r>
        <w:rPr>
          <w:rFonts w:ascii="Calibri" w:cs="Calibri" w:eastAsia="Calibri" w:hAnsi="Calibri"/>
          <w:color w:val="2A2A2A"/>
          <w:sz w:val="20"/>
          <w:szCs w:val="20"/>
        </w:rPr>
        <w:t xml:space="preserve">Conduct the first Soul Stretch sound healing circle: invite-only, no external marketing</w:t>
      </w:r>
    </w:p>
    <w:p>
      <w:pPr>
        <w:pStyle w:val="ListParagraph"/>
        <w:numPr>
          <w:ilvl w:val="0"/>
          <w:numId w:val="2"/>
        </w:numPr>
        <w:spacing w:after="60" w:before="60"/>
      </w:pPr>
      <w:r>
        <w:rPr>
          <w:rFonts w:ascii="Calibri" w:cs="Calibri" w:eastAsia="Calibri" w:hAnsi="Calibri"/>
          <w:color w:val="2A2A2A"/>
          <w:sz w:val="20"/>
          <w:szCs w:val="20"/>
        </w:rPr>
        <w:t xml:space="preserve">Host the first nutrition workshop: Neha-led, drawing on her M.Sc. credential</w:t>
      </w:r>
    </w:p>
    <w:p>
      <w:pPr>
        <w:pStyle w:val="ListParagraph"/>
        <w:numPr>
          <w:ilvl w:val="0"/>
          <w:numId w:val="2"/>
        </w:numPr>
        <w:spacing w:after="60" w:before="60"/>
      </w:pPr>
      <w:r>
        <w:rPr>
          <w:rFonts w:ascii="Calibri" w:cs="Calibri" w:eastAsia="Calibri" w:hAnsi="Calibri"/>
          <w:color w:val="2A2A2A"/>
          <w:sz w:val="20"/>
          <w:szCs w:val="20"/>
        </w:rPr>
        <w:t xml:space="preserve">Launch a basic Soul Stretch Online offering: six to eight recorded sessions, available for a monthly subscription</w:t>
      </w:r>
    </w:p>
    <w:p>
      <w:pPr>
        <w:pStyle w:val="ListParagraph"/>
        <w:numPr>
          <w:ilvl w:val="0"/>
          <w:numId w:val="2"/>
        </w:numPr>
        <w:spacing w:after="60" w:before="60"/>
      </w:pPr>
      <w:r>
        <w:rPr>
          <w:rFonts w:ascii="Calibri" w:cs="Calibri" w:eastAsia="Calibri" w:hAnsi="Calibri"/>
          <w:color w:val="2A2A2A"/>
          <w:sz w:val="20"/>
          <w:szCs w:val="20"/>
        </w:rPr>
        <w:t xml:space="preserve">Begin building the teacher training curriculum: framework and philosophy first, practical content second</w:t>
      </w:r>
    </w:p>
    <w:p>
      <w:pPr>
        <w:pStyle w:val="ListParagraph"/>
        <w:numPr>
          <w:ilvl w:val="0"/>
          <w:numId w:val="2"/>
        </w:numPr>
        <w:spacing w:after="60" w:before="60"/>
      </w:pPr>
      <w:r>
        <w:rPr>
          <w:rFonts w:ascii="Calibri" w:cs="Calibri" w:eastAsia="Calibri" w:hAnsi="Calibri"/>
          <w:color w:val="2A2A2A"/>
          <w:sz w:val="20"/>
          <w:szCs w:val="20"/>
        </w:rPr>
        <w:t xml:space="preserve">Set up monthly student milestone recognition: 10th class, 30th class, 100th class</w:t>
      </w:r>
    </w:p>
    <w:p>
      <w:pPr>
        <w:spacing w:after="100" w:before="100"/>
      </w:pPr>
      <w:r>
        <w:t xml:space="preserve"/>
      </w:r>
    </w:p>
    <w:p>
      <w:pPr>
        <w:pStyle w:val="Heading2"/>
        <w:spacing w:after="160" w:before="320"/>
      </w:pPr>
      <w:r>
        <w:rPr>
          <w:rFonts w:ascii="Georgia" w:cs="Georgia" w:eastAsia="Georgia" w:hAnsi="Georgia"/>
          <w:b/>
          <w:bCs/>
          <w:color w:val="284C3E"/>
          <w:sz w:val="26"/>
          <w:szCs w:val="26"/>
        </w:rPr>
        <w:t xml:space="preserve">Months 7 to 9: Proof</w:t>
      </w:r>
    </w:p>
    <w:p>
      <w:pPr>
        <w:pStyle w:val="ListParagraph"/>
        <w:numPr>
          <w:ilvl w:val="0"/>
          <w:numId w:val="2"/>
        </w:numPr>
        <w:spacing w:after="60" w:before="60"/>
      </w:pPr>
      <w:r>
        <w:rPr>
          <w:rFonts w:ascii="Calibri" w:cs="Calibri" w:eastAsia="Calibri" w:hAnsi="Calibri"/>
          <w:color w:val="2A2A2A"/>
          <w:sz w:val="20"/>
          <w:szCs w:val="20"/>
        </w:rPr>
        <w:t xml:space="preserve">The first associate teacher should be co-facilitating at least two sessions per week</w:t>
      </w:r>
    </w:p>
    <w:p>
      <w:pPr>
        <w:pStyle w:val="ListParagraph"/>
        <w:numPr>
          <w:ilvl w:val="0"/>
          <w:numId w:val="2"/>
        </w:numPr>
        <w:spacing w:after="60" w:before="60"/>
      </w:pPr>
      <w:r>
        <w:rPr>
          <w:rFonts w:ascii="Calibri" w:cs="Calibri" w:eastAsia="Calibri" w:hAnsi="Calibri"/>
          <w:color w:val="2A2A2A"/>
          <w:sz w:val="20"/>
          <w:szCs w:val="20"/>
        </w:rPr>
        <w:t xml:space="preserve">Soul Stretch Online should have at least 50 paid subscribers outside Dehradun</w:t>
      </w:r>
    </w:p>
    <w:p>
      <w:pPr>
        <w:pStyle w:val="ListParagraph"/>
        <w:numPr>
          <w:ilvl w:val="0"/>
          <w:numId w:val="2"/>
        </w:numPr>
        <w:spacing w:after="60" w:before="60"/>
      </w:pPr>
      <w:r>
        <w:rPr>
          <w:rFonts w:ascii="Calibri" w:cs="Calibri" w:eastAsia="Calibri" w:hAnsi="Calibri"/>
          <w:color w:val="2A2A2A"/>
          <w:sz w:val="20"/>
          <w:szCs w:val="20"/>
        </w:rPr>
        <w:t xml:space="preserve">Plan the first Soul Stretch retreat: a weekend immersion in a local nature setting</w:t>
      </w:r>
    </w:p>
    <w:p>
      <w:pPr>
        <w:pStyle w:val="ListParagraph"/>
        <w:numPr>
          <w:ilvl w:val="0"/>
          <w:numId w:val="2"/>
        </w:numPr>
        <w:spacing w:after="60" w:before="60"/>
      </w:pPr>
      <w:r>
        <w:rPr>
          <w:rFonts w:ascii="Calibri" w:cs="Calibri" w:eastAsia="Calibri" w:hAnsi="Calibri"/>
          <w:color w:val="2A2A2A"/>
          <w:sz w:val="20"/>
          <w:szCs w:val="20"/>
        </w:rPr>
        <w:t xml:space="preserve">Begin the teacher training programme: first cohort of six to ten students</w:t>
      </w:r>
    </w:p>
    <w:p>
      <w:pPr>
        <w:pStyle w:val="ListParagraph"/>
        <w:numPr>
          <w:ilvl w:val="0"/>
          <w:numId w:val="2"/>
        </w:numPr>
        <w:spacing w:after="60" w:before="60"/>
      </w:pPr>
      <w:r>
        <w:rPr>
          <w:rFonts w:ascii="Calibri" w:cs="Calibri" w:eastAsia="Calibri" w:hAnsi="Calibri"/>
          <w:color w:val="2A2A2A"/>
          <w:sz w:val="20"/>
          <w:szCs w:val="20"/>
        </w:rPr>
        <w:t xml:space="preserve">Review membership retention. If below 70%, identify the friction points and address them before Phase 2.</w:t>
      </w:r>
    </w:p>
    <w:p>
      <w:pPr>
        <w:spacing w:after="100" w:before="100"/>
      </w:pPr>
      <w:r>
        <w:t xml:space="preserve"/>
      </w:r>
    </w:p>
    <w:p>
      <w:pPr>
        <w:pStyle w:val="Heading2"/>
        <w:spacing w:after="160" w:before="320"/>
      </w:pPr>
      <w:r>
        <w:rPr>
          <w:rFonts w:ascii="Georgia" w:cs="Georgia" w:eastAsia="Georgia" w:hAnsi="Georgia"/>
          <w:b/>
          <w:bCs/>
          <w:color w:val="284C3E"/>
          <w:sz w:val="26"/>
          <w:szCs w:val="26"/>
        </w:rPr>
        <w:t xml:space="preserve">Months 10 to 12: Readiness</w:t>
      </w:r>
    </w:p>
    <w:p>
      <w:pPr>
        <w:pStyle w:val="ListParagraph"/>
        <w:numPr>
          <w:ilvl w:val="0"/>
          <w:numId w:val="2"/>
        </w:numPr>
        <w:spacing w:after="60" w:before="60"/>
      </w:pPr>
      <w:r>
        <w:rPr>
          <w:rFonts w:ascii="Calibri" w:cs="Calibri" w:eastAsia="Calibri" w:hAnsi="Calibri"/>
          <w:color w:val="2A2A2A"/>
          <w:sz w:val="20"/>
          <w:szCs w:val="20"/>
        </w:rPr>
        <w:t xml:space="preserve">Complete the first teacher training cohort. Graduates are brand ambassadors and potential associates.</w:t>
      </w:r>
    </w:p>
    <w:p>
      <w:pPr>
        <w:pStyle w:val="ListParagraph"/>
        <w:numPr>
          <w:ilvl w:val="0"/>
          <w:numId w:val="2"/>
        </w:numPr>
        <w:spacing w:after="60" w:before="60"/>
      </w:pPr>
      <w:r>
        <w:rPr>
          <w:rFonts w:ascii="Calibri" w:cs="Calibri" w:eastAsia="Calibri" w:hAnsi="Calibri"/>
          <w:color w:val="2A2A2A"/>
          <w:sz w:val="20"/>
          <w:szCs w:val="20"/>
        </w:rPr>
        <w:t xml:space="preserve">Run the first retreat. Document everything. This content funds the next retreat's marketing.</w:t>
      </w:r>
    </w:p>
    <w:p>
      <w:pPr>
        <w:pStyle w:val="ListParagraph"/>
        <w:numPr>
          <w:ilvl w:val="0"/>
          <w:numId w:val="2"/>
        </w:numPr>
        <w:spacing w:after="60" w:before="60"/>
      </w:pPr>
      <w:r>
        <w:rPr>
          <w:rFonts w:ascii="Calibri" w:cs="Calibri" w:eastAsia="Calibri" w:hAnsi="Calibri"/>
          <w:color w:val="2A2A2A"/>
          <w:sz w:val="20"/>
          <w:szCs w:val="20"/>
        </w:rPr>
        <w:t xml:space="preserve">Assess expansion readiness against the Phase 2 criteria set out in this document</w:t>
      </w:r>
    </w:p>
    <w:p>
      <w:pPr>
        <w:pStyle w:val="ListParagraph"/>
        <w:numPr>
          <w:ilvl w:val="0"/>
          <w:numId w:val="2"/>
        </w:numPr>
        <w:spacing w:after="60" w:before="60"/>
      </w:pPr>
      <w:r>
        <w:rPr>
          <w:rFonts w:ascii="Calibri" w:cs="Calibri" w:eastAsia="Calibri" w:hAnsi="Calibri"/>
          <w:color w:val="2A2A2A"/>
          <w:sz w:val="20"/>
          <w:szCs w:val="20"/>
        </w:rPr>
        <w:t xml:space="preserve">Formalise the Soul Stretch Operations Manual: the living document that will become the franchise bible</w:t>
      </w:r>
    </w:p>
    <w:p>
      <w:pPr>
        <w:pStyle w:val="ListParagraph"/>
        <w:numPr>
          <w:ilvl w:val="0"/>
          <w:numId w:val="2"/>
        </w:numPr>
        <w:spacing w:after="60" w:before="60"/>
      </w:pPr>
      <w:r>
        <w:rPr>
          <w:rFonts w:ascii="Calibri" w:cs="Calibri" w:eastAsia="Calibri" w:hAnsi="Calibri"/>
          <w:color w:val="2A2A2A"/>
          <w:sz w:val="20"/>
          <w:szCs w:val="20"/>
        </w:rPr>
        <w:t xml:space="preserve">Build the second-city market research brief: which city, which neighbourhood, which demographic first</w:t>
      </w:r>
    </w:p>
    <w:p>
      <w:pPr>
        <w:spacing w:after="100" w:before="100"/>
      </w:pPr>
      <w:r>
        <w:t xml:space="preserve"/>
      </w:r>
    </w:p>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0D5" w:sz="1"/>
              <w:left w:val="single" w:color="E8E0D5" w:sz="1"/>
              <w:bottom w:val="single" w:color="E8E0D5" w:sz="1"/>
              <w:right w:val="single" w:color="E8E0D5" w:sz="1"/>
            </w:tcBorders>
            <w:shd w:fill="284C3E" w:val="clear"/>
            <w:tcMar>
              <w:top w:type="dxa" w:w="480"/>
              <w:left w:type="dxa" w:w="600"/>
              <w:bottom w:type="dxa" w:w="480"/>
              <w:right w:type="dxa" w:w="600"/>
            </w:tcMar>
          </w:tcPr>
          <w:p>
            <w:pPr>
              <w:spacing w:after="200"/>
              <w:jc w:val="center"/>
            </w:pPr>
            <w:r>
              <w:rPr>
                <w:rFonts w:ascii="Georgia" w:cs="Georgia" w:eastAsia="Georgia" w:hAnsi="Georgia"/>
                <w:b/>
                <w:bCs/>
                <w:color w:val="B48A3C"/>
                <w:sz w:val="32"/>
                <w:szCs w:val="32"/>
              </w:rPr>
              <w:t xml:space="preserve">The Commitment</w:t>
            </w:r>
          </w:p>
          <w:p>
            <w:pPr>
              <w:spacing w:after="160"/>
              <w:jc w:val="center"/>
            </w:pPr>
            <w:r>
              <w:rPr>
                <w:rFonts w:ascii="Calibri" w:cs="Calibri" w:eastAsia="Calibri" w:hAnsi="Calibri"/>
                <w:color w:val="FFFFFF"/>
                <w:sz w:val="21"/>
                <w:szCs w:val="21"/>
              </w:rPr>
              <w:t xml:space="preserve">Every communication traces back to one word: realignment.</w:t>
            </w:r>
          </w:p>
          <w:p>
            <w:pPr>
              <w:spacing w:after="160"/>
              <w:jc w:val="center"/>
            </w:pPr>
            <w:r>
              <w:rPr>
                <w:rFonts w:ascii="Calibri" w:cs="Calibri" w:eastAsia="Calibri" w:hAnsi="Calibri"/>
                <w:color w:val="FFFFFF"/>
                <w:sz w:val="21"/>
                <w:szCs w:val="21"/>
              </w:rPr>
              <w:t xml:space="preserve">The brand is larger than any one teacher. It belongs to the practice.</w:t>
            </w:r>
          </w:p>
          <w:p>
            <w:pPr>
              <w:spacing w:after="160"/>
              <w:jc w:val="center"/>
            </w:pPr>
            <w:r>
              <w:rPr>
                <w:rFonts w:ascii="Calibri" w:cs="Calibri" w:eastAsia="Calibri" w:hAnsi="Calibri"/>
                <w:color w:val="FFFFFF"/>
                <w:sz w:val="21"/>
                <w:szCs w:val="21"/>
              </w:rPr>
              <w:t xml:space="preserve">We sell the feeling before the feature. The experience before the class.</w:t>
            </w:r>
          </w:p>
          <w:p>
            <w:pPr>
              <w:spacing w:after="240"/>
              <w:jc w:val="center"/>
            </w:pPr>
            <w:r>
              <w:rPr>
                <w:rFonts w:ascii="Calibri" w:cs="Calibri" w:eastAsia="Calibri" w:hAnsi="Calibri"/>
                <w:color w:val="FFFFFF"/>
                <w:sz w:val="21"/>
                <w:szCs w:val="21"/>
              </w:rPr>
              <w:t xml:space="preserve">Specific truths outperform generic claims. Always.</w:t>
            </w:r>
          </w:p>
          <w:p>
            <w:pPr>
              <w:jc w:val="center"/>
            </w:pPr>
            <w:r>
              <w:rPr>
                <w:rFonts w:ascii="Georgia" w:cs="Georgia" w:eastAsia="Georgia" w:hAnsi="Georgia"/>
                <w:b/>
                <w:bCs/>
                <w:i/>
                <w:iCs/>
                <w:color w:val="C8A96A"/>
                <w:sz w:val="26"/>
                <w:szCs w:val="26"/>
              </w:rPr>
              <w:t xml:space="preserve">"Where you come back to yourself."</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0D5" w:sz="4" w:space="1"/>
      </w:pBdr>
      <w:jc w:val="center"/>
    </w:pPr>
    <w:r>
      <w:rPr>
        <w:rFonts w:ascii="Georgia" w:cs="Georgia" w:eastAsia="Georgia" w:hAnsi="Georgia"/>
        <w:i/>
        <w:iCs/>
        <w:color w:val="71897B"/>
        <w:sz w:val="17"/>
        <w:szCs w:val="17"/>
      </w:rPr>
      <w:t xml:space="preserve">Where you come back to yourself.</w:t>
    </w:r>
    <w:r>
      <w:rPr>
        <w:rFonts w:ascii="Calibri" w:cs="Calibri" w:eastAsia="Calibri" w:hAnsi="Calibri"/>
        <w:color w:val="CCCCCC"/>
        <w:sz w:val="17"/>
        <w:szCs w:val="17"/>
      </w:rPr>
      <w:t xml:space="preserve">   |   </w:t>
    </w:r>
    <w:r>
      <w:rPr>
        <w:rFonts w:ascii="Calibri" w:cs="Calibri" w:eastAsia="Calibri" w:hAnsi="Calibri"/>
        <w:color w:val="4A403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8A3C" w:sz="4" w:space="1"/>
      </w:pBdr>
      <w:jc w:val="right"/>
    </w:pPr>
    <w:r>
      <w:rPr>
        <w:rFonts w:ascii="Calibri" w:cs="Calibri" w:eastAsia="Calibri" w:hAnsi="Calibri"/>
        <w:color w:val="71897B"/>
        <w:sz w:val="17"/>
        <w:szCs w:val="17"/>
      </w:rPr>
      <w:t xml:space="preserve">Soul Stretch  |  Brand Strategy &amp; Scale Playbook  |  2025 - 26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284C3E"/>
      <w:sz w:val="36"/>
      <w:szCs w:val="36"/>
    </w:rPr>
  </w:style>
  <w:style w:type="paragraph" w:styleId="Heading2">
    <w:name w:val="Heading 2"/>
    <w:basedOn w:val="Normal"/>
    <w:next w:val="Normal"/>
    <w:qFormat/>
    <w:pPr>
      <w:spacing w:after="160" w:before="320"/>
      <w:outlineLvl w:val="1"/>
    </w:pPr>
    <w:rPr>
      <w:rFonts w:ascii="Georgia" w:cs="Georgia" w:eastAsia="Georgia" w:hAnsi="Georgia"/>
      <w:b/>
      <w:bCs/>
      <w:color w:val="284C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2026-04-01T08:31:49.863Z</dcterms:created>
  <dcterms:modified xsi:type="dcterms:W3CDTF">2026-04-01T08:31:49.863Z</dcterms:modified>
</cp:coreProperties>
</file>

<file path=docProps/custom.xml><?xml version="1.0" encoding="utf-8"?>
<Properties xmlns="http://schemas.openxmlformats.org/officeDocument/2006/custom-properties" xmlns:vt="http://schemas.openxmlformats.org/officeDocument/2006/docPropsVTypes"/>
</file>