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8242C" w14:textId="77777777" w:rsidR="009506A9" w:rsidRPr="00F56D00" w:rsidRDefault="009506A9" w:rsidP="009506A9">
      <w:pPr>
        <w:rPr>
          <w:rFonts w:ascii="Times New Roman" w:hAnsi="Times New Roman" w:cs="Times New Roman"/>
          <w:color w:val="000000" w:themeColor="text1"/>
          <w:sz w:val="28"/>
          <w:szCs w:val="28"/>
        </w:rPr>
      </w:pPr>
    </w:p>
    <w:p w14:paraId="1FC09230" w14:textId="7047685B" w:rsidR="009506A9" w:rsidRPr="00F56D00" w:rsidRDefault="009506A9" w:rsidP="009506A9">
      <w:pPr>
        <w:jc w:val="right"/>
        <w:rPr>
          <w:rFonts w:ascii="Times New Roman" w:hAnsi="Times New Roman" w:cs="Times New Roman"/>
          <w:color w:val="000000" w:themeColor="text1"/>
          <w:sz w:val="28"/>
          <w:szCs w:val="28"/>
        </w:rPr>
      </w:pPr>
      <w:r w:rsidRPr="00F56D00">
        <w:rPr>
          <w:rFonts w:ascii="Times New Roman" w:hAnsi="Times New Roman" w:cs="Times New Roman"/>
          <w:color w:val="000000" w:themeColor="text1"/>
          <w:sz w:val="28"/>
          <w:szCs w:val="28"/>
        </w:rPr>
        <w:t xml:space="preserve">Date: </w:t>
      </w:r>
      <w:r>
        <w:rPr>
          <w:rFonts w:ascii="Times New Roman" w:hAnsi="Times New Roman" w:cs="Times New Roman"/>
          <w:color w:val="000000" w:themeColor="text1"/>
          <w:sz w:val="28"/>
          <w:szCs w:val="28"/>
        </w:rPr>
        <w:t>13</w:t>
      </w:r>
      <w:r w:rsidRPr="00F56D00">
        <w:rPr>
          <w:rFonts w:ascii="Times New Roman" w:hAnsi="Times New Roman" w:cs="Times New Roman"/>
          <w:color w:val="000000" w:themeColor="text1"/>
          <w:sz w:val="28"/>
          <w:szCs w:val="28"/>
        </w:rPr>
        <w:t>-Feb-2020</w:t>
      </w:r>
    </w:p>
    <w:p w14:paraId="39B50BFC" w14:textId="77777777" w:rsidR="009506A9" w:rsidRPr="00F56D00" w:rsidRDefault="009506A9" w:rsidP="009506A9">
      <w:pPr>
        <w:jc w:val="center"/>
        <w:rPr>
          <w:rFonts w:ascii="Times New Roman" w:hAnsi="Times New Roman" w:cs="Times New Roman"/>
          <w:color w:val="000000" w:themeColor="text1"/>
          <w:sz w:val="28"/>
          <w:szCs w:val="28"/>
        </w:rPr>
      </w:pPr>
      <w:r w:rsidRPr="00F56D00">
        <w:rPr>
          <w:rFonts w:ascii="Times New Roman" w:hAnsi="Times New Roman" w:cs="Times New Roman"/>
          <w:color w:val="000000" w:themeColor="text1"/>
          <w:sz w:val="28"/>
          <w:szCs w:val="28"/>
        </w:rPr>
        <w:t>Proof of Concept</w:t>
      </w:r>
    </w:p>
    <w:p w14:paraId="7199A680" w14:textId="77777777" w:rsidR="009506A9" w:rsidRPr="00F56D00" w:rsidRDefault="009506A9" w:rsidP="009506A9">
      <w:pPr>
        <w:jc w:val="center"/>
        <w:rPr>
          <w:rFonts w:ascii="Times New Roman" w:hAnsi="Times New Roman" w:cs="Times New Roman"/>
          <w:color w:val="000000" w:themeColor="text1"/>
          <w:sz w:val="28"/>
          <w:szCs w:val="28"/>
        </w:rPr>
      </w:pPr>
      <w:r w:rsidRPr="00F56D00">
        <w:rPr>
          <w:rFonts w:ascii="Times New Roman" w:hAnsi="Times New Roman" w:cs="Times New Roman"/>
          <w:color w:val="000000" w:themeColor="text1"/>
          <w:sz w:val="28"/>
          <w:szCs w:val="28"/>
        </w:rPr>
        <w:t>on</w:t>
      </w:r>
    </w:p>
    <w:p w14:paraId="2E95622E" w14:textId="23C2A7F2" w:rsidR="009506A9" w:rsidRPr="00F56D00" w:rsidRDefault="009506A9" w:rsidP="009506A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Angular </w:t>
      </w:r>
      <w:r w:rsidRPr="00F56D00">
        <w:rPr>
          <w:rFonts w:ascii="Times New Roman" w:hAnsi="Times New Roman" w:cs="Times New Roman"/>
          <w:color w:val="000000" w:themeColor="text1"/>
          <w:sz w:val="28"/>
          <w:szCs w:val="28"/>
        </w:rPr>
        <w:t>POC</w:t>
      </w:r>
    </w:p>
    <w:p w14:paraId="33E444EB" w14:textId="0E7477A2" w:rsidR="009506A9" w:rsidRPr="00F56D00" w:rsidRDefault="00D34225" w:rsidP="00D342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this poc, there are two links above the dashboard (“Dashboard” and Students) to navigate between this dashboard view and a student’s view. If you click the dashboard student, the router opens the student detail view where you can edit the student name. Clicking the back button, it will return to the dashboard. When you click the student list icon, it displays list of students, where you can add new student, delete the existing student</w:t>
      </w:r>
      <w:r w:rsidR="00BE1387">
        <w:rPr>
          <w:rFonts w:ascii="Times New Roman" w:hAnsi="Times New Roman" w:cs="Times New Roman"/>
          <w:color w:val="000000" w:themeColor="text1"/>
          <w:sz w:val="28"/>
          <w:szCs w:val="28"/>
        </w:rPr>
        <w:t>.</w:t>
      </w:r>
      <w:r w:rsidR="009A0B1C">
        <w:rPr>
          <w:rFonts w:ascii="Times New Roman" w:hAnsi="Times New Roman" w:cs="Times New Roman"/>
          <w:color w:val="000000" w:themeColor="text1"/>
          <w:sz w:val="28"/>
          <w:szCs w:val="28"/>
        </w:rPr>
        <w:t xml:space="preserve"> When you click the existing student, the router opens the student detail view where you can edit the student name.</w:t>
      </w:r>
      <w:bookmarkStart w:id="0" w:name="_GoBack"/>
      <w:bookmarkEnd w:id="0"/>
    </w:p>
    <w:sectPr w:rsidR="009506A9" w:rsidRPr="00F56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A9"/>
    <w:rsid w:val="00807925"/>
    <w:rsid w:val="009506A9"/>
    <w:rsid w:val="009A0B1C"/>
    <w:rsid w:val="00BE1387"/>
    <w:rsid w:val="00D34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CFA3"/>
  <w15:chartTrackingRefBased/>
  <w15:docId w15:val="{87966A09-943E-4F0C-BFF1-5E9D2D18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06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0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Priya Venkatesan</dc:creator>
  <cp:keywords/>
  <dc:description/>
  <cp:lastModifiedBy>Divya Priya Venkatesan</cp:lastModifiedBy>
  <cp:revision>3</cp:revision>
  <dcterms:created xsi:type="dcterms:W3CDTF">2020-02-13T07:34:00Z</dcterms:created>
  <dcterms:modified xsi:type="dcterms:W3CDTF">2020-02-13T07:47:00Z</dcterms:modified>
</cp:coreProperties>
</file>