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FC5C" w14:textId="26A94A45" w:rsidR="00D672EF" w:rsidRDefault="00D672EF" w:rsidP="0056200A">
      <w:pPr>
        <w:shd w:val="clear" w:color="auto" w:fill="FFFFFF"/>
        <w:spacing w:before="100" w:beforeAutospacing="1"/>
        <w:jc w:val="both"/>
        <w:rPr>
          <w:b/>
          <w:bCs/>
          <w:color w:val="1D1C1D"/>
          <w:sz w:val="23"/>
          <w:szCs w:val="23"/>
        </w:rPr>
      </w:pPr>
      <w:r>
        <w:rPr>
          <w:b/>
          <w:bCs/>
          <w:color w:val="1D1C1D"/>
          <w:sz w:val="23"/>
          <w:szCs w:val="23"/>
        </w:rPr>
        <w:t>Topic</w:t>
      </w:r>
    </w:p>
    <w:p w14:paraId="4793106F" w14:textId="5E790A4F" w:rsidR="00D672EF" w:rsidRDefault="00D672EF" w:rsidP="0056200A">
      <w:pPr>
        <w:shd w:val="clear" w:color="auto" w:fill="FFFFFF"/>
        <w:spacing w:before="100" w:beforeAutospacing="1"/>
        <w:jc w:val="both"/>
        <w:rPr>
          <w:b/>
          <w:bCs/>
          <w:color w:val="1D1C1D"/>
          <w:sz w:val="23"/>
          <w:szCs w:val="23"/>
        </w:rPr>
      </w:pPr>
      <w:r w:rsidRPr="001705F2">
        <w:rPr>
          <w:color w:val="1D1C1D"/>
          <w:sz w:val="23"/>
          <w:szCs w:val="23"/>
        </w:rPr>
        <w:t>The effects of Energy Performance Certificates (EPC) ratings on house prices in Wales.</w:t>
      </w:r>
    </w:p>
    <w:p w14:paraId="1DF47609" w14:textId="35E9613C" w:rsidR="00495BEA" w:rsidRPr="001705F2" w:rsidRDefault="00495BEA" w:rsidP="0056200A">
      <w:pPr>
        <w:shd w:val="clear" w:color="auto" w:fill="FFFFFF"/>
        <w:spacing w:before="100" w:beforeAutospacing="1"/>
        <w:jc w:val="both"/>
        <w:rPr>
          <w:b/>
          <w:bCs/>
          <w:color w:val="1D1C1D"/>
          <w:sz w:val="23"/>
          <w:szCs w:val="23"/>
        </w:rPr>
      </w:pPr>
      <w:r w:rsidRPr="001705F2">
        <w:rPr>
          <w:b/>
          <w:bCs/>
          <w:color w:val="1D1C1D"/>
          <w:sz w:val="23"/>
          <w:szCs w:val="23"/>
        </w:rPr>
        <w:t xml:space="preserve">Research Question: </w:t>
      </w:r>
    </w:p>
    <w:p w14:paraId="4C7B6BF5" w14:textId="2617D611" w:rsidR="00D672EF" w:rsidRDefault="0031454B" w:rsidP="00D672EF">
      <w:pPr>
        <w:pStyle w:val="ListParagraph"/>
        <w:numPr>
          <w:ilvl w:val="0"/>
          <w:numId w:val="8"/>
        </w:numPr>
        <w:shd w:val="clear" w:color="auto" w:fill="FFFFFF"/>
        <w:spacing w:before="100" w:beforeAutospacing="1"/>
        <w:jc w:val="both"/>
        <w:rPr>
          <w:b/>
          <w:bCs/>
          <w:color w:val="1D1C1D"/>
          <w:sz w:val="23"/>
          <w:szCs w:val="23"/>
        </w:rPr>
      </w:pPr>
      <w:r w:rsidRPr="00D672EF">
        <w:rPr>
          <w:b/>
          <w:bCs/>
          <w:color w:val="1D1C1D"/>
          <w:sz w:val="23"/>
          <w:szCs w:val="23"/>
        </w:rPr>
        <w:t>How has</w:t>
      </w:r>
      <w:r w:rsidR="003C1A14" w:rsidRPr="00D672EF">
        <w:rPr>
          <w:b/>
          <w:bCs/>
          <w:color w:val="1D1C1D"/>
          <w:sz w:val="23"/>
          <w:szCs w:val="23"/>
        </w:rPr>
        <w:t xml:space="preserve"> the housing market</w:t>
      </w:r>
      <w:r w:rsidRPr="00D672EF">
        <w:rPr>
          <w:b/>
          <w:bCs/>
          <w:color w:val="1D1C1D"/>
          <w:sz w:val="23"/>
          <w:szCs w:val="23"/>
        </w:rPr>
        <w:t xml:space="preserve"> changed </w:t>
      </w:r>
      <w:r w:rsidR="003C1A14" w:rsidRPr="00D672EF">
        <w:rPr>
          <w:b/>
          <w:bCs/>
          <w:color w:val="1D1C1D"/>
          <w:sz w:val="23"/>
          <w:szCs w:val="23"/>
        </w:rPr>
        <w:t xml:space="preserve">since the introduction of energy performance regulations in Wales? </w:t>
      </w:r>
    </w:p>
    <w:p w14:paraId="7B7C1853" w14:textId="1C00D687" w:rsidR="00D672EF" w:rsidRPr="00E76EEF" w:rsidRDefault="00E76EEF" w:rsidP="00D672EF">
      <w:pPr>
        <w:pStyle w:val="ListParagraph"/>
        <w:numPr>
          <w:ilvl w:val="0"/>
          <w:numId w:val="8"/>
        </w:numPr>
        <w:shd w:val="clear" w:color="auto" w:fill="FFFFFF"/>
        <w:spacing w:before="100" w:beforeAutospacing="1"/>
        <w:jc w:val="both"/>
        <w:rPr>
          <w:b/>
          <w:bCs/>
          <w:color w:val="1D1C1D"/>
          <w:sz w:val="23"/>
          <w:szCs w:val="23"/>
        </w:rPr>
      </w:pPr>
      <w:r w:rsidRPr="00E76EEF">
        <w:rPr>
          <w:b/>
          <w:bCs/>
          <w:color w:val="1D1C1D"/>
          <w:sz w:val="23"/>
          <w:szCs w:val="23"/>
        </w:rPr>
        <w:t>Do Energy Performance Certificates (EPC)</w:t>
      </w:r>
      <w:r>
        <w:rPr>
          <w:b/>
          <w:bCs/>
          <w:color w:val="1D1C1D"/>
          <w:sz w:val="23"/>
          <w:szCs w:val="23"/>
        </w:rPr>
        <w:t xml:space="preserve"> impact </w:t>
      </w:r>
      <w:r w:rsidR="00F02158">
        <w:rPr>
          <w:b/>
          <w:bCs/>
          <w:color w:val="1D1C1D"/>
          <w:sz w:val="23"/>
          <w:szCs w:val="23"/>
        </w:rPr>
        <w:t>housing prices across Wales?</w:t>
      </w:r>
    </w:p>
    <w:p w14:paraId="3A2A8C4A" w14:textId="77777777" w:rsidR="0031454B" w:rsidRPr="001705F2" w:rsidRDefault="0031454B" w:rsidP="0056200A">
      <w:pPr>
        <w:ind w:left="720" w:hanging="360"/>
        <w:jc w:val="both"/>
      </w:pPr>
    </w:p>
    <w:p w14:paraId="47D9AAD5" w14:textId="77777777" w:rsidR="0004297A" w:rsidRPr="001705F2" w:rsidRDefault="0031454B" w:rsidP="0056200A">
      <w:pPr>
        <w:pStyle w:val="ListParagraph"/>
        <w:numPr>
          <w:ilvl w:val="0"/>
          <w:numId w:val="1"/>
        </w:numPr>
        <w:jc w:val="both"/>
        <w:rPr>
          <w:b/>
          <w:bCs/>
        </w:rPr>
      </w:pPr>
      <w:r w:rsidRPr="001705F2">
        <w:rPr>
          <w:b/>
          <w:bCs/>
        </w:rPr>
        <w:t>What is the EPC?</w:t>
      </w:r>
    </w:p>
    <w:p w14:paraId="7C2D5719" w14:textId="6EF1D7F9" w:rsidR="00963BAD" w:rsidRPr="001705F2" w:rsidRDefault="0004297A" w:rsidP="0056200A">
      <w:pPr>
        <w:pStyle w:val="ListParagraph"/>
        <w:jc w:val="both"/>
        <w:rPr>
          <w:sz w:val="21"/>
          <w:szCs w:val="21"/>
        </w:rPr>
      </w:pPr>
      <w:r w:rsidRPr="001705F2">
        <w:rPr>
          <w:sz w:val="21"/>
          <w:szCs w:val="21"/>
        </w:rPr>
        <w:t xml:space="preserve">Energy Performance Certificates or EPCs are asset ratings intended to </w:t>
      </w:r>
      <w:r w:rsidRPr="001705F2">
        <w:rPr>
          <w:b/>
          <w:bCs/>
          <w:sz w:val="21"/>
          <w:szCs w:val="21"/>
        </w:rPr>
        <w:t>inform potential purchasers about the intrinsic energy performance of a building and its associated services</w:t>
      </w:r>
      <w:r w:rsidRPr="001705F2">
        <w:rPr>
          <w:sz w:val="21"/>
          <w:szCs w:val="21"/>
        </w:rPr>
        <w:t xml:space="preserve">. </w:t>
      </w:r>
      <w:r w:rsidR="00E83057" w:rsidRPr="001705F2">
        <w:rPr>
          <w:sz w:val="21"/>
          <w:szCs w:val="21"/>
        </w:rPr>
        <w:fldChar w:fldCharType="begin"/>
      </w:r>
      <w:r w:rsidR="008A4A6E">
        <w:rPr>
          <w:sz w:val="21"/>
          <w:szCs w:val="21"/>
        </w:rPr>
        <w:instrText xml:space="preserve"> ADDIN ZOTERO_ITEM CSL_CITATION {"citationID":"laCjw76v","properties":{"formattedCitation":"(Fuerst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00E83057" w:rsidRPr="001705F2">
        <w:rPr>
          <w:sz w:val="21"/>
          <w:szCs w:val="21"/>
        </w:rPr>
        <w:fldChar w:fldCharType="separate"/>
      </w:r>
      <w:r w:rsidR="00E83057" w:rsidRPr="001705F2">
        <w:rPr>
          <w:sz w:val="21"/>
        </w:rPr>
        <w:t xml:space="preserve">(Fuerst </w:t>
      </w:r>
      <w:r w:rsidR="00E83057" w:rsidRPr="001705F2">
        <w:rPr>
          <w:i/>
          <w:iCs/>
          <w:sz w:val="21"/>
        </w:rPr>
        <w:t>et al.</w:t>
      </w:r>
      <w:r w:rsidR="00E83057" w:rsidRPr="001705F2">
        <w:rPr>
          <w:sz w:val="21"/>
        </w:rPr>
        <w:t>, 2016)</w:t>
      </w:r>
      <w:r w:rsidR="00E83057" w:rsidRPr="001705F2">
        <w:rPr>
          <w:sz w:val="21"/>
          <w:szCs w:val="21"/>
        </w:rPr>
        <w:fldChar w:fldCharType="end"/>
      </w:r>
    </w:p>
    <w:p w14:paraId="5870BC14" w14:textId="77777777" w:rsidR="00963BAD" w:rsidRPr="001705F2" w:rsidRDefault="00963BAD" w:rsidP="0056200A">
      <w:pPr>
        <w:pStyle w:val="ListParagraph"/>
        <w:jc w:val="both"/>
        <w:rPr>
          <w:sz w:val="21"/>
          <w:szCs w:val="21"/>
        </w:rPr>
      </w:pPr>
    </w:p>
    <w:p w14:paraId="2BF6FE6F" w14:textId="7B610485" w:rsidR="00DD4E1B" w:rsidRPr="001705F2" w:rsidRDefault="00963BAD" w:rsidP="0056200A">
      <w:pPr>
        <w:pStyle w:val="ListParagraph"/>
        <w:jc w:val="both"/>
        <w:rPr>
          <w:sz w:val="21"/>
          <w:szCs w:val="21"/>
        </w:rPr>
      </w:pPr>
      <w:r w:rsidRPr="001705F2">
        <w:rPr>
          <w:sz w:val="21"/>
          <w:szCs w:val="21"/>
        </w:rPr>
        <w:t>I</w:t>
      </w:r>
      <w:r w:rsidR="008C2C0B" w:rsidRPr="001705F2">
        <w:rPr>
          <w:sz w:val="21"/>
          <w:szCs w:val="21"/>
        </w:rPr>
        <w:t xml:space="preserve">n the UK an EPC assigns a rating to a dwelling on a scale of </w:t>
      </w:r>
      <w:r w:rsidR="008C2C0B" w:rsidRPr="001705F2">
        <w:rPr>
          <w:b/>
          <w:bCs/>
          <w:sz w:val="21"/>
          <w:szCs w:val="21"/>
        </w:rPr>
        <w:t>bands from A to G</w:t>
      </w:r>
      <w:r w:rsidR="008C2C0B" w:rsidRPr="001705F2">
        <w:rPr>
          <w:sz w:val="21"/>
          <w:szCs w:val="21"/>
        </w:rPr>
        <w:t xml:space="preserve"> with A being the most efficient. The rating is </w:t>
      </w:r>
      <w:r w:rsidR="008C2C0B" w:rsidRPr="001705F2">
        <w:rPr>
          <w:b/>
          <w:bCs/>
          <w:sz w:val="21"/>
          <w:szCs w:val="21"/>
        </w:rPr>
        <w:t>based on energy relevant building characteristics including age, size, construction details, space and water heating, lighting and ventilation</w:t>
      </w:r>
      <w:r w:rsidR="004F760D" w:rsidRPr="001705F2">
        <w:rPr>
          <w:sz w:val="21"/>
          <w:szCs w:val="21"/>
        </w:rPr>
        <w:t xml:space="preserve"> </w:t>
      </w:r>
      <w:r w:rsidR="004F760D" w:rsidRPr="001705F2">
        <w:rPr>
          <w:sz w:val="21"/>
          <w:szCs w:val="21"/>
        </w:rPr>
        <w:fldChar w:fldCharType="begin"/>
      </w:r>
      <w:r w:rsidR="008A4A6E">
        <w:rPr>
          <w:sz w:val="21"/>
          <w:szCs w:val="21"/>
        </w:rPr>
        <w:instrText xml:space="preserve"> ADDIN ZOTERO_ITEM CSL_CITATION {"citationID":"ENimtMb7","properties":{"formattedCitation":"(Fuerst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004F760D" w:rsidRPr="001705F2">
        <w:rPr>
          <w:sz w:val="21"/>
          <w:szCs w:val="21"/>
        </w:rPr>
        <w:fldChar w:fldCharType="separate"/>
      </w:r>
      <w:r w:rsidR="004F760D" w:rsidRPr="001705F2">
        <w:rPr>
          <w:sz w:val="21"/>
        </w:rPr>
        <w:t xml:space="preserve">(Fuerst </w:t>
      </w:r>
      <w:r w:rsidR="004F760D" w:rsidRPr="001705F2">
        <w:rPr>
          <w:i/>
          <w:iCs/>
          <w:sz w:val="21"/>
        </w:rPr>
        <w:t>et al.</w:t>
      </w:r>
      <w:r w:rsidR="004F760D" w:rsidRPr="001705F2">
        <w:rPr>
          <w:sz w:val="21"/>
        </w:rPr>
        <w:t>, 2016)</w:t>
      </w:r>
      <w:r w:rsidR="004F760D" w:rsidRPr="001705F2">
        <w:rPr>
          <w:sz w:val="21"/>
          <w:szCs w:val="21"/>
        </w:rPr>
        <w:fldChar w:fldCharType="end"/>
      </w:r>
      <w:r w:rsidR="008C2C0B" w:rsidRPr="001705F2">
        <w:rPr>
          <w:sz w:val="21"/>
          <w:szCs w:val="21"/>
        </w:rPr>
        <w:t xml:space="preserve">. </w:t>
      </w:r>
    </w:p>
    <w:p w14:paraId="1C51F753" w14:textId="77777777" w:rsidR="0004297A" w:rsidRPr="001705F2" w:rsidRDefault="0004297A" w:rsidP="0056200A">
      <w:pPr>
        <w:pStyle w:val="ListParagraph"/>
        <w:jc w:val="both"/>
      </w:pPr>
    </w:p>
    <w:p w14:paraId="37498EBF" w14:textId="77777777" w:rsidR="00747349" w:rsidRPr="001705F2" w:rsidRDefault="0031454B" w:rsidP="0056200A">
      <w:pPr>
        <w:pStyle w:val="ListParagraph"/>
        <w:numPr>
          <w:ilvl w:val="0"/>
          <w:numId w:val="1"/>
        </w:numPr>
        <w:jc w:val="both"/>
        <w:rPr>
          <w:b/>
          <w:bCs/>
        </w:rPr>
      </w:pPr>
      <w:r w:rsidRPr="001705F2">
        <w:rPr>
          <w:b/>
          <w:bCs/>
        </w:rPr>
        <w:t>When was it established in England and Wales?</w:t>
      </w:r>
    </w:p>
    <w:p w14:paraId="668C6A67" w14:textId="430EF371" w:rsidR="004F1962" w:rsidRPr="001705F2" w:rsidRDefault="00747349" w:rsidP="0056200A">
      <w:pPr>
        <w:pStyle w:val="ListParagraph"/>
        <w:jc w:val="both"/>
        <w:rPr>
          <w:sz w:val="21"/>
          <w:szCs w:val="21"/>
        </w:rPr>
      </w:pPr>
      <w:r w:rsidRPr="001705F2">
        <w:rPr>
          <w:sz w:val="21"/>
          <w:szCs w:val="21"/>
        </w:rPr>
        <w:t xml:space="preserve">In </w:t>
      </w:r>
      <w:r w:rsidRPr="001705F2">
        <w:rPr>
          <w:b/>
          <w:bCs/>
          <w:sz w:val="21"/>
          <w:szCs w:val="21"/>
        </w:rPr>
        <w:t>2008</w:t>
      </w:r>
      <w:r w:rsidRPr="001705F2">
        <w:rPr>
          <w:sz w:val="21"/>
          <w:szCs w:val="21"/>
        </w:rPr>
        <w:t xml:space="preserve"> the measurement of energy use in new and existing buildings in the UK became obligatory following the implementation of the European Union’s Energy Performance of Buildings Directive. This required all buildings at the point of </w:t>
      </w:r>
      <w:r w:rsidRPr="001705F2">
        <w:rPr>
          <w:b/>
          <w:bCs/>
          <w:sz w:val="21"/>
          <w:szCs w:val="21"/>
        </w:rPr>
        <w:t>construction completion, sale or rent (or every ten years)</w:t>
      </w:r>
      <w:r w:rsidRPr="001705F2">
        <w:rPr>
          <w:sz w:val="21"/>
          <w:szCs w:val="21"/>
        </w:rPr>
        <w:t xml:space="preserve"> to be issued with </w:t>
      </w:r>
      <w:r w:rsidRPr="001705F2">
        <w:rPr>
          <w:b/>
          <w:bCs/>
          <w:sz w:val="21"/>
          <w:szCs w:val="21"/>
        </w:rPr>
        <w:t>certificates</w:t>
      </w:r>
      <w:r w:rsidRPr="001705F2">
        <w:rPr>
          <w:sz w:val="21"/>
          <w:szCs w:val="21"/>
        </w:rPr>
        <w:t xml:space="preserve"> that provide information about their energy performance. </w:t>
      </w:r>
      <w:r w:rsidR="00D916FE" w:rsidRPr="001705F2">
        <w:rPr>
          <w:sz w:val="21"/>
          <w:szCs w:val="21"/>
        </w:rPr>
        <w:fldChar w:fldCharType="begin"/>
      </w:r>
      <w:r w:rsidR="008A4A6E">
        <w:rPr>
          <w:sz w:val="21"/>
          <w:szCs w:val="21"/>
        </w:rPr>
        <w:instrText xml:space="preserve"> ADDIN ZOTERO_ITEM CSL_CITATION {"citationID":"sIVY6QtY","properties":{"formattedCitation":"(Fuerst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00D916FE" w:rsidRPr="001705F2">
        <w:rPr>
          <w:sz w:val="21"/>
          <w:szCs w:val="21"/>
        </w:rPr>
        <w:fldChar w:fldCharType="separate"/>
      </w:r>
      <w:r w:rsidR="00E04E8F" w:rsidRPr="001705F2">
        <w:rPr>
          <w:sz w:val="21"/>
        </w:rPr>
        <w:t xml:space="preserve">(Fuerst </w:t>
      </w:r>
      <w:r w:rsidR="00E04E8F" w:rsidRPr="001705F2">
        <w:rPr>
          <w:i/>
          <w:iCs/>
          <w:sz w:val="21"/>
        </w:rPr>
        <w:t>et al.</w:t>
      </w:r>
      <w:r w:rsidR="00E04E8F" w:rsidRPr="001705F2">
        <w:rPr>
          <w:sz w:val="21"/>
        </w:rPr>
        <w:t>, 2016)</w:t>
      </w:r>
      <w:r w:rsidR="00D916FE" w:rsidRPr="001705F2">
        <w:rPr>
          <w:sz w:val="21"/>
          <w:szCs w:val="21"/>
        </w:rPr>
        <w:fldChar w:fldCharType="end"/>
      </w:r>
    </w:p>
    <w:p w14:paraId="207E003C" w14:textId="1CDBAEF4" w:rsidR="00B93776" w:rsidRPr="001705F2" w:rsidRDefault="00B93776" w:rsidP="0056200A">
      <w:pPr>
        <w:pStyle w:val="ListParagraph"/>
        <w:jc w:val="both"/>
        <w:rPr>
          <w:sz w:val="21"/>
          <w:szCs w:val="21"/>
        </w:rPr>
      </w:pPr>
    </w:p>
    <w:p w14:paraId="65715D2F" w14:textId="77777777" w:rsidR="00B93776" w:rsidRPr="001705F2" w:rsidRDefault="00B93776" w:rsidP="0056200A">
      <w:pPr>
        <w:pStyle w:val="ListParagraph"/>
        <w:numPr>
          <w:ilvl w:val="0"/>
          <w:numId w:val="1"/>
        </w:numPr>
        <w:jc w:val="both"/>
        <w:rPr>
          <w:b/>
          <w:bCs/>
        </w:rPr>
      </w:pPr>
      <w:r w:rsidRPr="001705F2">
        <w:rPr>
          <w:b/>
          <w:bCs/>
        </w:rPr>
        <w:t>Motivation to study EPC.</w:t>
      </w:r>
    </w:p>
    <w:p w14:paraId="4910B1BC" w14:textId="68B58730" w:rsidR="00B93776" w:rsidRPr="001705F2" w:rsidRDefault="00B93776" w:rsidP="0056200A">
      <w:pPr>
        <w:pStyle w:val="ListParagraph"/>
        <w:numPr>
          <w:ilvl w:val="0"/>
          <w:numId w:val="3"/>
        </w:numPr>
        <w:jc w:val="both"/>
        <w:rPr>
          <w:sz w:val="21"/>
          <w:szCs w:val="21"/>
        </w:rPr>
      </w:pPr>
      <w:r w:rsidRPr="001705F2">
        <w:rPr>
          <w:sz w:val="21"/>
          <w:szCs w:val="21"/>
        </w:rPr>
        <w:t xml:space="preserve">Growing concern about </w:t>
      </w:r>
      <w:r w:rsidRPr="001705F2">
        <w:rPr>
          <w:b/>
          <w:bCs/>
          <w:sz w:val="21"/>
          <w:szCs w:val="21"/>
        </w:rPr>
        <w:t>climate change</w:t>
      </w:r>
      <w:r w:rsidRPr="001705F2">
        <w:rPr>
          <w:sz w:val="21"/>
          <w:szCs w:val="21"/>
        </w:rPr>
        <w:t xml:space="preserve"> has stimulated another wave of research on energy performance and residential sale prices</w:t>
      </w:r>
      <w:r w:rsidR="004B6083" w:rsidRPr="001705F2">
        <w:rPr>
          <w:sz w:val="21"/>
          <w:szCs w:val="21"/>
        </w:rPr>
        <w:t xml:space="preserve"> </w:t>
      </w:r>
      <w:r w:rsidR="004B6083" w:rsidRPr="001705F2">
        <w:rPr>
          <w:sz w:val="21"/>
          <w:szCs w:val="21"/>
        </w:rPr>
        <w:fldChar w:fldCharType="begin"/>
      </w:r>
      <w:r w:rsidR="008A4A6E">
        <w:rPr>
          <w:sz w:val="21"/>
          <w:szCs w:val="21"/>
        </w:rPr>
        <w:instrText xml:space="preserve"> ADDIN ZOTERO_ITEM CSL_CITATION {"citationID":"wg8pE6xT","properties":{"formattedCitation":"(Fuerst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004B6083" w:rsidRPr="001705F2">
        <w:rPr>
          <w:sz w:val="21"/>
          <w:szCs w:val="21"/>
        </w:rPr>
        <w:fldChar w:fldCharType="separate"/>
      </w:r>
      <w:r w:rsidR="004B6083" w:rsidRPr="001705F2">
        <w:rPr>
          <w:sz w:val="21"/>
          <w:szCs w:val="21"/>
        </w:rPr>
        <w:t>(Fuerst et al., 2016)</w:t>
      </w:r>
      <w:r w:rsidR="004B6083" w:rsidRPr="001705F2">
        <w:rPr>
          <w:sz w:val="21"/>
          <w:szCs w:val="21"/>
        </w:rPr>
        <w:fldChar w:fldCharType="end"/>
      </w:r>
      <w:r w:rsidR="0058143E" w:rsidRPr="001705F2">
        <w:rPr>
          <w:sz w:val="21"/>
          <w:szCs w:val="21"/>
        </w:rPr>
        <w:t>.</w:t>
      </w:r>
      <w:r w:rsidRPr="001705F2">
        <w:rPr>
          <w:sz w:val="21"/>
          <w:szCs w:val="21"/>
        </w:rPr>
        <w:t xml:space="preserve"> </w:t>
      </w:r>
    </w:p>
    <w:p w14:paraId="46C960C7" w14:textId="77E5D7CA" w:rsidR="00B93776" w:rsidRPr="001705F2" w:rsidRDefault="00B93776" w:rsidP="0056200A">
      <w:pPr>
        <w:pStyle w:val="NormalWeb"/>
        <w:numPr>
          <w:ilvl w:val="0"/>
          <w:numId w:val="3"/>
        </w:numPr>
        <w:jc w:val="both"/>
        <w:rPr>
          <w:sz w:val="21"/>
          <w:szCs w:val="21"/>
        </w:rPr>
      </w:pPr>
      <w:r w:rsidRPr="001705F2">
        <w:rPr>
          <w:sz w:val="21"/>
          <w:szCs w:val="21"/>
        </w:rPr>
        <w:t xml:space="preserve">There are several reasons for expecting house buyers to pay more for an energy efficient house relative to a very similar house that is less energy efficient. </w:t>
      </w:r>
      <w:r w:rsidRPr="001705F2">
        <w:rPr>
          <w:b/>
          <w:bCs/>
          <w:sz w:val="21"/>
          <w:szCs w:val="21"/>
        </w:rPr>
        <w:t>Lower energy bills essentially result in higher household disposable income</w:t>
      </w:r>
      <w:r w:rsidR="004B6083" w:rsidRPr="001705F2">
        <w:rPr>
          <w:b/>
          <w:bCs/>
          <w:sz w:val="21"/>
          <w:szCs w:val="21"/>
        </w:rPr>
        <w:t xml:space="preserve"> </w:t>
      </w:r>
      <w:r w:rsidR="004B6083" w:rsidRPr="001705F2">
        <w:rPr>
          <w:sz w:val="21"/>
          <w:szCs w:val="21"/>
        </w:rPr>
        <w:fldChar w:fldCharType="begin"/>
      </w:r>
      <w:r w:rsidR="008A4A6E">
        <w:rPr>
          <w:sz w:val="21"/>
          <w:szCs w:val="21"/>
        </w:rPr>
        <w:instrText xml:space="preserve"> ADDIN ZOTERO_ITEM CSL_CITATION {"citationID":"isgdLknv","properties":{"formattedCitation":"(Fuerst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004B6083" w:rsidRPr="001705F2">
        <w:rPr>
          <w:sz w:val="21"/>
          <w:szCs w:val="21"/>
        </w:rPr>
        <w:fldChar w:fldCharType="separate"/>
      </w:r>
      <w:r w:rsidR="004B6083" w:rsidRPr="001705F2">
        <w:rPr>
          <w:sz w:val="21"/>
          <w:szCs w:val="21"/>
        </w:rPr>
        <w:t>(Fuerst et al., 2016)</w:t>
      </w:r>
      <w:r w:rsidR="004B6083" w:rsidRPr="001705F2">
        <w:rPr>
          <w:sz w:val="21"/>
          <w:szCs w:val="21"/>
        </w:rPr>
        <w:fldChar w:fldCharType="end"/>
      </w:r>
      <w:r w:rsidRPr="001705F2">
        <w:rPr>
          <w:sz w:val="21"/>
          <w:szCs w:val="21"/>
        </w:rPr>
        <w:t xml:space="preserve">. </w:t>
      </w:r>
    </w:p>
    <w:p w14:paraId="100B9A8C" w14:textId="77777777" w:rsidR="00744152" w:rsidRPr="001705F2" w:rsidRDefault="00396EB7" w:rsidP="0056200A">
      <w:pPr>
        <w:pStyle w:val="ListParagraph"/>
        <w:numPr>
          <w:ilvl w:val="0"/>
          <w:numId w:val="1"/>
        </w:numPr>
        <w:jc w:val="both"/>
        <w:rPr>
          <w:b/>
          <w:bCs/>
        </w:rPr>
      </w:pPr>
      <w:r w:rsidRPr="001705F2">
        <w:rPr>
          <w:b/>
          <w:bCs/>
        </w:rPr>
        <w:t>Why Wales?</w:t>
      </w:r>
    </w:p>
    <w:p w14:paraId="29BCC79A" w14:textId="0090B12E" w:rsidR="00396EB7" w:rsidRPr="001705F2" w:rsidRDefault="00396EB7" w:rsidP="0056200A">
      <w:pPr>
        <w:pStyle w:val="ListParagraph"/>
        <w:jc w:val="both"/>
        <w:rPr>
          <w:b/>
          <w:bCs/>
          <w:sz w:val="21"/>
          <w:szCs w:val="21"/>
        </w:rPr>
      </w:pPr>
      <w:r w:rsidRPr="001705F2">
        <w:rPr>
          <w:sz w:val="21"/>
          <w:szCs w:val="21"/>
        </w:rPr>
        <w:t xml:space="preserve">Wales was chosen as the study area because the </w:t>
      </w:r>
      <w:r w:rsidRPr="001705F2">
        <w:rPr>
          <w:b/>
          <w:bCs/>
          <w:sz w:val="21"/>
          <w:szCs w:val="21"/>
        </w:rPr>
        <w:t>housing stock is relatively homogeneous in terms of age and building characteristics</w:t>
      </w:r>
      <w:r w:rsidRPr="001705F2">
        <w:rPr>
          <w:sz w:val="21"/>
          <w:szCs w:val="21"/>
        </w:rPr>
        <w:t xml:space="preserve">. Compared to England the proportion of flats and apartments is much lower and this allows the analysis to focus on detached, semi-detached and terraced houses. </w:t>
      </w:r>
      <w:r w:rsidRPr="001705F2">
        <w:rPr>
          <w:sz w:val="21"/>
          <w:szCs w:val="21"/>
        </w:rPr>
        <w:fldChar w:fldCharType="begin"/>
      </w:r>
      <w:r w:rsidR="008A4A6E">
        <w:rPr>
          <w:sz w:val="21"/>
          <w:szCs w:val="21"/>
        </w:rPr>
        <w:instrText xml:space="preserve"> ADDIN ZOTERO_ITEM CSL_CITATION {"citationID":"h5PrLsGa","properties":{"formattedCitation":"(Fuerst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Pr="001705F2">
        <w:rPr>
          <w:sz w:val="21"/>
          <w:szCs w:val="21"/>
        </w:rPr>
        <w:fldChar w:fldCharType="separate"/>
      </w:r>
      <w:r w:rsidRPr="001705F2">
        <w:rPr>
          <w:sz w:val="21"/>
          <w:szCs w:val="21"/>
        </w:rPr>
        <w:t>(Fuerst et al., 2016)</w:t>
      </w:r>
      <w:r w:rsidRPr="001705F2">
        <w:rPr>
          <w:sz w:val="21"/>
          <w:szCs w:val="21"/>
        </w:rPr>
        <w:fldChar w:fldCharType="end"/>
      </w:r>
    </w:p>
    <w:p w14:paraId="26B7D3E0" w14:textId="77777777" w:rsidR="00396EB7" w:rsidRPr="001705F2" w:rsidRDefault="00396EB7" w:rsidP="0056200A">
      <w:pPr>
        <w:pStyle w:val="ListParagraph"/>
        <w:jc w:val="both"/>
        <w:rPr>
          <w:sz w:val="21"/>
          <w:szCs w:val="21"/>
        </w:rPr>
      </w:pPr>
    </w:p>
    <w:p w14:paraId="00591E8D" w14:textId="4B7E9702" w:rsidR="0031454B" w:rsidRPr="001705F2" w:rsidRDefault="0031454B" w:rsidP="0056200A">
      <w:pPr>
        <w:pStyle w:val="ListParagraph"/>
        <w:numPr>
          <w:ilvl w:val="0"/>
          <w:numId w:val="1"/>
        </w:numPr>
        <w:jc w:val="both"/>
        <w:rPr>
          <w:b/>
          <w:bCs/>
        </w:rPr>
      </w:pPr>
      <w:r w:rsidRPr="001705F2">
        <w:rPr>
          <w:b/>
          <w:bCs/>
        </w:rPr>
        <w:t>Description of each rate.</w:t>
      </w:r>
    </w:p>
    <w:p w14:paraId="527410C6" w14:textId="49B46F18" w:rsidR="00611C10" w:rsidRPr="001705F2" w:rsidRDefault="00611C10" w:rsidP="0056200A">
      <w:pPr>
        <w:pStyle w:val="ListParagraph"/>
        <w:jc w:val="both"/>
      </w:pPr>
    </w:p>
    <w:p w14:paraId="4B43A543" w14:textId="0005D3D9" w:rsidR="00611C10" w:rsidRPr="001705F2" w:rsidRDefault="00611C10" w:rsidP="0056200A">
      <w:pPr>
        <w:jc w:val="both"/>
      </w:pPr>
      <w:r w:rsidRPr="001705F2">
        <w:lastRenderedPageBreak/>
        <w:fldChar w:fldCharType="begin"/>
      </w:r>
      <w:r w:rsidR="00821620">
        <w:instrText xml:space="preserve"> INCLUDEPICTURE "C:\\var\\folders\\l2\\z4t104ms2ln5m4dw5m6dycrm0000gn\\T\\com.microsoft.Word\\WebArchiveCopyPasteTempFiles\\Energy-Efficiency-Ratig.jpg" \* MERGEFORMAT </w:instrText>
      </w:r>
      <w:r w:rsidRPr="001705F2">
        <w:fldChar w:fldCharType="separate"/>
      </w:r>
      <w:r w:rsidRPr="001705F2">
        <w:rPr>
          <w:noProof/>
        </w:rPr>
        <w:drawing>
          <wp:inline distT="0" distB="0" distL="0" distR="0" wp14:anchorId="7D27DDCB" wp14:editId="7D74A882">
            <wp:extent cx="5731510" cy="2214880"/>
            <wp:effectExtent l="0" t="0" r="0" b="0"/>
            <wp:docPr id="2" name="Picture 2" descr="Energy Performance Certificate explained: energy efficiency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Performance Certificate explained: energy efficiency ra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r w:rsidRPr="001705F2">
        <w:fldChar w:fldCharType="end"/>
      </w:r>
    </w:p>
    <w:p w14:paraId="0693C0CD" w14:textId="77777777" w:rsidR="00611C10" w:rsidRPr="001705F2" w:rsidRDefault="004E2A72" w:rsidP="0056200A">
      <w:pPr>
        <w:jc w:val="both"/>
      </w:pPr>
      <w:hyperlink r:id="rId6" w:history="1">
        <w:r w:rsidR="00611C10" w:rsidRPr="001705F2">
          <w:rPr>
            <w:rStyle w:val="Hyperlink"/>
          </w:rPr>
          <w:t>https://www.evergreenenergy.co.uk/sustainable-home/what-is-an-epc-rating/</w:t>
        </w:r>
      </w:hyperlink>
    </w:p>
    <w:p w14:paraId="49E8E486" w14:textId="77777777" w:rsidR="00611C10" w:rsidRPr="001705F2" w:rsidRDefault="00611C10" w:rsidP="0056200A">
      <w:pPr>
        <w:jc w:val="both"/>
      </w:pPr>
    </w:p>
    <w:p w14:paraId="2A16CC87" w14:textId="77777777" w:rsidR="00611C10" w:rsidRPr="001705F2" w:rsidRDefault="00611C10" w:rsidP="0056200A">
      <w:pPr>
        <w:pStyle w:val="ListParagraph"/>
        <w:jc w:val="both"/>
      </w:pPr>
    </w:p>
    <w:p w14:paraId="551595D1" w14:textId="77777777" w:rsidR="006810C5" w:rsidRPr="001705F2" w:rsidRDefault="006810C5" w:rsidP="0056200A">
      <w:pPr>
        <w:pStyle w:val="ListParagraph"/>
        <w:jc w:val="both"/>
      </w:pPr>
    </w:p>
    <w:p w14:paraId="1C8D8386" w14:textId="5847328E" w:rsidR="00E43384" w:rsidRPr="001705F2" w:rsidRDefault="00A245DA" w:rsidP="00D32E1A">
      <w:pPr>
        <w:pStyle w:val="NormalWeb"/>
        <w:numPr>
          <w:ilvl w:val="0"/>
          <w:numId w:val="1"/>
        </w:numPr>
        <w:jc w:val="both"/>
        <w:rPr>
          <w:b/>
          <w:bCs/>
        </w:rPr>
      </w:pPr>
      <w:r w:rsidRPr="001705F2">
        <w:rPr>
          <w:b/>
          <w:bCs/>
        </w:rPr>
        <w:t xml:space="preserve">Literature Review </w:t>
      </w:r>
      <w:r w:rsidR="004133BA" w:rsidRPr="001705F2">
        <w:rPr>
          <w:b/>
          <w:bCs/>
        </w:rPr>
        <w:fldChar w:fldCharType="begin"/>
      </w:r>
      <w:r w:rsidR="008A4A6E">
        <w:rPr>
          <w:b/>
          <w:bCs/>
        </w:rPr>
        <w:instrText xml:space="preserve"> ADDIN ZOTERO_ITEM CSL_CITATION {"citationID":"jo5TBTHT","properties":{"formattedCitation":"(Fuerst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004133BA" w:rsidRPr="001705F2">
        <w:rPr>
          <w:b/>
          <w:bCs/>
        </w:rPr>
        <w:fldChar w:fldCharType="separate"/>
      </w:r>
      <w:r w:rsidR="004133BA" w:rsidRPr="001705F2">
        <w:rPr>
          <w:b/>
          <w:bCs/>
        </w:rPr>
        <w:t>(Fuerst et al., 2016)</w:t>
      </w:r>
      <w:r w:rsidR="004133BA" w:rsidRPr="001705F2">
        <w:rPr>
          <w:b/>
          <w:bCs/>
        </w:rPr>
        <w:fldChar w:fldCharType="end"/>
      </w:r>
      <w:r w:rsidRPr="001705F2">
        <w:rPr>
          <w:b/>
          <w:bCs/>
        </w:rPr>
        <w:t>:</w:t>
      </w:r>
    </w:p>
    <w:p w14:paraId="13B34D15" w14:textId="4DEFC540" w:rsidR="00A631CF" w:rsidRPr="001705F2" w:rsidRDefault="00A631CF" w:rsidP="00761ADC">
      <w:pPr>
        <w:pStyle w:val="NormalWeb"/>
        <w:numPr>
          <w:ilvl w:val="0"/>
          <w:numId w:val="5"/>
        </w:numPr>
        <w:jc w:val="both"/>
        <w:rPr>
          <w:sz w:val="21"/>
          <w:szCs w:val="21"/>
        </w:rPr>
      </w:pPr>
      <w:r w:rsidRPr="001705F2">
        <w:rPr>
          <w:sz w:val="21"/>
          <w:szCs w:val="21"/>
        </w:rPr>
        <w:t xml:space="preserve">With an interesting focus on </w:t>
      </w:r>
      <w:r w:rsidRPr="001705F2">
        <w:rPr>
          <w:b/>
          <w:bCs/>
          <w:sz w:val="21"/>
          <w:szCs w:val="21"/>
        </w:rPr>
        <w:t>presale (dwellings bought from developers) and resale (dwellings sold by owners) prices</w:t>
      </w:r>
      <w:r w:rsidRPr="001705F2">
        <w:rPr>
          <w:sz w:val="21"/>
          <w:szCs w:val="21"/>
        </w:rPr>
        <w:t xml:space="preserve">, Deng and Wu (2014) compared a sample of 13,224 dwellings in 62 Green Mark developments with 55,983 dwellings in 1375 non- Green Mark developments in Singapore between 2000 and 2010. Premiums for resales were found to be substantially higher. </w:t>
      </w:r>
    </w:p>
    <w:p w14:paraId="196A528E" w14:textId="77777777" w:rsidR="009B24EA" w:rsidRPr="001705F2" w:rsidRDefault="009B24EA" w:rsidP="0056200A">
      <w:pPr>
        <w:pStyle w:val="NormalWeb"/>
        <w:numPr>
          <w:ilvl w:val="0"/>
          <w:numId w:val="5"/>
        </w:numPr>
        <w:jc w:val="both"/>
        <w:rPr>
          <w:sz w:val="21"/>
          <w:szCs w:val="21"/>
        </w:rPr>
      </w:pPr>
      <w:r w:rsidRPr="001705F2">
        <w:rPr>
          <w:sz w:val="21"/>
          <w:szCs w:val="21"/>
        </w:rPr>
        <w:t xml:space="preserve">Kahn and Kok (2014) conducted a hedonic pricing analysis of all single-family home sales in California between 2007 and 2012. Using a sample of matched </w:t>
      </w:r>
      <w:r w:rsidRPr="001705F2">
        <w:rPr>
          <w:b/>
          <w:bCs/>
          <w:sz w:val="21"/>
          <w:szCs w:val="21"/>
        </w:rPr>
        <w:t xml:space="preserve">dwellings based on the likelihood of having a green label and the local area weather condition, </w:t>
      </w:r>
      <w:r w:rsidRPr="001705F2">
        <w:rPr>
          <w:sz w:val="21"/>
          <w:szCs w:val="21"/>
        </w:rPr>
        <w:t xml:space="preserve">they found a 2% premium for green labels. </w:t>
      </w:r>
    </w:p>
    <w:p w14:paraId="3900AD2D" w14:textId="77777777" w:rsidR="004133BA" w:rsidRPr="001705F2" w:rsidRDefault="00A95E9F" w:rsidP="0056200A">
      <w:pPr>
        <w:pStyle w:val="NormalWeb"/>
        <w:numPr>
          <w:ilvl w:val="0"/>
          <w:numId w:val="5"/>
        </w:numPr>
        <w:jc w:val="both"/>
        <w:rPr>
          <w:sz w:val="21"/>
          <w:szCs w:val="21"/>
        </w:rPr>
      </w:pPr>
      <w:r w:rsidRPr="001705F2">
        <w:rPr>
          <w:sz w:val="21"/>
          <w:szCs w:val="21"/>
        </w:rPr>
        <w:t xml:space="preserve">In Europe, based on a sample of 31,993 residential sale prices in the Netherlands in 2008–9 for </w:t>
      </w:r>
      <w:r w:rsidRPr="001705F2">
        <w:rPr>
          <w:b/>
          <w:bCs/>
          <w:sz w:val="21"/>
          <w:szCs w:val="21"/>
        </w:rPr>
        <w:t>dwellings with (voluntary) EPC ratings</w:t>
      </w:r>
      <w:r w:rsidRPr="001705F2">
        <w:rPr>
          <w:sz w:val="21"/>
          <w:szCs w:val="21"/>
        </w:rPr>
        <w:t xml:space="preserve">, Brounen and Kok (2011) identified premiums of 10%, 5.5% and 2.5% for A, B and C respectively, compared to D-rated dwell- ings. For dwellings rated E, F and G, there were respective dis- counts of 0.5%, 2.5% and 5%. The data set contained a broad range of control variables including dwelling size, insulation quality, central heating and level of maintenance. </w:t>
      </w:r>
    </w:p>
    <w:p w14:paraId="5A39952D" w14:textId="4CB56717" w:rsidR="00AB5439" w:rsidRDefault="00A5540D" w:rsidP="0056200A">
      <w:pPr>
        <w:pStyle w:val="NormalWeb"/>
        <w:numPr>
          <w:ilvl w:val="0"/>
          <w:numId w:val="5"/>
        </w:numPr>
        <w:jc w:val="both"/>
        <w:rPr>
          <w:sz w:val="21"/>
          <w:szCs w:val="21"/>
        </w:rPr>
      </w:pPr>
      <w:r w:rsidRPr="001705F2">
        <w:rPr>
          <w:sz w:val="21"/>
          <w:szCs w:val="21"/>
        </w:rPr>
        <w:t xml:space="preserve">Finally, in a study closely related to this paper, drawing upon a sample of 325,950 English housing transactions with </w:t>
      </w:r>
      <w:r w:rsidRPr="001705F2">
        <w:rPr>
          <w:b/>
          <w:bCs/>
          <w:sz w:val="21"/>
          <w:szCs w:val="21"/>
        </w:rPr>
        <w:t>mandatory energy certificates and with a control for age of dwelling</w:t>
      </w:r>
      <w:r w:rsidRPr="001705F2">
        <w:rPr>
          <w:sz w:val="21"/>
          <w:szCs w:val="21"/>
        </w:rPr>
        <w:t xml:space="preserve">, Fuerst et al. (2015) find significant positive price premiums for dwellings with EPC ratings of A/B (5%) or C (1.8%) compared to dwellings rated D. </w:t>
      </w:r>
      <w:r w:rsidR="00AB5439" w:rsidRPr="001705F2">
        <w:rPr>
          <w:sz w:val="21"/>
          <w:szCs w:val="21"/>
        </w:rPr>
        <w:t xml:space="preserve"> Dwellings in band E (0.18%) and F (0.26%) were also estimated to have had statistically significant lower rates of price growth compared to D-rated dwellings. </w:t>
      </w:r>
    </w:p>
    <w:p w14:paraId="6640BC4A" w14:textId="375CE31E" w:rsidR="00BF3D7E" w:rsidRDefault="00292AF5" w:rsidP="0056200A">
      <w:pPr>
        <w:pStyle w:val="NormalWeb"/>
        <w:numPr>
          <w:ilvl w:val="0"/>
          <w:numId w:val="5"/>
        </w:numPr>
        <w:jc w:val="both"/>
        <w:rPr>
          <w:sz w:val="21"/>
          <w:szCs w:val="21"/>
        </w:rPr>
      </w:pPr>
      <w:r>
        <w:rPr>
          <w:sz w:val="21"/>
          <w:szCs w:val="21"/>
        </w:rPr>
        <w:t>Approximately 20% of homes in Wales are ‘off-gas’, without connection to mains-gas infrastructure for heating</w:t>
      </w:r>
      <w:r w:rsidR="00A43E6A">
        <w:rPr>
          <w:sz w:val="21"/>
          <w:szCs w:val="21"/>
        </w:rPr>
        <w:t xml:space="preserve"> </w:t>
      </w:r>
      <w:r w:rsidR="00A43E6A">
        <w:rPr>
          <w:sz w:val="21"/>
          <w:szCs w:val="21"/>
        </w:rPr>
        <w:fldChar w:fldCharType="begin"/>
      </w:r>
      <w:r w:rsidR="00A43E6A">
        <w:rPr>
          <w:sz w:val="21"/>
          <w:szCs w:val="21"/>
        </w:rPr>
        <w:instrText xml:space="preserve"> ADDIN ZOTERO_ITEM CSL_CITATION {"citationID":"al3TNcQB","properties":{"formattedCitation":"(Roberts, 2020)","plainCitation":"(Roberts, 2020)","noteIndex":0},"citationItems":[{"id":2023,"uris":["http://zotero.org/users/local/kqwM594H/items/XI2JKM26"],"uri":["http://zotero.org/users/local/kqwM594H/items/XI2JKM26"],"itemData":{"id":2023,"type":"article-journal","abstract":"Rural off-gas households, the highest carbon emitters in the UK, have largely been overlooked in energy scholarship and policy, resulting in limited understanding of the ways in which the socio-material inequalities shape their likelihood of moving into fuel poverty. This paper sets out to fill this knowledge gap by developing a better understanding of the role that non-standard heating technologies play in the thermal comfort practices of rural off-gas households in Wales. Specifically, this paper focuses on ‘traditional’ wood or biomass heating – open fires, enclosed stoves and range-ovens – that are popular and commonplace throughout the UK, particularly in rural households, where they may be utilised for primary or supplementary heating. Findings show that traditional wood/biomass heating, as part of a rural off-grid heating-mix, enables households to respond to financial tensions in meaningful ways that are perceived to make their circumstances better. Additionally, insights highlight the importance of considering the potential conflicts between sustainability agendas that inform contemporary energy policymaking, as well as understanding the existing dynamics of rural off-gas thermal comfort for informing just low-carbon transitions.","container-title":"Energy Policy","DOI":"10.1016/j.enpol.2020.111451","ISSN":"0301-4215","journalAbbreviation":"Energy Policy","language":"en","page":"111451","source":"ScienceDirect","title":"Warming with wood: Exploring the everyday heating practices of rural off-gas households in Wales","title-short":"Warming with wood","volume":"142","author":[{"family":"Roberts","given":"Erin"}],"issued":{"date-parts":[["2020",7,1]]}}}],"schema":"https://github.com/citation-style-language/schema/raw/master/csl-citation.json"} </w:instrText>
      </w:r>
      <w:r w:rsidR="00A43E6A">
        <w:rPr>
          <w:sz w:val="21"/>
          <w:szCs w:val="21"/>
        </w:rPr>
        <w:fldChar w:fldCharType="separate"/>
      </w:r>
      <w:r w:rsidR="00A43E6A" w:rsidRPr="00A43E6A">
        <w:rPr>
          <w:sz w:val="21"/>
        </w:rPr>
        <w:t>(Roberts, 2020)</w:t>
      </w:r>
      <w:r w:rsidR="00A43E6A">
        <w:rPr>
          <w:sz w:val="21"/>
          <w:szCs w:val="21"/>
        </w:rPr>
        <w:fldChar w:fldCharType="end"/>
      </w:r>
      <w:r>
        <w:rPr>
          <w:sz w:val="21"/>
          <w:szCs w:val="21"/>
        </w:rPr>
        <w:t xml:space="preserve">. Most of the off-gas </w:t>
      </w:r>
      <w:r w:rsidR="0020686C">
        <w:rPr>
          <w:sz w:val="21"/>
          <w:szCs w:val="21"/>
        </w:rPr>
        <w:t>households</w:t>
      </w:r>
      <w:r>
        <w:rPr>
          <w:sz w:val="21"/>
          <w:szCs w:val="21"/>
        </w:rPr>
        <w:t xml:space="preserve"> in Wales are in rural areas. </w:t>
      </w:r>
      <w:r w:rsidR="00BF3D7E" w:rsidRPr="0020686C">
        <w:rPr>
          <w:b/>
          <w:bCs/>
          <w:sz w:val="21"/>
          <w:szCs w:val="21"/>
        </w:rPr>
        <w:t xml:space="preserve">Rural households in Wales may be more vulnerable </w:t>
      </w:r>
      <w:r w:rsidR="00BF3D7E">
        <w:rPr>
          <w:sz w:val="21"/>
          <w:szCs w:val="21"/>
        </w:rPr>
        <w:t>to decarboni</w:t>
      </w:r>
      <w:r>
        <w:rPr>
          <w:sz w:val="21"/>
          <w:szCs w:val="21"/>
        </w:rPr>
        <w:t>sation</w:t>
      </w:r>
      <w:r w:rsidR="00BF3D7E">
        <w:rPr>
          <w:sz w:val="21"/>
          <w:szCs w:val="21"/>
        </w:rPr>
        <w:t xml:space="preserve"> due to infrastructural, material, and socio-economic inequalities. For example, those that are experiencing fuel poverty may achieve comfort by burning wooden logs easily accessible in their vicinity versus paying for energy from the grid. However, if a decarbonisation process removes fireplaces, this limits the resiliency of these households to respond to fluctuations in fuel prices. This leads to </w:t>
      </w:r>
      <w:r w:rsidR="00BF3D7E" w:rsidRPr="0020686C">
        <w:rPr>
          <w:b/>
          <w:bCs/>
          <w:sz w:val="21"/>
          <w:szCs w:val="21"/>
        </w:rPr>
        <w:t>potentially geographically uneven patterns of energy deprivation</w:t>
      </w:r>
      <w:r w:rsidR="00BF3D7E">
        <w:rPr>
          <w:sz w:val="21"/>
          <w:szCs w:val="21"/>
        </w:rPr>
        <w:t xml:space="preserve">. </w:t>
      </w:r>
    </w:p>
    <w:p w14:paraId="0181C241" w14:textId="5DE85624" w:rsidR="00841C60" w:rsidRDefault="00841C60" w:rsidP="0056200A">
      <w:pPr>
        <w:pStyle w:val="NormalWeb"/>
        <w:numPr>
          <w:ilvl w:val="0"/>
          <w:numId w:val="5"/>
        </w:numPr>
        <w:jc w:val="both"/>
        <w:rPr>
          <w:sz w:val="21"/>
          <w:szCs w:val="21"/>
        </w:rPr>
      </w:pPr>
      <w:r>
        <w:rPr>
          <w:sz w:val="21"/>
          <w:szCs w:val="21"/>
        </w:rPr>
        <w:t xml:space="preserve">Research that studied the </w:t>
      </w:r>
      <w:r w:rsidRPr="001928DC">
        <w:rPr>
          <w:b/>
          <w:bCs/>
          <w:sz w:val="21"/>
          <w:szCs w:val="21"/>
        </w:rPr>
        <w:t>spatial patterns of income and</w:t>
      </w:r>
      <w:r w:rsidR="00E95A10" w:rsidRPr="001928DC">
        <w:rPr>
          <w:b/>
          <w:bCs/>
          <w:sz w:val="21"/>
          <w:szCs w:val="21"/>
        </w:rPr>
        <w:t xml:space="preserve"> vehicle</w:t>
      </w:r>
      <w:r w:rsidRPr="001928DC">
        <w:rPr>
          <w:b/>
          <w:bCs/>
          <w:sz w:val="21"/>
          <w:szCs w:val="21"/>
        </w:rPr>
        <w:t xml:space="preserve"> fuel efficiency</w:t>
      </w:r>
      <w:r w:rsidR="00E95A10">
        <w:rPr>
          <w:sz w:val="21"/>
          <w:szCs w:val="21"/>
        </w:rPr>
        <w:t xml:space="preserve"> and found low-income areas have less powerful, but more efficient vehicles</w:t>
      </w:r>
      <w:r w:rsidR="001928DC">
        <w:rPr>
          <w:sz w:val="21"/>
          <w:szCs w:val="21"/>
        </w:rPr>
        <w:t xml:space="preserve"> </w:t>
      </w:r>
      <w:r w:rsidR="001928DC">
        <w:rPr>
          <w:sz w:val="21"/>
          <w:szCs w:val="21"/>
        </w:rPr>
        <w:fldChar w:fldCharType="begin"/>
      </w:r>
      <w:r w:rsidR="001928DC">
        <w:rPr>
          <w:sz w:val="21"/>
          <w:szCs w:val="21"/>
        </w:rPr>
        <w:instrText xml:space="preserve"> ADDIN ZOTERO_ITEM CSL_CITATION {"citationID":"D0lFjPlS","properties":{"formattedCitation":"(Mattioli {\\i{}et al.}, 2019)","plainCitation":"(Mattioli et al., 2019)","noteIndex":0},"citationItems":[{"id":1865,"uris":["http://zotero.org/users/local/kqwM594H/items/W4S5I9DD"],"uri":["http://zotero.org/users/local/kqwM594H/items/W4S5I9DD"],"itemData":{"id":1865,"type":"article-journal","abstract":"In high-motorisation, car-dependent countries, transport affordability is intimately linked to the price of oil derived motor fuels, which may become increasingly volatile in the future due to global oil price movements and environmental taxation. The negative impacts of fuel price spikes in terms of increased household expenditure and economic stress are unevenly spatially and socially distributed. Previous research has found that vulnerability to fuel price increases is higher in peripheral, peri-urban and rural areas, and that low income tends to be co-located with high car dependence and low vehicle fuel efficiency, with a compounding effect on vulnerability. The goal of this article is to test these hypotheses for England, providing new evidence on spatial patterns of vulnerability to fuel price increases at the small-area level. We propose a composite vulnerability indicator combining data on income, accessibility, vehicle inspection and vehicle registration for 2011. Within English city-regions, we find little evidence of the socially regressive patterns previously identified in the literature. This is explained by the persistent concentration of poverty in urban cores, as well as by the poor fuel economy of the vehicle fleet in wealthier areas, due to the prevalence of powerful vehicles there. On the other hand, our analysis suggests that the impacts of fuel price increases would be very unequal between city-regions, as the least sensitive metropolitan area (Greater London) is also characterised by high levels of adaptive capacity. We conclude by setting out an agenda for future research on spatial vulnerability to fuel price increases.","container-title":"Journal of Transport Geography","DOI":"10.1016/j.jtrangeo.2019.05.009","ISSN":"0966-6923","journalAbbreviation":"Journal of Transport Geography","language":"en","page":"98-114","source":"ScienceDirect","title":"Vulnerability to motor fuel price increases: Socio-spatial patterns in England","title-short":"Vulnerability to motor fuel price increases","volume":"78","author":[{"family":"Mattioli","given":"Giulio"},{"family":"Philips","given":"Ian"},{"family":"Anable","given":"Jillian"},{"family":"Chatterton","given":"Tim"}],"issued":{"date-parts":[["2019",6,1]]}}}],"schema":"https://github.com/citation-style-language/schema/raw/master/csl-citation.json"} </w:instrText>
      </w:r>
      <w:r w:rsidR="001928DC">
        <w:rPr>
          <w:sz w:val="21"/>
          <w:szCs w:val="21"/>
        </w:rPr>
        <w:fldChar w:fldCharType="separate"/>
      </w:r>
      <w:r w:rsidR="001928DC" w:rsidRPr="001928DC">
        <w:rPr>
          <w:sz w:val="21"/>
        </w:rPr>
        <w:t xml:space="preserve">(Mattioli </w:t>
      </w:r>
      <w:r w:rsidR="001928DC" w:rsidRPr="001928DC">
        <w:rPr>
          <w:i/>
          <w:iCs/>
          <w:sz w:val="21"/>
        </w:rPr>
        <w:t>et al.</w:t>
      </w:r>
      <w:r w:rsidR="001928DC" w:rsidRPr="001928DC">
        <w:rPr>
          <w:sz w:val="21"/>
        </w:rPr>
        <w:t>, 2019)</w:t>
      </w:r>
      <w:r w:rsidR="001928DC">
        <w:rPr>
          <w:sz w:val="21"/>
          <w:szCs w:val="21"/>
        </w:rPr>
        <w:fldChar w:fldCharType="end"/>
      </w:r>
      <w:r w:rsidR="00E95A10">
        <w:rPr>
          <w:sz w:val="21"/>
          <w:szCs w:val="21"/>
        </w:rPr>
        <w:t>.</w:t>
      </w:r>
      <w:r w:rsidR="001928DC">
        <w:rPr>
          <w:sz w:val="21"/>
          <w:szCs w:val="21"/>
        </w:rPr>
        <w:t xml:space="preserve"> </w:t>
      </w:r>
      <w:r w:rsidR="00E67ADA">
        <w:rPr>
          <w:sz w:val="21"/>
          <w:szCs w:val="21"/>
        </w:rPr>
        <w:t xml:space="preserve">Therefore, low-income areas have better average levels of fuel efficiency as compared to high-income areas. It finds that low-income areas with high-fuel efficiency are clustered in northern city regions, whereas high-income low fuel efficiency are found in the South-East and peri-urban areas in the North. </w:t>
      </w:r>
      <w:r w:rsidR="00E95A10">
        <w:rPr>
          <w:sz w:val="21"/>
          <w:szCs w:val="21"/>
        </w:rPr>
        <w:t>It recommend</w:t>
      </w:r>
      <w:r w:rsidR="001928DC">
        <w:rPr>
          <w:sz w:val="21"/>
          <w:szCs w:val="21"/>
        </w:rPr>
        <w:t>s</w:t>
      </w:r>
      <w:r w:rsidR="00E95A10">
        <w:rPr>
          <w:sz w:val="21"/>
          <w:szCs w:val="21"/>
        </w:rPr>
        <w:t xml:space="preserve"> a method to </w:t>
      </w:r>
      <w:r w:rsidR="00E95A10" w:rsidRPr="001928DC">
        <w:rPr>
          <w:b/>
          <w:bCs/>
          <w:sz w:val="21"/>
          <w:szCs w:val="21"/>
        </w:rPr>
        <w:t>measure disposable income instead</w:t>
      </w:r>
      <w:r w:rsidR="00E95A10">
        <w:rPr>
          <w:sz w:val="21"/>
          <w:szCs w:val="21"/>
        </w:rPr>
        <w:t xml:space="preserve"> to better determine sensitivity to price fluctuations.</w:t>
      </w:r>
    </w:p>
    <w:p w14:paraId="67F11BC8" w14:textId="1CF62BB0" w:rsidR="008A4A6E" w:rsidRDefault="008A4A6E" w:rsidP="00D32E1A">
      <w:pPr>
        <w:pStyle w:val="ListParagraph"/>
        <w:numPr>
          <w:ilvl w:val="0"/>
          <w:numId w:val="1"/>
        </w:numPr>
        <w:jc w:val="both"/>
        <w:rPr>
          <w:b/>
          <w:bCs/>
        </w:rPr>
      </w:pPr>
      <w:r>
        <w:rPr>
          <w:b/>
          <w:bCs/>
        </w:rPr>
        <w:lastRenderedPageBreak/>
        <w:t>Literature Review: Incentive Policies and Costs to Retrofit homes</w:t>
      </w:r>
    </w:p>
    <w:p w14:paraId="7FDDAB71" w14:textId="008B673E" w:rsidR="00D633E3" w:rsidRPr="00D633E3" w:rsidRDefault="008A4A6E" w:rsidP="008A4A6E">
      <w:pPr>
        <w:pStyle w:val="ListParagraph"/>
        <w:numPr>
          <w:ilvl w:val="1"/>
          <w:numId w:val="1"/>
        </w:numPr>
        <w:jc w:val="both"/>
        <w:rPr>
          <w:b/>
          <w:bCs/>
        </w:rPr>
      </w:pPr>
      <w:r>
        <w:rPr>
          <w:sz w:val="21"/>
          <w:szCs w:val="21"/>
        </w:rPr>
        <w:t xml:space="preserve">Reuters </w:t>
      </w:r>
      <w:r w:rsidR="00D633E3">
        <w:rPr>
          <w:sz w:val="21"/>
          <w:szCs w:val="21"/>
        </w:rPr>
        <w:t xml:space="preserve">Energy efficiency gap in buildings is undermining UK’s bid to reach net-zero </w:t>
      </w:r>
      <w:r w:rsidR="00D633E3">
        <w:rPr>
          <w:sz w:val="21"/>
          <w:szCs w:val="21"/>
        </w:rPr>
        <w:fldChar w:fldCharType="begin"/>
      </w:r>
      <w:r w:rsidR="00D633E3">
        <w:rPr>
          <w:sz w:val="21"/>
          <w:szCs w:val="21"/>
        </w:rPr>
        <w:instrText xml:space="preserve"> ADDIN ZOTERO_ITEM CSL_CITATION {"citationID":"eH8SKiIY","properties":{"formattedCitation":"(Early, 2020)","plainCitation":"(Early, 2020)","noteIndex":0},"citationItems":[{"id":2028,"uris":["http://zotero.org/users/local/kqwM594H/items/WWI2DAGK"],"uri":["http://zotero.org/users/local/kqwM594H/items/WWI2DAGK"],"itemData":{"id":2028,"type":"webpage","abstract":"Back in 2017, energy efficiency campaigners had reasons to be cheerful. The government’s new Clean Growth Strategy adopted their aspirations to significantly upgrade the efficiency of existing homes, establish green mortgages to incentivise enhancements, and raise energy standards for all new developments. The strategy outlined an overall approach to linking emissions","language":"en-GB","title":"Energy efficiency gap in buildings 'is undermining UK's bid to reach net-zero' | Reuters Events | Sustainable Business","URL":"https://www.reutersevents.com/sustainability/energy-efficiency-gap-buildings-undermining-uks-bid-reach-net-zero","author":[{"family":"Early","given":"Catherine"}],"accessed":{"date-parts":[["2021",3,25]]},"issued":{"date-parts":[["2020",4,6]]}}}],"schema":"https://github.com/citation-style-language/schema/raw/master/csl-citation.json"} </w:instrText>
      </w:r>
      <w:r w:rsidR="00D633E3">
        <w:rPr>
          <w:sz w:val="21"/>
          <w:szCs w:val="21"/>
        </w:rPr>
        <w:fldChar w:fldCharType="separate"/>
      </w:r>
      <w:r w:rsidR="00D633E3" w:rsidRPr="008A4A6E">
        <w:rPr>
          <w:sz w:val="21"/>
        </w:rPr>
        <w:t>(Early, 2020)</w:t>
      </w:r>
      <w:r w:rsidR="00D633E3">
        <w:rPr>
          <w:sz w:val="21"/>
          <w:szCs w:val="21"/>
        </w:rPr>
        <w:fldChar w:fldCharType="end"/>
      </w:r>
      <w:r w:rsidR="00D633E3">
        <w:rPr>
          <w:sz w:val="21"/>
          <w:szCs w:val="21"/>
        </w:rPr>
        <w:t>:</w:t>
      </w:r>
    </w:p>
    <w:p w14:paraId="2AF6AF58" w14:textId="7FC74E2E" w:rsidR="008A4A6E" w:rsidRPr="008A4A6E" w:rsidRDefault="00D633E3" w:rsidP="00D633E3">
      <w:pPr>
        <w:pStyle w:val="ListParagraph"/>
        <w:numPr>
          <w:ilvl w:val="2"/>
          <w:numId w:val="1"/>
        </w:numPr>
        <w:jc w:val="both"/>
        <w:rPr>
          <w:b/>
          <w:bCs/>
        </w:rPr>
      </w:pPr>
      <w:r>
        <w:rPr>
          <w:sz w:val="21"/>
          <w:szCs w:val="21"/>
        </w:rPr>
        <w:t>R</w:t>
      </w:r>
      <w:r w:rsidR="008A4A6E">
        <w:rPr>
          <w:sz w:val="21"/>
          <w:szCs w:val="21"/>
        </w:rPr>
        <w:t>etrofitting a house from EPC band F to E or D could cost £3,500, whereas a whole house retrofit would cost £70,000</w:t>
      </w:r>
      <w:r>
        <w:rPr>
          <w:sz w:val="21"/>
          <w:szCs w:val="21"/>
        </w:rPr>
        <w:t>.</w:t>
      </w:r>
    </w:p>
    <w:p w14:paraId="015DAD03" w14:textId="118282C0" w:rsidR="008A4A6E" w:rsidRPr="00EB1349" w:rsidRDefault="008A4A6E" w:rsidP="00D633E3">
      <w:pPr>
        <w:pStyle w:val="ListParagraph"/>
        <w:numPr>
          <w:ilvl w:val="2"/>
          <w:numId w:val="1"/>
        </w:numPr>
        <w:jc w:val="both"/>
        <w:rPr>
          <w:b/>
          <w:bCs/>
        </w:rPr>
      </w:pPr>
      <w:r>
        <w:rPr>
          <w:sz w:val="21"/>
          <w:szCs w:val="21"/>
        </w:rPr>
        <w:t xml:space="preserve">The UK is emulating an “Energiesprong” program from the Netherlands that retrofits a home in a few days through energy efficient façade on the house, insulated shell around the property, solar panels to generate all the energy a house uses, house batteries and a heat pump that connects back to the grid. It is estimated that these types of retrofits will raise property values by 25% and cut energy bills by 60% per year. If the UK government commits to 5,000 retrofits, it may be possible to reduce the cost of this retrofit from £75,000 to £35,000. </w:t>
      </w:r>
    </w:p>
    <w:p w14:paraId="56DEB938" w14:textId="205659D8" w:rsidR="00EB1349" w:rsidRPr="00EB1349" w:rsidRDefault="00EB1349" w:rsidP="00EB1349">
      <w:pPr>
        <w:pStyle w:val="ListParagraph"/>
        <w:numPr>
          <w:ilvl w:val="1"/>
          <w:numId w:val="1"/>
        </w:numPr>
        <w:jc w:val="both"/>
        <w:rPr>
          <w:b/>
          <w:bCs/>
        </w:rPr>
      </w:pPr>
      <w:r>
        <w:rPr>
          <w:sz w:val="21"/>
          <w:szCs w:val="21"/>
        </w:rPr>
        <w:t>In Wales specifically:</w:t>
      </w:r>
    </w:p>
    <w:p w14:paraId="2BC17F99" w14:textId="4A27363B" w:rsidR="00EB1349" w:rsidRPr="00EB1349" w:rsidRDefault="00EB1349" w:rsidP="00EB1349">
      <w:pPr>
        <w:pStyle w:val="ListParagraph"/>
        <w:numPr>
          <w:ilvl w:val="2"/>
          <w:numId w:val="1"/>
        </w:numPr>
        <w:jc w:val="both"/>
        <w:rPr>
          <w:b/>
          <w:bCs/>
        </w:rPr>
      </w:pPr>
      <w:r>
        <w:rPr>
          <w:sz w:val="21"/>
          <w:szCs w:val="21"/>
        </w:rPr>
        <w:t>Policies:</w:t>
      </w:r>
      <w:r w:rsidR="004E2A72">
        <w:rPr>
          <w:sz w:val="21"/>
          <w:szCs w:val="21"/>
        </w:rPr>
        <w:t xml:space="preserve"> Wales recently announced the Optimised Retrofit Programme to decarbonise Welsh homes. It has a budget of </w:t>
      </w:r>
      <w:r w:rsidR="004E2A72">
        <w:rPr>
          <w:sz w:val="21"/>
          <w:szCs w:val="21"/>
        </w:rPr>
        <w:t>£</w:t>
      </w:r>
      <w:r w:rsidR="004E2A72">
        <w:rPr>
          <w:sz w:val="21"/>
          <w:szCs w:val="21"/>
        </w:rPr>
        <w:t xml:space="preserve">19.5M to update at least 1,000 homes </w:t>
      </w:r>
      <w:r w:rsidR="004E2A72">
        <w:rPr>
          <w:sz w:val="21"/>
          <w:szCs w:val="21"/>
        </w:rPr>
        <w:fldChar w:fldCharType="begin"/>
      </w:r>
      <w:r w:rsidR="004E2A72">
        <w:rPr>
          <w:sz w:val="21"/>
          <w:szCs w:val="21"/>
        </w:rPr>
        <w:instrText xml:space="preserve"> ADDIN ZOTERO_ITEM CSL_CITATION {"citationID":"zr6w80Nh","properties":{"formattedCitation":"(Government, 2020)","plainCitation":"(Government, 2020)","noteIndex":0},"citationItems":[{"id":2032,"uris":["http://zotero.org/users/local/kqwM594H/items/DUKBPTLP"],"uri":["http://zotero.org/users/local/kqwM594H/items/DUKBPTLP"],"itemData":{"id":2032,"type":"webpage","abstract":"The Welsh Government has given the green light and a further £10 million to a major new programme that will transform social housing across Wales, boost the economy and open the door to a new Welsh industry.","container-title":"GOV.WALES","language":"en","title":"Social housing sector to set Wales on the path to decarbonise thousands of homes and boost green economic recovery","URL":"https://gov.wales/social-housing-sector-set-wales-path-decarbonise-thousands-homes-and-boost-green-economic-recovery","author":[{"family":"Government","given":"Wales"}],"accessed":{"date-parts":[["2021",3,25]]},"issued":{"date-parts":[["2020"]]}}}],"schema":"https://github.com/citation-style-language/schema/raw/master/csl-citation.json"} </w:instrText>
      </w:r>
      <w:r w:rsidR="004E2A72">
        <w:rPr>
          <w:sz w:val="21"/>
          <w:szCs w:val="21"/>
        </w:rPr>
        <w:fldChar w:fldCharType="separate"/>
      </w:r>
      <w:r w:rsidR="004E2A72" w:rsidRPr="004E2A72">
        <w:rPr>
          <w:sz w:val="21"/>
        </w:rPr>
        <w:t>(Government, 2020)</w:t>
      </w:r>
      <w:r w:rsidR="004E2A72">
        <w:rPr>
          <w:sz w:val="21"/>
          <w:szCs w:val="21"/>
        </w:rPr>
        <w:fldChar w:fldCharType="end"/>
      </w:r>
      <w:r w:rsidR="004E2A72">
        <w:rPr>
          <w:sz w:val="21"/>
          <w:szCs w:val="21"/>
        </w:rPr>
        <w:t xml:space="preserve">. </w:t>
      </w:r>
    </w:p>
    <w:p w14:paraId="6FA74BDB" w14:textId="23F8E747" w:rsidR="00EB1349" w:rsidRPr="008A4A6E" w:rsidRDefault="00EB1349" w:rsidP="00EB1349">
      <w:pPr>
        <w:pStyle w:val="ListParagraph"/>
        <w:numPr>
          <w:ilvl w:val="2"/>
          <w:numId w:val="1"/>
        </w:numPr>
        <w:jc w:val="both"/>
        <w:rPr>
          <w:b/>
          <w:bCs/>
        </w:rPr>
      </w:pPr>
      <w:r>
        <w:rPr>
          <w:sz w:val="21"/>
          <w:szCs w:val="21"/>
        </w:rPr>
        <w:t xml:space="preserve">Costs: Improving a home’s energy efficiency from E/F/G to D can reduce annual fuel bills by </w:t>
      </w:r>
      <w:r>
        <w:rPr>
          <w:sz w:val="21"/>
          <w:szCs w:val="21"/>
        </w:rPr>
        <w:t>£</w:t>
      </w:r>
      <w:r>
        <w:rPr>
          <w:sz w:val="21"/>
          <w:szCs w:val="21"/>
        </w:rPr>
        <w:t>600</w:t>
      </w:r>
      <w:r w:rsidR="004E2A72">
        <w:rPr>
          <w:sz w:val="21"/>
          <w:szCs w:val="21"/>
        </w:rPr>
        <w:t xml:space="preserve"> </w:t>
      </w:r>
      <w:r w:rsidR="004E2A72">
        <w:rPr>
          <w:sz w:val="21"/>
          <w:szCs w:val="21"/>
        </w:rPr>
        <w:fldChar w:fldCharType="begin"/>
      </w:r>
      <w:r w:rsidR="004E2A72">
        <w:rPr>
          <w:sz w:val="21"/>
          <w:szCs w:val="21"/>
        </w:rPr>
        <w:instrText xml:space="preserve"> ADDIN ZOTERO_ITEM CSL_CITATION {"citationID":"QIcSv1sS","properties":{"formattedCitation":"(Government, 2019)","plainCitation":"(Government, 2019)","noteIndex":0},"citationItems":[{"id":2031,"uris":["http://zotero.org/users/local/kqwM594H/items/B4Z6K9FH"],"uri":["http://zotero.org/users/local/kqwM594H/items/B4Z6K9FH"],"itemData":{"id":2031,"type":"article-journal","language":"en","page":"58","source":"Zotero","title":"Energy Efficiency in Wales","author":[{"family":"Government","given":"Welsh"}],"issued":{"date-parts":[["2019"]]}}}],"schema":"https://github.com/citation-style-language/schema/raw/master/csl-citation.json"} </w:instrText>
      </w:r>
      <w:r w:rsidR="004E2A72">
        <w:rPr>
          <w:sz w:val="21"/>
          <w:szCs w:val="21"/>
        </w:rPr>
        <w:fldChar w:fldCharType="separate"/>
      </w:r>
      <w:r w:rsidR="004E2A72" w:rsidRPr="004E2A72">
        <w:rPr>
          <w:sz w:val="21"/>
        </w:rPr>
        <w:t>(Government, 2019)</w:t>
      </w:r>
      <w:r w:rsidR="004E2A72">
        <w:rPr>
          <w:sz w:val="21"/>
          <w:szCs w:val="21"/>
        </w:rPr>
        <w:fldChar w:fldCharType="end"/>
      </w:r>
      <w:r>
        <w:rPr>
          <w:sz w:val="21"/>
          <w:szCs w:val="21"/>
        </w:rPr>
        <w:t xml:space="preserve">. </w:t>
      </w:r>
    </w:p>
    <w:p w14:paraId="06022E71" w14:textId="7B758EB8" w:rsidR="00F21384" w:rsidRPr="001705F2" w:rsidRDefault="00DF7F54" w:rsidP="00D32E1A">
      <w:pPr>
        <w:pStyle w:val="ListParagraph"/>
        <w:numPr>
          <w:ilvl w:val="0"/>
          <w:numId w:val="1"/>
        </w:numPr>
        <w:jc w:val="both"/>
        <w:rPr>
          <w:b/>
          <w:bCs/>
        </w:rPr>
      </w:pPr>
      <w:r w:rsidRPr="001705F2">
        <w:rPr>
          <w:b/>
          <w:bCs/>
        </w:rPr>
        <w:t>Methods</w:t>
      </w:r>
      <w:r w:rsidR="00057D03" w:rsidRPr="001705F2">
        <w:rPr>
          <w:b/>
          <w:bCs/>
        </w:rPr>
        <w:t xml:space="preserve"> </w:t>
      </w:r>
    </w:p>
    <w:p w14:paraId="0ADAC0EF" w14:textId="0478F781" w:rsidR="0062283C" w:rsidRPr="001705F2" w:rsidRDefault="003A3FB1" w:rsidP="0056200A">
      <w:pPr>
        <w:pStyle w:val="ListParagraph"/>
        <w:numPr>
          <w:ilvl w:val="0"/>
          <w:numId w:val="3"/>
        </w:numPr>
        <w:jc w:val="both"/>
        <w:rPr>
          <w:sz w:val="21"/>
          <w:szCs w:val="21"/>
        </w:rPr>
      </w:pPr>
      <w:r w:rsidRPr="001705F2">
        <w:rPr>
          <w:b/>
          <w:bCs/>
          <w:sz w:val="21"/>
          <w:szCs w:val="21"/>
        </w:rPr>
        <w:t>H</w:t>
      </w:r>
      <w:r w:rsidRPr="0062283C">
        <w:rPr>
          <w:b/>
          <w:bCs/>
          <w:sz w:val="21"/>
          <w:szCs w:val="21"/>
        </w:rPr>
        <w:t>edonic pricing method</w:t>
      </w:r>
      <w:r w:rsidRPr="001705F2">
        <w:rPr>
          <w:b/>
          <w:bCs/>
          <w:sz w:val="21"/>
          <w:szCs w:val="21"/>
        </w:rPr>
        <w:t>:</w:t>
      </w:r>
      <w:r w:rsidRPr="001705F2">
        <w:rPr>
          <w:sz w:val="21"/>
          <w:szCs w:val="21"/>
        </w:rPr>
        <w:t xml:space="preserve"> </w:t>
      </w:r>
      <w:r w:rsidR="0062283C" w:rsidRPr="001705F2">
        <w:rPr>
          <w:sz w:val="21"/>
          <w:szCs w:val="21"/>
        </w:rPr>
        <w:t xml:space="preserve">used to </w:t>
      </w:r>
      <w:r w:rsidR="0062283C" w:rsidRPr="001705F2">
        <w:rPr>
          <w:b/>
          <w:bCs/>
          <w:sz w:val="21"/>
          <w:szCs w:val="21"/>
        </w:rPr>
        <w:t>estimate economic values for ecosystem or environmental services that directly affect market prices.</w:t>
      </w:r>
      <w:r w:rsidR="0062283C" w:rsidRPr="001705F2">
        <w:rPr>
          <w:sz w:val="21"/>
          <w:szCs w:val="21"/>
        </w:rPr>
        <w:t>  It is most commonly applied to variations in housing prices that reflect the value of local environmental attributes.</w:t>
      </w:r>
    </w:p>
    <w:p w14:paraId="0528431B" w14:textId="77777777" w:rsidR="0062283C" w:rsidRPr="0062283C" w:rsidRDefault="0062283C" w:rsidP="0056200A">
      <w:pPr>
        <w:spacing w:before="100" w:beforeAutospacing="1" w:after="100" w:afterAutospacing="1"/>
        <w:jc w:val="both"/>
        <w:rPr>
          <w:sz w:val="21"/>
          <w:szCs w:val="21"/>
        </w:rPr>
      </w:pPr>
      <w:r w:rsidRPr="0062283C">
        <w:rPr>
          <w:sz w:val="21"/>
          <w:szCs w:val="21"/>
        </w:rPr>
        <w:t>It can be used to estimate economic benefits or costs associated with:</w:t>
      </w:r>
    </w:p>
    <w:p w14:paraId="74A311B6" w14:textId="77777777" w:rsidR="0062283C" w:rsidRPr="0062283C" w:rsidRDefault="0062283C" w:rsidP="0056200A">
      <w:pPr>
        <w:numPr>
          <w:ilvl w:val="0"/>
          <w:numId w:val="6"/>
        </w:numPr>
        <w:spacing w:before="100" w:beforeAutospacing="1" w:after="100" w:afterAutospacing="1"/>
        <w:jc w:val="both"/>
        <w:rPr>
          <w:sz w:val="21"/>
          <w:szCs w:val="21"/>
        </w:rPr>
      </w:pPr>
      <w:r w:rsidRPr="0062283C">
        <w:rPr>
          <w:sz w:val="21"/>
          <w:szCs w:val="21"/>
        </w:rPr>
        <w:t>environmental quality, including air pollution, water pollution, or noise</w:t>
      </w:r>
    </w:p>
    <w:p w14:paraId="2EEB6815" w14:textId="04779353" w:rsidR="0062283C" w:rsidRPr="001705F2" w:rsidRDefault="0062283C" w:rsidP="0056200A">
      <w:pPr>
        <w:numPr>
          <w:ilvl w:val="0"/>
          <w:numId w:val="6"/>
        </w:numPr>
        <w:spacing w:before="100" w:beforeAutospacing="1" w:after="100" w:afterAutospacing="1"/>
        <w:jc w:val="both"/>
        <w:rPr>
          <w:sz w:val="21"/>
          <w:szCs w:val="21"/>
        </w:rPr>
      </w:pPr>
      <w:r w:rsidRPr="0062283C">
        <w:rPr>
          <w:sz w:val="21"/>
          <w:szCs w:val="21"/>
        </w:rPr>
        <w:t>environmental amenities, such as aesthetic views or proximity to recreational sites</w:t>
      </w:r>
    </w:p>
    <w:p w14:paraId="42E9D5A9" w14:textId="55C3DFBF" w:rsidR="00057D03" w:rsidRPr="001705F2" w:rsidRDefault="004E2A72" w:rsidP="0056200A">
      <w:pPr>
        <w:spacing w:before="100" w:beforeAutospacing="1" w:after="100" w:afterAutospacing="1"/>
        <w:jc w:val="both"/>
        <w:rPr>
          <w:color w:val="000000"/>
        </w:rPr>
      </w:pPr>
      <w:hyperlink r:id="rId7" w:history="1">
        <w:r w:rsidR="00683A35" w:rsidRPr="001705F2">
          <w:rPr>
            <w:rStyle w:val="Hyperlink"/>
          </w:rPr>
          <w:t>https://www.ecosystemvaluation.org/hedonic_pricing.htm</w:t>
        </w:r>
      </w:hyperlink>
    </w:p>
    <w:p w14:paraId="3B4470E8" w14:textId="308ABDA3" w:rsidR="00057D03" w:rsidRPr="001705F2" w:rsidRDefault="00057D03" w:rsidP="0056200A">
      <w:pPr>
        <w:pStyle w:val="ListParagraph"/>
        <w:numPr>
          <w:ilvl w:val="0"/>
          <w:numId w:val="3"/>
        </w:numPr>
        <w:spacing w:before="100" w:beforeAutospacing="1" w:after="100" w:afterAutospacing="1"/>
        <w:jc w:val="both"/>
        <w:rPr>
          <w:b/>
          <w:bCs/>
          <w:sz w:val="21"/>
          <w:szCs w:val="21"/>
        </w:rPr>
      </w:pPr>
      <w:r w:rsidRPr="001705F2">
        <w:rPr>
          <w:b/>
          <w:bCs/>
          <w:sz w:val="21"/>
          <w:szCs w:val="21"/>
        </w:rPr>
        <w:t xml:space="preserve">From </w:t>
      </w:r>
      <w:r w:rsidRPr="001705F2">
        <w:rPr>
          <w:b/>
          <w:bCs/>
          <w:sz w:val="21"/>
          <w:szCs w:val="21"/>
        </w:rPr>
        <w:fldChar w:fldCharType="begin"/>
      </w:r>
      <w:r w:rsidR="008A4A6E">
        <w:rPr>
          <w:b/>
          <w:bCs/>
          <w:sz w:val="21"/>
          <w:szCs w:val="21"/>
        </w:rPr>
        <w:instrText xml:space="preserve"> ADDIN ZOTERO_ITEM CSL_CITATION {"citationID":"8nq601nO","properties":{"formattedCitation":"(Fuerst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Pr="001705F2">
        <w:rPr>
          <w:b/>
          <w:bCs/>
          <w:sz w:val="21"/>
          <w:szCs w:val="21"/>
        </w:rPr>
        <w:fldChar w:fldCharType="separate"/>
      </w:r>
      <w:r w:rsidRPr="001705F2">
        <w:rPr>
          <w:b/>
          <w:bCs/>
          <w:sz w:val="21"/>
          <w:szCs w:val="21"/>
        </w:rPr>
        <w:t>(Fuerst et al., 2016)</w:t>
      </w:r>
      <w:r w:rsidRPr="001705F2">
        <w:rPr>
          <w:b/>
          <w:bCs/>
          <w:sz w:val="21"/>
          <w:szCs w:val="21"/>
        </w:rPr>
        <w:fldChar w:fldCharType="end"/>
      </w:r>
      <w:r w:rsidRPr="001705F2">
        <w:rPr>
          <w:b/>
          <w:bCs/>
          <w:sz w:val="21"/>
          <w:szCs w:val="21"/>
        </w:rPr>
        <w:t>:</w:t>
      </w:r>
    </w:p>
    <w:p w14:paraId="312AA7E9" w14:textId="7BA7807D" w:rsidR="00DF7F54" w:rsidRPr="001705F2" w:rsidRDefault="00ED2687" w:rsidP="0056200A">
      <w:pPr>
        <w:pStyle w:val="NormalWeb"/>
        <w:jc w:val="both"/>
        <w:rPr>
          <w:sz w:val="21"/>
          <w:szCs w:val="21"/>
        </w:rPr>
      </w:pPr>
      <w:r w:rsidRPr="001705F2">
        <w:rPr>
          <w:sz w:val="21"/>
          <w:szCs w:val="21"/>
        </w:rPr>
        <w:t>H</w:t>
      </w:r>
      <w:r w:rsidR="00DF7F54" w:rsidRPr="001705F2">
        <w:rPr>
          <w:sz w:val="21"/>
          <w:szCs w:val="21"/>
        </w:rPr>
        <w:t xml:space="preserve">edonic model estimates can be </w:t>
      </w:r>
      <w:r w:rsidR="00DF7F54" w:rsidRPr="001705F2">
        <w:rPr>
          <w:b/>
          <w:bCs/>
          <w:sz w:val="21"/>
          <w:szCs w:val="21"/>
        </w:rPr>
        <w:t>sensitive to choice of model specification and availability of information</w:t>
      </w:r>
      <w:r w:rsidR="00DF7F54" w:rsidRPr="001705F2">
        <w:rPr>
          <w:sz w:val="21"/>
          <w:szCs w:val="21"/>
        </w:rPr>
        <w:t xml:space="preserve"> on variables that determine prices. This is particularly so if it is suspected that the price impact of an attribute (energy performance, for example) is likely to be small in comparison to other attributes such as location and age of dwelling. Data availability is, therefore, a major challenge to researchers in this area. The feasibility and </w:t>
      </w:r>
      <w:r w:rsidR="00DF7F54" w:rsidRPr="001705F2">
        <w:rPr>
          <w:b/>
          <w:bCs/>
          <w:sz w:val="21"/>
          <w:szCs w:val="21"/>
        </w:rPr>
        <w:t>quality of empirical research into the price effects of energy efficiency certification is dependent upon the availability of dwelling-level data on three main areas: market prices (rents and sales), environmental performance of real estate assets, and building attributes</w:t>
      </w:r>
      <w:r w:rsidR="00DF7F54" w:rsidRPr="001705F2">
        <w:rPr>
          <w:sz w:val="21"/>
          <w:szCs w:val="21"/>
        </w:rPr>
        <w:t xml:space="preserve">. Data constraints may mean that certain attributes are omitted from the hedonic model and this can lead to bias. </w:t>
      </w:r>
    </w:p>
    <w:p w14:paraId="641D3E70" w14:textId="77777777" w:rsidR="00685844" w:rsidRPr="001705F2" w:rsidRDefault="004574CB" w:rsidP="0056200A">
      <w:pPr>
        <w:pStyle w:val="NormalWeb"/>
        <w:jc w:val="both"/>
        <w:rPr>
          <w:sz w:val="21"/>
          <w:szCs w:val="21"/>
        </w:rPr>
      </w:pPr>
      <w:r w:rsidRPr="001705F2">
        <w:rPr>
          <w:sz w:val="21"/>
          <w:szCs w:val="21"/>
        </w:rPr>
        <w:t>Two attributes that are essential controls for any re</w:t>
      </w:r>
      <w:r w:rsidR="00685844" w:rsidRPr="001705F2">
        <w:rPr>
          <w:sz w:val="21"/>
          <w:szCs w:val="21"/>
        </w:rPr>
        <w:t>s</w:t>
      </w:r>
      <w:r w:rsidRPr="001705F2">
        <w:rPr>
          <w:sz w:val="21"/>
          <w:szCs w:val="21"/>
        </w:rPr>
        <w:t xml:space="preserve">idential hedonic price modelling are </w:t>
      </w:r>
      <w:r w:rsidRPr="001705F2">
        <w:rPr>
          <w:b/>
          <w:bCs/>
          <w:sz w:val="21"/>
          <w:szCs w:val="21"/>
        </w:rPr>
        <w:t>size</w:t>
      </w:r>
      <w:r w:rsidRPr="001705F2">
        <w:rPr>
          <w:sz w:val="21"/>
          <w:szCs w:val="21"/>
        </w:rPr>
        <w:t xml:space="preserve"> (represented by number of bedrooms in this data set) and </w:t>
      </w:r>
      <w:r w:rsidRPr="001705F2">
        <w:rPr>
          <w:b/>
          <w:bCs/>
          <w:sz w:val="21"/>
          <w:szCs w:val="21"/>
        </w:rPr>
        <w:t>age</w:t>
      </w:r>
      <w:r w:rsidR="00685844" w:rsidRPr="001705F2">
        <w:rPr>
          <w:sz w:val="21"/>
          <w:szCs w:val="21"/>
        </w:rPr>
        <w:t>:</w:t>
      </w:r>
    </w:p>
    <w:p w14:paraId="28F6FFB4" w14:textId="77777777" w:rsidR="00E96E7A" w:rsidRPr="001705F2" w:rsidRDefault="004574CB" w:rsidP="0056200A">
      <w:pPr>
        <w:pStyle w:val="NormalWeb"/>
        <w:numPr>
          <w:ilvl w:val="0"/>
          <w:numId w:val="3"/>
        </w:numPr>
        <w:jc w:val="both"/>
        <w:rPr>
          <w:sz w:val="21"/>
          <w:szCs w:val="21"/>
        </w:rPr>
      </w:pPr>
      <w:r w:rsidRPr="001705F2">
        <w:rPr>
          <w:sz w:val="21"/>
          <w:szCs w:val="21"/>
        </w:rPr>
        <w:t xml:space="preserve"> </w:t>
      </w:r>
      <w:r w:rsidR="00685844" w:rsidRPr="001705F2">
        <w:rPr>
          <w:sz w:val="21"/>
          <w:szCs w:val="21"/>
        </w:rPr>
        <w:t>I</w:t>
      </w:r>
      <w:r w:rsidR="00465EBB" w:rsidRPr="001705F2">
        <w:rPr>
          <w:sz w:val="21"/>
          <w:szCs w:val="21"/>
        </w:rPr>
        <w:t xml:space="preserve">f age of dwelling is omitted and age and energy performance are considered to be correlated, negative price effects associated with aging would be reflected in the energy efficiency variable. </w:t>
      </w:r>
    </w:p>
    <w:p w14:paraId="38578E43" w14:textId="72613228" w:rsidR="00392A11" w:rsidRPr="001705F2" w:rsidRDefault="00FF04C4" w:rsidP="0056200A">
      <w:pPr>
        <w:pStyle w:val="NormalWeb"/>
        <w:numPr>
          <w:ilvl w:val="0"/>
          <w:numId w:val="3"/>
        </w:numPr>
        <w:jc w:val="both"/>
        <w:rPr>
          <w:sz w:val="21"/>
          <w:szCs w:val="21"/>
        </w:rPr>
      </w:pPr>
      <w:r w:rsidRPr="001705F2">
        <w:rPr>
          <w:b/>
          <w:bCs/>
          <w:sz w:val="21"/>
          <w:szCs w:val="21"/>
        </w:rPr>
        <w:t>Price per square metre</w:t>
      </w:r>
      <w:r w:rsidRPr="001705F2">
        <w:rPr>
          <w:sz w:val="21"/>
          <w:szCs w:val="21"/>
        </w:rPr>
        <w:t xml:space="preserve"> is easier to interpret than the more commonly used total price as it eliminates the size effect from the dependent variable. </w:t>
      </w:r>
      <w:r w:rsidR="00392A11" w:rsidRPr="001705F2">
        <w:rPr>
          <w:sz w:val="21"/>
          <w:szCs w:val="21"/>
        </w:rPr>
        <w:t xml:space="preserve">This size effect may generate undesirable effects as it tends to inflate the predictive power of a hedonic model </w:t>
      </w:r>
    </w:p>
    <w:p w14:paraId="45B69B55" w14:textId="77777777" w:rsidR="00057D03" w:rsidRPr="001705F2" w:rsidRDefault="00057D03" w:rsidP="0056200A">
      <w:pPr>
        <w:pStyle w:val="NormalWeb"/>
        <w:jc w:val="both"/>
        <w:rPr>
          <w:sz w:val="21"/>
          <w:szCs w:val="21"/>
        </w:rPr>
      </w:pPr>
      <w:r w:rsidRPr="001705F2">
        <w:rPr>
          <w:sz w:val="21"/>
          <w:szCs w:val="21"/>
        </w:rPr>
        <w:t xml:space="preserve">About </w:t>
      </w:r>
      <w:r w:rsidRPr="001705F2">
        <w:rPr>
          <w:b/>
          <w:bCs/>
          <w:sz w:val="21"/>
          <w:szCs w:val="21"/>
        </w:rPr>
        <w:t>time periods:</w:t>
      </w:r>
    </w:p>
    <w:p w14:paraId="06877DD4" w14:textId="11663029" w:rsidR="00FF04C4" w:rsidRPr="001705F2" w:rsidRDefault="009E5D8C" w:rsidP="0056200A">
      <w:pPr>
        <w:pStyle w:val="NormalWeb"/>
        <w:jc w:val="both"/>
        <w:rPr>
          <w:sz w:val="21"/>
          <w:szCs w:val="21"/>
        </w:rPr>
      </w:pPr>
      <w:r w:rsidRPr="001705F2">
        <w:rPr>
          <w:sz w:val="21"/>
          <w:szCs w:val="21"/>
        </w:rPr>
        <w:t xml:space="preserve">The fact that housing </w:t>
      </w:r>
      <w:r w:rsidRPr="001705F2">
        <w:rPr>
          <w:b/>
          <w:bCs/>
          <w:sz w:val="21"/>
          <w:szCs w:val="21"/>
        </w:rPr>
        <w:t>transactions</w:t>
      </w:r>
      <w:r w:rsidRPr="001705F2">
        <w:rPr>
          <w:sz w:val="21"/>
          <w:szCs w:val="21"/>
        </w:rPr>
        <w:t xml:space="preserve"> took place in </w:t>
      </w:r>
      <w:r w:rsidRPr="001705F2">
        <w:rPr>
          <w:b/>
          <w:bCs/>
          <w:sz w:val="21"/>
          <w:szCs w:val="21"/>
        </w:rPr>
        <w:t>different time periods</w:t>
      </w:r>
      <w:r w:rsidRPr="001705F2">
        <w:rPr>
          <w:sz w:val="21"/>
          <w:szCs w:val="21"/>
        </w:rPr>
        <w:t xml:space="preserve"> and different areas is controlled for by including quarterly time fixed effects and postcode area fixed effects in the model. </w:t>
      </w:r>
    </w:p>
    <w:p w14:paraId="11A0515A" w14:textId="24269B16" w:rsidR="0031454B" w:rsidRPr="001705F2" w:rsidRDefault="0031454B" w:rsidP="0056200A">
      <w:pPr>
        <w:jc w:val="both"/>
      </w:pPr>
    </w:p>
    <w:p w14:paraId="7BC76302" w14:textId="00F50A0B" w:rsidR="00596811" w:rsidRPr="001705F2" w:rsidRDefault="00901AF4" w:rsidP="00D32E1A">
      <w:pPr>
        <w:pStyle w:val="ListParagraph"/>
        <w:numPr>
          <w:ilvl w:val="0"/>
          <w:numId w:val="1"/>
        </w:numPr>
        <w:jc w:val="both"/>
        <w:rPr>
          <w:b/>
          <w:bCs/>
        </w:rPr>
      </w:pPr>
      <w:r w:rsidRPr="001705F2">
        <w:rPr>
          <w:b/>
          <w:bCs/>
        </w:rPr>
        <w:t>The Gap:</w:t>
      </w:r>
    </w:p>
    <w:p w14:paraId="2A6B9F54" w14:textId="3FC973BB" w:rsidR="00901AF4" w:rsidRPr="001705F2" w:rsidRDefault="00596811" w:rsidP="0056200A">
      <w:pPr>
        <w:jc w:val="both"/>
        <w:rPr>
          <w:sz w:val="21"/>
          <w:szCs w:val="21"/>
        </w:rPr>
      </w:pPr>
      <w:r w:rsidRPr="001705F2">
        <w:rPr>
          <w:sz w:val="21"/>
          <w:szCs w:val="21"/>
        </w:rPr>
        <w:t xml:space="preserve">- </w:t>
      </w:r>
      <w:r w:rsidR="00901AF4" w:rsidRPr="001705F2">
        <w:rPr>
          <w:sz w:val="21"/>
          <w:szCs w:val="21"/>
        </w:rPr>
        <w:t xml:space="preserve">A particular concern in this study is that an </w:t>
      </w:r>
      <w:r w:rsidR="00901AF4" w:rsidRPr="001705F2">
        <w:rPr>
          <w:b/>
          <w:bCs/>
          <w:sz w:val="21"/>
          <w:szCs w:val="21"/>
        </w:rPr>
        <w:t>unobserved variable</w:t>
      </w:r>
      <w:r w:rsidR="00901AF4" w:rsidRPr="001705F2">
        <w:rPr>
          <w:sz w:val="21"/>
          <w:szCs w:val="21"/>
        </w:rPr>
        <w:t xml:space="preserve"> such as </w:t>
      </w:r>
      <w:r w:rsidR="00901AF4" w:rsidRPr="001705F2">
        <w:rPr>
          <w:b/>
          <w:bCs/>
          <w:sz w:val="21"/>
          <w:szCs w:val="21"/>
        </w:rPr>
        <w:t xml:space="preserve">condition, quality or recent improvements </w:t>
      </w:r>
      <w:r w:rsidR="00901AF4" w:rsidRPr="001705F2">
        <w:rPr>
          <w:sz w:val="21"/>
          <w:szCs w:val="21"/>
        </w:rPr>
        <w:t xml:space="preserve">may be related to energy efficiency and consequently their (unobserved) effect on house price may be misattributed as being due to energy efficiency. </w:t>
      </w:r>
    </w:p>
    <w:p w14:paraId="47C7CC78" w14:textId="60E6B89E" w:rsidR="007311B6" w:rsidRPr="001705F2" w:rsidRDefault="007311B6" w:rsidP="0056200A">
      <w:pPr>
        <w:pStyle w:val="NormalWeb"/>
        <w:jc w:val="both"/>
        <w:rPr>
          <w:sz w:val="21"/>
          <w:szCs w:val="21"/>
        </w:rPr>
      </w:pPr>
      <w:r w:rsidRPr="001705F2">
        <w:rPr>
          <w:sz w:val="21"/>
          <w:szCs w:val="21"/>
        </w:rPr>
        <w:t xml:space="preserve">- Incoming legislation in the UK which forbids the leasing of dwellings below a minimum energy efficiency rating from 2017 onwards may alter the price patterns for low-energy efficiency dwellings, which warrants a </w:t>
      </w:r>
      <w:r w:rsidRPr="001705F2">
        <w:rPr>
          <w:b/>
          <w:bCs/>
          <w:sz w:val="21"/>
          <w:szCs w:val="21"/>
        </w:rPr>
        <w:t>follow-up study that could also model the relationship between prices, rents and energy bills</w:t>
      </w:r>
      <w:r w:rsidRPr="001705F2">
        <w:rPr>
          <w:sz w:val="21"/>
          <w:szCs w:val="21"/>
        </w:rPr>
        <w:t xml:space="preserve"> more explicitly than this paper was able to do with information on sales transaction prices only. </w:t>
      </w:r>
    </w:p>
    <w:p w14:paraId="0E455DF8" w14:textId="16329B09" w:rsidR="00233FB0" w:rsidRPr="001705F2" w:rsidRDefault="00233FB0" w:rsidP="0056200A">
      <w:pPr>
        <w:pStyle w:val="NormalWeb"/>
        <w:jc w:val="both"/>
        <w:rPr>
          <w:b/>
          <w:bCs/>
        </w:rPr>
      </w:pPr>
    </w:p>
    <w:p w14:paraId="2E7254A1" w14:textId="52F214EC" w:rsidR="00233FB0" w:rsidRPr="001705F2" w:rsidRDefault="00233FB0" w:rsidP="00233FB0">
      <w:pPr>
        <w:pStyle w:val="NormalWeb"/>
        <w:numPr>
          <w:ilvl w:val="0"/>
          <w:numId w:val="1"/>
        </w:numPr>
        <w:jc w:val="both"/>
        <w:rPr>
          <w:b/>
          <w:bCs/>
        </w:rPr>
      </w:pPr>
      <w:r w:rsidRPr="001705F2">
        <w:rPr>
          <w:b/>
          <w:bCs/>
        </w:rPr>
        <w:t>References</w:t>
      </w:r>
    </w:p>
    <w:p w14:paraId="6CF2EC21" w14:textId="77777777" w:rsidR="00233FB0" w:rsidRPr="001705F2" w:rsidRDefault="00233FB0" w:rsidP="00233FB0">
      <w:pPr>
        <w:pStyle w:val="Heading1"/>
        <w:spacing w:before="0" w:beforeAutospacing="0" w:after="0" w:afterAutospacing="0"/>
        <w:jc w:val="both"/>
        <w:rPr>
          <w:color w:val="1D1C1D"/>
          <w:kern w:val="0"/>
          <w:sz w:val="23"/>
          <w:szCs w:val="23"/>
        </w:rPr>
      </w:pPr>
      <w:r w:rsidRPr="001705F2">
        <w:rPr>
          <w:color w:val="1D1C1D"/>
          <w:kern w:val="0"/>
          <w:sz w:val="23"/>
          <w:szCs w:val="23"/>
        </w:rPr>
        <w:t>Paper: Energy performance ratings and house prices in Wales: An empirical study.</w:t>
      </w:r>
    </w:p>
    <w:p w14:paraId="3E598DBF" w14:textId="77777777" w:rsidR="00233FB0" w:rsidRPr="001705F2" w:rsidRDefault="004E2A72" w:rsidP="00233FB0">
      <w:pPr>
        <w:pStyle w:val="Heading1"/>
        <w:spacing w:before="0" w:beforeAutospacing="0" w:after="0" w:afterAutospacing="0"/>
        <w:jc w:val="both"/>
        <w:rPr>
          <w:b w:val="0"/>
          <w:bCs w:val="0"/>
          <w:color w:val="1D1C1D"/>
          <w:kern w:val="0"/>
          <w:sz w:val="23"/>
          <w:szCs w:val="23"/>
        </w:rPr>
      </w:pPr>
      <w:hyperlink r:id="rId8" w:anchor="f0010" w:history="1">
        <w:r w:rsidR="00233FB0" w:rsidRPr="001705F2">
          <w:rPr>
            <w:rStyle w:val="Hyperlink"/>
            <w:b w:val="0"/>
            <w:bCs w:val="0"/>
            <w:kern w:val="0"/>
            <w:sz w:val="23"/>
            <w:szCs w:val="23"/>
          </w:rPr>
          <w:t>https://www.sciencedirect.com/science/article/pii/S0301421516300258#f0010</w:t>
        </w:r>
      </w:hyperlink>
    </w:p>
    <w:p w14:paraId="0C9FB7A0" w14:textId="77777777" w:rsidR="00233FB0" w:rsidRPr="001705F2" w:rsidRDefault="00233FB0" w:rsidP="00233FB0">
      <w:pPr>
        <w:pStyle w:val="Heading1"/>
        <w:spacing w:before="0" w:beforeAutospacing="0" w:after="0" w:afterAutospacing="0"/>
        <w:jc w:val="both"/>
        <w:rPr>
          <w:b w:val="0"/>
          <w:bCs w:val="0"/>
          <w:color w:val="1D1C1D"/>
          <w:kern w:val="0"/>
          <w:sz w:val="23"/>
          <w:szCs w:val="23"/>
        </w:rPr>
      </w:pPr>
    </w:p>
    <w:p w14:paraId="0FD4878E" w14:textId="31B20BD4" w:rsidR="003648B4" w:rsidRPr="001705F2" w:rsidRDefault="003648B4" w:rsidP="003648B4">
      <w:pPr>
        <w:pStyle w:val="NormalWeb"/>
        <w:rPr>
          <w:sz w:val="21"/>
          <w:szCs w:val="21"/>
        </w:rPr>
      </w:pPr>
      <w:r w:rsidRPr="001705F2">
        <w:rPr>
          <w:sz w:val="21"/>
          <w:szCs w:val="21"/>
        </w:rPr>
        <w:t xml:space="preserve">This paper investigates whether EPCs influence transaction prices and price growth rates. Variables: </w:t>
      </w:r>
    </w:p>
    <w:p w14:paraId="6654236E" w14:textId="745D699C" w:rsidR="00233FB0" w:rsidRPr="001705F2" w:rsidRDefault="00125851" w:rsidP="00417C2D">
      <w:pPr>
        <w:pStyle w:val="Heading1"/>
        <w:spacing w:before="0" w:beforeAutospacing="0" w:after="0" w:afterAutospacing="0"/>
        <w:jc w:val="center"/>
        <w:rPr>
          <w:b w:val="0"/>
          <w:bCs w:val="0"/>
          <w:color w:val="1D1C1D"/>
          <w:kern w:val="0"/>
          <w:sz w:val="23"/>
          <w:szCs w:val="23"/>
        </w:rPr>
      </w:pPr>
      <w:r w:rsidRPr="001705F2">
        <w:rPr>
          <w:b w:val="0"/>
          <w:bCs w:val="0"/>
          <w:noProof/>
          <w:color w:val="1D1C1D"/>
          <w:kern w:val="0"/>
          <w:sz w:val="23"/>
          <w:szCs w:val="23"/>
        </w:rPr>
        <w:drawing>
          <wp:inline distT="0" distB="0" distL="0" distR="0" wp14:anchorId="3EA97D55" wp14:editId="30B77100">
            <wp:extent cx="3959157" cy="2302856"/>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2787" cy="2322417"/>
                    </a:xfrm>
                    <a:prstGeom prst="rect">
                      <a:avLst/>
                    </a:prstGeom>
                  </pic:spPr>
                </pic:pic>
              </a:graphicData>
            </a:graphic>
          </wp:inline>
        </w:drawing>
      </w:r>
    </w:p>
    <w:p w14:paraId="7879A42F" w14:textId="77777777" w:rsidR="003648B4" w:rsidRPr="001705F2" w:rsidRDefault="003648B4" w:rsidP="00233FB0">
      <w:pPr>
        <w:pStyle w:val="Heading1"/>
        <w:spacing w:before="0" w:beforeAutospacing="0" w:after="0" w:afterAutospacing="0"/>
        <w:jc w:val="both"/>
        <w:rPr>
          <w:b w:val="0"/>
          <w:bCs w:val="0"/>
          <w:color w:val="1D1C1D"/>
          <w:kern w:val="0"/>
          <w:sz w:val="23"/>
          <w:szCs w:val="23"/>
        </w:rPr>
      </w:pPr>
    </w:p>
    <w:p w14:paraId="44E0168A" w14:textId="77777777" w:rsidR="00233FB0" w:rsidRPr="001705F2" w:rsidRDefault="00233FB0" w:rsidP="00233FB0">
      <w:pPr>
        <w:pStyle w:val="Heading1"/>
        <w:spacing w:before="0" w:beforeAutospacing="0" w:after="0" w:afterAutospacing="0"/>
        <w:jc w:val="both"/>
        <w:rPr>
          <w:color w:val="1D1C1D"/>
          <w:kern w:val="0"/>
          <w:sz w:val="23"/>
          <w:szCs w:val="23"/>
        </w:rPr>
      </w:pPr>
      <w:r w:rsidRPr="001705F2">
        <w:rPr>
          <w:color w:val="1D1C1D"/>
          <w:kern w:val="0"/>
          <w:sz w:val="23"/>
          <w:szCs w:val="23"/>
        </w:rPr>
        <w:t>Paper: Does energy efficiency matter to home-buyers? An investigation of EPC ratings and transaction prices in England</w:t>
      </w:r>
    </w:p>
    <w:p w14:paraId="63CD9555" w14:textId="77777777" w:rsidR="00233FB0" w:rsidRPr="001705F2" w:rsidRDefault="004E2A72" w:rsidP="00233FB0">
      <w:pPr>
        <w:pStyle w:val="Heading1"/>
        <w:spacing w:before="0" w:beforeAutospacing="0" w:after="0" w:afterAutospacing="0"/>
        <w:jc w:val="both"/>
        <w:rPr>
          <w:color w:val="1D1C1D"/>
          <w:kern w:val="0"/>
          <w:sz w:val="23"/>
          <w:szCs w:val="23"/>
        </w:rPr>
      </w:pPr>
      <w:hyperlink r:id="rId10" w:history="1">
        <w:r w:rsidR="00233FB0" w:rsidRPr="001705F2">
          <w:rPr>
            <w:rStyle w:val="Hyperlink"/>
            <w:kern w:val="0"/>
            <w:sz w:val="23"/>
            <w:szCs w:val="23"/>
          </w:rPr>
          <w:t>https://www.sciencedirect.com/science/article/pii/S0140988314003296</w:t>
        </w:r>
      </w:hyperlink>
    </w:p>
    <w:p w14:paraId="24FFE070" w14:textId="77777777" w:rsidR="0056200A" w:rsidRPr="001705F2" w:rsidRDefault="0056200A" w:rsidP="0056200A">
      <w:pPr>
        <w:pStyle w:val="NormalWeb"/>
        <w:jc w:val="both"/>
        <w:rPr>
          <w:sz w:val="21"/>
          <w:szCs w:val="21"/>
        </w:rPr>
      </w:pPr>
    </w:p>
    <w:p w14:paraId="54329AAB" w14:textId="77777777" w:rsidR="00596811" w:rsidRPr="001705F2" w:rsidRDefault="00596811" w:rsidP="0056200A">
      <w:pPr>
        <w:jc w:val="both"/>
      </w:pPr>
      <w:r w:rsidRPr="001705F2">
        <w:t>Content:</w:t>
      </w:r>
    </w:p>
    <w:p w14:paraId="3464752D" w14:textId="77777777" w:rsidR="00596811" w:rsidRPr="001705F2" w:rsidRDefault="00596811" w:rsidP="0056200A">
      <w:pPr>
        <w:pStyle w:val="ListParagraph"/>
        <w:numPr>
          <w:ilvl w:val="0"/>
          <w:numId w:val="7"/>
        </w:numPr>
        <w:jc w:val="both"/>
      </w:pPr>
      <w:r w:rsidRPr="001705F2">
        <w:t>Descriptive statistics*</w:t>
      </w:r>
    </w:p>
    <w:p w14:paraId="0CF01E23" w14:textId="77777777" w:rsidR="00596811" w:rsidRPr="001705F2" w:rsidRDefault="00596811" w:rsidP="0056200A">
      <w:pPr>
        <w:pStyle w:val="ListParagraph"/>
        <w:numPr>
          <w:ilvl w:val="0"/>
          <w:numId w:val="7"/>
        </w:numPr>
        <w:jc w:val="both"/>
      </w:pPr>
      <w:r w:rsidRPr="001705F2">
        <w:t xml:space="preserve">Spatial distribution of EPC ratings for the sample dwellings in Wales. </w:t>
      </w:r>
    </w:p>
    <w:p w14:paraId="60063537" w14:textId="77777777" w:rsidR="007311B6" w:rsidRPr="001705F2" w:rsidRDefault="007311B6" w:rsidP="0056200A">
      <w:pPr>
        <w:pStyle w:val="NormalWeb"/>
        <w:jc w:val="both"/>
      </w:pPr>
    </w:p>
    <w:p w14:paraId="6D6B9B88" w14:textId="77777777" w:rsidR="00D32E1A" w:rsidRPr="001705F2" w:rsidRDefault="00D32E1A" w:rsidP="00D32E1A">
      <w:pPr>
        <w:jc w:val="both"/>
        <w:rPr>
          <w:b/>
          <w:bCs/>
        </w:rPr>
      </w:pPr>
      <w:r w:rsidRPr="001705F2">
        <w:rPr>
          <w:b/>
          <w:bCs/>
        </w:rPr>
        <w:t>Variables:</w:t>
      </w:r>
    </w:p>
    <w:p w14:paraId="6D089DE9" w14:textId="32F73D39" w:rsidR="00B73638" w:rsidRDefault="00B73638" w:rsidP="00D32E1A">
      <w:pPr>
        <w:pStyle w:val="ListParagraph"/>
        <w:numPr>
          <w:ilvl w:val="0"/>
          <w:numId w:val="3"/>
        </w:numPr>
        <w:jc w:val="both"/>
      </w:pPr>
      <w:r>
        <w:t>Housing prices (Dependant variable)</w:t>
      </w:r>
    </w:p>
    <w:p w14:paraId="543A9C01" w14:textId="2FB5D066" w:rsidR="00D32E1A" w:rsidRPr="001705F2" w:rsidRDefault="00D32E1A" w:rsidP="00D32E1A">
      <w:pPr>
        <w:pStyle w:val="ListParagraph"/>
        <w:numPr>
          <w:ilvl w:val="0"/>
          <w:numId w:val="3"/>
        </w:numPr>
        <w:jc w:val="both"/>
      </w:pPr>
      <w:r w:rsidRPr="001705F2">
        <w:t>EPC rates</w:t>
      </w:r>
    </w:p>
    <w:p w14:paraId="677FA5E8" w14:textId="77777777" w:rsidR="00D32E1A" w:rsidRPr="001705F2" w:rsidRDefault="00D32E1A" w:rsidP="00D32E1A">
      <w:pPr>
        <w:pStyle w:val="ListParagraph"/>
        <w:numPr>
          <w:ilvl w:val="0"/>
          <w:numId w:val="3"/>
        </w:numPr>
        <w:jc w:val="both"/>
      </w:pPr>
      <w:r w:rsidRPr="001705F2">
        <w:t>Physical characteristics.</w:t>
      </w:r>
    </w:p>
    <w:p w14:paraId="270CA36D" w14:textId="77777777" w:rsidR="00D32E1A" w:rsidRPr="001705F2" w:rsidRDefault="00D32E1A" w:rsidP="00D32E1A">
      <w:pPr>
        <w:pStyle w:val="ListParagraph"/>
        <w:numPr>
          <w:ilvl w:val="0"/>
          <w:numId w:val="3"/>
        </w:numPr>
        <w:jc w:val="both"/>
      </w:pPr>
      <w:r w:rsidRPr="001705F2">
        <w:lastRenderedPageBreak/>
        <w:t>Type of property</w:t>
      </w:r>
    </w:p>
    <w:p w14:paraId="2AE666E3" w14:textId="77777777" w:rsidR="00D32E1A" w:rsidRPr="001705F2" w:rsidRDefault="00D32E1A" w:rsidP="00D32E1A">
      <w:pPr>
        <w:pStyle w:val="ListParagraph"/>
        <w:numPr>
          <w:ilvl w:val="0"/>
          <w:numId w:val="3"/>
        </w:numPr>
        <w:jc w:val="both"/>
      </w:pPr>
      <w:r w:rsidRPr="001705F2">
        <w:t>Year of construction</w:t>
      </w:r>
    </w:p>
    <w:p w14:paraId="6405E795" w14:textId="2161E908" w:rsidR="00D32E1A" w:rsidRPr="001705F2" w:rsidRDefault="00D32E1A" w:rsidP="00D32E1A">
      <w:pPr>
        <w:pStyle w:val="ListParagraph"/>
        <w:numPr>
          <w:ilvl w:val="0"/>
          <w:numId w:val="3"/>
        </w:numPr>
        <w:jc w:val="both"/>
      </w:pPr>
      <w:r w:rsidRPr="001705F2">
        <w:t>Renovation</w:t>
      </w:r>
      <w:r w:rsidR="0038770E" w:rsidRPr="001705F2">
        <w:t>s</w:t>
      </w:r>
    </w:p>
    <w:p w14:paraId="51922628" w14:textId="7C6AEE85" w:rsidR="00D32E1A" w:rsidRDefault="00D32E1A" w:rsidP="00D32E1A">
      <w:pPr>
        <w:pStyle w:val="ListParagraph"/>
        <w:numPr>
          <w:ilvl w:val="0"/>
          <w:numId w:val="3"/>
        </w:numPr>
        <w:jc w:val="both"/>
      </w:pPr>
      <w:r w:rsidRPr="001705F2">
        <w:t xml:space="preserve">Dwellings for purchaser occupation / dwellings for investment reasons – ‘buy-to-let’ </w:t>
      </w:r>
      <w:r w:rsidRPr="001705F2">
        <w:fldChar w:fldCharType="begin"/>
      </w:r>
      <w:r w:rsidR="008A4A6E">
        <w:instrText xml:space="preserve"> ADDIN ZOTERO_ITEM CSL_CITATION {"citationID":"ZG8Aosnj","properties":{"formattedCitation":"(Fuerst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Pr="001705F2">
        <w:fldChar w:fldCharType="separate"/>
      </w:r>
      <w:r w:rsidRPr="001705F2">
        <w:t>(Fuerst et al., 2016)</w:t>
      </w:r>
      <w:r w:rsidRPr="001705F2">
        <w:fldChar w:fldCharType="end"/>
      </w:r>
      <w:r w:rsidRPr="001705F2">
        <w:t xml:space="preserve">. *This distinction is important because in 2013 buy-to- let landlords owned 19% of all dwellings in the UK compared to 11% a decade earlier. This growing category of investors may value energy efficiency differently as, under typical lease arrangements, tenants usually pay energy bills. </w:t>
      </w:r>
      <w:r w:rsidRPr="001705F2">
        <w:fldChar w:fldCharType="begin"/>
      </w:r>
      <w:r w:rsidR="008A4A6E">
        <w:instrText xml:space="preserve"> ADDIN ZOTERO_ITEM CSL_CITATION {"citationID":"HXqgINjP","properties":{"formattedCitation":"(Fuerst {\\i{}et al.}, 2016)","plainCitation":"(Fuerst et al., 2016)","noteIndex":0},"citationItems":[{"id":"261PxbFm/zetum3qK","uris":["http://zotero.org/users/local/KyofTdk4/items/NFSVHXEM"],"uri":["http://zotero.org/users/local/KyofTdk4/items/NFSVHXEM"],"itemData":{"id":304,"type":"article-journal","abstract":"This paper investigates the effect of Energy Performance Certificate (EPC) ratings on residential prices in Wales. Drawing on a sample of approximately 192,000 transactions, the capitalisation of energy efficiency ratings into house prices is investigated using two approaches. The first adopts a cross-sectional framework to investigate the effect of EPC rating on price. The second approach applies a repeat-sales methodology to investigate the impact of EPC rating on house price appreciation. Statistically significant positive price premiums are estimated for dwellings in EPC bands A/B (12.8%) and C (3.5%) compared to houses in band D. For dwellings in band E (−3.6%) and F (−6.5%) there are statistically significant discounts. Such effects may not be the result of energy performance alone. In addition to energy cost differences, the price effect may be due to additional benefits of energy efficient features. An analysis of the private rental segment reveals that, in contrast to the general market, low-EPC rated dwellings were not traded at a significant discount. This suggests different implicit prices of potential energy savings for landlords and owner-occupiers.","container-title":"Energy Policy","DOI":"10.1016/j.enpol.2016.01.024","ISSN":"0301-4215","journalAbbreviation":"Energy Policy","page":"20-33","title":"Energy performance ratings and house prices in Wales: An empirical study","volume":"92","author":[{"family":"Fuerst","given":"Franz"},{"family":"McAllister","given":"Pat"},{"family":"Nanda","given":"Anupam"},{"family":"Wyatt","given":"Pete"}],"issued":{"date-parts":[["2016",5,1]]}}}],"schema":"https://github.com/citation-style-language/schema/raw/master/csl-citation.json"} </w:instrText>
      </w:r>
      <w:r w:rsidRPr="001705F2">
        <w:fldChar w:fldCharType="separate"/>
      </w:r>
      <w:r w:rsidRPr="001705F2">
        <w:t>(Fuerst et al., 2016)</w:t>
      </w:r>
      <w:r w:rsidRPr="001705F2">
        <w:fldChar w:fldCharType="end"/>
      </w:r>
      <w:r w:rsidRPr="001705F2">
        <w:t xml:space="preserve">. </w:t>
      </w:r>
      <w:r w:rsidR="00FC26C9">
        <w:t>Al</w:t>
      </w:r>
      <w:r w:rsidR="00FC26C9">
        <w:lastRenderedPageBreak/>
        <w:t xml:space="preserve">so, see </w:t>
      </w:r>
      <w:hyperlink r:id="rId11" w:history="1">
        <w:r w:rsidR="00FC26C9" w:rsidRPr="004C01A2">
          <w:rPr>
            <w:rStyle w:val="Hyperlink"/>
          </w:rPr>
          <w:t>https://www.ft.com/content/58402ce0-334c-11e8-ac48-10c6fdc22f03</w:t>
        </w:r>
      </w:hyperlink>
      <w:r w:rsidR="00EE5AC4">
        <w:t xml:space="preserve"> and </w:t>
      </w:r>
      <w:hyperlink r:id="rId12" w:history="1">
        <w:r w:rsidR="00EE5AC4" w:rsidRPr="004C01A2">
          <w:rPr>
            <w:rStyle w:val="Hyperlink"/>
          </w:rPr>
          <w:t>https://www.ft.com/content/1d76b77a-dec6-11e8-8f50-cbae5495d92b</w:t>
        </w:r>
      </w:hyperlink>
    </w:p>
    <w:p w14:paraId="3E8DB630" w14:textId="77777777" w:rsidR="00EE5AC4" w:rsidRDefault="00EE5AC4" w:rsidP="00EE5AC4">
      <w:pPr>
        <w:pStyle w:val="ListParagraph"/>
        <w:ind w:left="1080"/>
        <w:jc w:val="both"/>
      </w:pPr>
    </w:p>
    <w:p w14:paraId="66C66E3A" w14:textId="77777777" w:rsidR="00FC26C9" w:rsidRPr="001705F2" w:rsidRDefault="00FC26C9" w:rsidP="00FC26C9">
      <w:pPr>
        <w:pStyle w:val="ListParagraph"/>
        <w:ind w:left="1080"/>
        <w:jc w:val="both"/>
      </w:pPr>
    </w:p>
    <w:p w14:paraId="134E93C2" w14:textId="7DCC1F6C" w:rsidR="00901AF4" w:rsidRPr="001705F2" w:rsidRDefault="00901AF4" w:rsidP="0056200A">
      <w:pPr>
        <w:pStyle w:val="Heading1"/>
        <w:spacing w:before="0" w:beforeAutospacing="0" w:after="0" w:afterAutospacing="0"/>
        <w:jc w:val="both"/>
        <w:rPr>
          <w:color w:val="1D1C1D"/>
          <w:kern w:val="0"/>
          <w:sz w:val="23"/>
          <w:szCs w:val="23"/>
        </w:rPr>
      </w:pPr>
    </w:p>
    <w:p w14:paraId="20B28F58" w14:textId="7D31EC18" w:rsidR="00901AF4" w:rsidRPr="001705F2" w:rsidRDefault="00901AF4" w:rsidP="0056200A">
      <w:pPr>
        <w:pStyle w:val="Heading1"/>
        <w:spacing w:before="0" w:beforeAutospacing="0" w:after="0" w:afterAutospacing="0"/>
        <w:jc w:val="both"/>
        <w:rPr>
          <w:color w:val="1D1C1D"/>
          <w:kern w:val="0"/>
          <w:sz w:val="23"/>
          <w:szCs w:val="23"/>
        </w:rPr>
      </w:pPr>
    </w:p>
    <w:p w14:paraId="7F3B5FB5" w14:textId="23D3A0DC" w:rsidR="00901AF4" w:rsidRPr="001705F2" w:rsidRDefault="00901AF4" w:rsidP="0056200A">
      <w:pPr>
        <w:pStyle w:val="Heading1"/>
        <w:spacing w:before="0" w:beforeAutospacing="0" w:after="0" w:afterAutospacing="0"/>
        <w:jc w:val="both"/>
        <w:rPr>
          <w:color w:val="1D1C1D"/>
          <w:kern w:val="0"/>
          <w:sz w:val="23"/>
          <w:szCs w:val="23"/>
        </w:rPr>
      </w:pPr>
    </w:p>
    <w:p w14:paraId="08CEE660" w14:textId="77777777" w:rsidR="00901AF4" w:rsidRPr="001705F2" w:rsidRDefault="00901AF4" w:rsidP="0056200A">
      <w:pPr>
        <w:pStyle w:val="Heading1"/>
        <w:spacing w:before="0" w:beforeAutospacing="0" w:after="0" w:afterAutospacing="0"/>
        <w:jc w:val="both"/>
        <w:rPr>
          <w:color w:val="1D1C1D"/>
          <w:kern w:val="0"/>
          <w:sz w:val="23"/>
          <w:szCs w:val="23"/>
        </w:rPr>
      </w:pPr>
    </w:p>
    <w:p w14:paraId="24E0259A" w14:textId="5FBE339A" w:rsidR="003C7CD5" w:rsidRPr="001705F2" w:rsidRDefault="003C7CD5" w:rsidP="0056200A">
      <w:pPr>
        <w:pStyle w:val="Heading1"/>
        <w:spacing w:before="0" w:beforeAutospacing="0" w:after="0" w:afterAutospacing="0"/>
        <w:jc w:val="both"/>
        <w:rPr>
          <w:color w:val="1D1C1D"/>
          <w:kern w:val="0"/>
          <w:sz w:val="23"/>
          <w:szCs w:val="23"/>
        </w:rPr>
      </w:pPr>
    </w:p>
    <w:p w14:paraId="1ECE9348" w14:textId="75F5000E" w:rsidR="003C7CD5" w:rsidRPr="001705F2" w:rsidRDefault="003C7CD5" w:rsidP="0056200A">
      <w:pPr>
        <w:pStyle w:val="Heading1"/>
        <w:spacing w:before="0" w:beforeAutospacing="0" w:after="0" w:afterAutospacing="0"/>
        <w:jc w:val="both"/>
        <w:rPr>
          <w:color w:val="1D1C1D"/>
          <w:kern w:val="0"/>
          <w:sz w:val="23"/>
          <w:szCs w:val="23"/>
        </w:rPr>
      </w:pPr>
    </w:p>
    <w:p w14:paraId="530FFD30" w14:textId="77777777" w:rsidR="003C7CD5" w:rsidRPr="001705F2" w:rsidRDefault="003C7CD5" w:rsidP="0056200A">
      <w:pPr>
        <w:pStyle w:val="Heading1"/>
        <w:spacing w:before="0" w:beforeAutospacing="0" w:after="0" w:afterAutospacing="0"/>
        <w:jc w:val="both"/>
        <w:rPr>
          <w:color w:val="1D1C1D"/>
          <w:kern w:val="0"/>
          <w:sz w:val="23"/>
          <w:szCs w:val="23"/>
        </w:rPr>
      </w:pPr>
    </w:p>
    <w:p w14:paraId="7DDAED96" w14:textId="03E934F3" w:rsidR="008269BA" w:rsidRDefault="0031454B" w:rsidP="0020686C">
      <w:pPr>
        <w:jc w:val="both"/>
        <w:rPr>
          <w:rStyle w:val="Hyperlink"/>
        </w:rPr>
      </w:pPr>
      <w:r w:rsidRPr="001705F2">
        <w:rPr>
          <w:noProof/>
        </w:rPr>
        <w:lastRenderedPageBreak/>
        <w:drawing>
          <wp:inline distT="0" distB="0" distL="0" distR="0" wp14:anchorId="1D81B706" wp14:editId="1457169B">
            <wp:extent cx="4786009" cy="673307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0778" cy="6739785"/>
                    </a:xfrm>
                    <a:prstGeom prst="rect">
                      <a:avLst/>
                    </a:prstGeom>
                  </pic:spPr>
                </pic:pic>
              </a:graphicData>
            </a:graphic>
          </wp:inline>
        </w:drawing>
      </w:r>
      <w:hyperlink r:id="rId14" w:history="1">
        <w:r w:rsidRPr="001705F2">
          <w:rPr>
            <w:rStyle w:val="Hyperlink"/>
          </w:rPr>
          <w:t>https://assets.publishing.service.gov.uk/government/uploads/system/uploads/attachment_data/file/207527/Insullation_house_price_increase_rev7_copy.pdf</w:t>
        </w:r>
      </w:hyperlink>
    </w:p>
    <w:p w14:paraId="24A104FA" w14:textId="5048B539" w:rsidR="001928DC" w:rsidRDefault="001928DC" w:rsidP="0020686C">
      <w:pPr>
        <w:jc w:val="both"/>
        <w:rPr>
          <w:rStyle w:val="Hyperlink"/>
        </w:rPr>
      </w:pPr>
    </w:p>
    <w:p w14:paraId="5957EBDD" w14:textId="77777777" w:rsidR="004E2A72" w:rsidRPr="004E2A72" w:rsidRDefault="001928DC" w:rsidP="004E2A72">
      <w:pPr>
        <w:pStyle w:val="Bibliography"/>
      </w:pPr>
      <w:r>
        <w:rPr>
          <w:color w:val="0563C1" w:themeColor="hyperlink"/>
          <w:u w:val="single"/>
        </w:rPr>
        <w:fldChar w:fldCharType="begin"/>
      </w:r>
      <w:r>
        <w:rPr>
          <w:color w:val="0563C1" w:themeColor="hyperlink"/>
          <w:u w:val="single"/>
        </w:rPr>
        <w:instrText xml:space="preserve"> ADDIN ZOTERO_BIBL {"uncited":[],"omitted":[],"custom":[]} CSL_BIBLIOGRAPHY </w:instrText>
      </w:r>
      <w:r>
        <w:rPr>
          <w:color w:val="0563C1" w:themeColor="hyperlink"/>
          <w:u w:val="single"/>
        </w:rPr>
        <w:fldChar w:fldCharType="separate"/>
      </w:r>
      <w:r w:rsidR="004E2A72" w:rsidRPr="004E2A72">
        <w:t xml:space="preserve">Early, C. (2020). </w:t>
      </w:r>
      <w:r w:rsidR="004E2A72" w:rsidRPr="004E2A72">
        <w:rPr>
          <w:i/>
          <w:iCs/>
        </w:rPr>
        <w:t>Energy efficiency gap in buildings ‘is undermining UK’s bid to reach net-zero’ | Reuters Events | Sustainable Business</w:t>
      </w:r>
      <w:r w:rsidR="004E2A72" w:rsidRPr="004E2A72">
        <w:t>. Available at: https://www.reutersevents.com/sustainability/energy-efficiency-gap-buildings-undermining-uks-bid-reach-net-zero (Accessed: 25 March 2021).</w:t>
      </w:r>
    </w:p>
    <w:p w14:paraId="1D005195" w14:textId="77777777" w:rsidR="004E2A72" w:rsidRPr="004E2A72" w:rsidRDefault="004E2A72" w:rsidP="004E2A72">
      <w:pPr>
        <w:pStyle w:val="Bibliography"/>
      </w:pPr>
      <w:r w:rsidRPr="004E2A72">
        <w:t xml:space="preserve">Fuerst, F., McAllister, P., Nanda, A. and Wyatt, P. (2016). ‘Energy performance ratings and house prices in Wales: An empirical study’. </w:t>
      </w:r>
      <w:r w:rsidRPr="004E2A72">
        <w:rPr>
          <w:i/>
          <w:iCs/>
        </w:rPr>
        <w:t>Energy Policy</w:t>
      </w:r>
      <w:r w:rsidRPr="004E2A72">
        <w:t>, 92, pp. 20–33. doi: 10.1016/j.enpol.2016.01.024.</w:t>
      </w:r>
    </w:p>
    <w:p w14:paraId="304681DE" w14:textId="77777777" w:rsidR="004E2A72" w:rsidRPr="004E2A72" w:rsidRDefault="004E2A72" w:rsidP="004E2A72">
      <w:pPr>
        <w:pStyle w:val="Bibliography"/>
      </w:pPr>
      <w:r w:rsidRPr="004E2A72">
        <w:t>Government, W. (2019). ‘Energy Efficiency in Wales’, p. 58.</w:t>
      </w:r>
    </w:p>
    <w:p w14:paraId="1BF0F918" w14:textId="77777777" w:rsidR="004E2A72" w:rsidRPr="004E2A72" w:rsidRDefault="004E2A72" w:rsidP="004E2A72">
      <w:pPr>
        <w:pStyle w:val="Bibliography"/>
      </w:pPr>
      <w:r w:rsidRPr="004E2A72">
        <w:t xml:space="preserve">Government, W. (2020). </w:t>
      </w:r>
      <w:r w:rsidRPr="004E2A72">
        <w:rPr>
          <w:i/>
          <w:iCs/>
        </w:rPr>
        <w:t>Social housing sector to set Wales on the path to decarbonise thousands of homes and boost green economic recovery</w:t>
      </w:r>
      <w:r w:rsidRPr="004E2A72">
        <w:t xml:space="preserve">. </w:t>
      </w:r>
      <w:r w:rsidRPr="004E2A72">
        <w:rPr>
          <w:i/>
          <w:iCs/>
        </w:rPr>
        <w:t>GOV.WALES</w:t>
      </w:r>
      <w:r w:rsidRPr="004E2A72">
        <w:t>. Available at: https://gov.wales/social-housing-sector-set-wales-path-decarbonise-thousands-homes-and-boost-green-economic-recovery (Accessed: 25 March 2021).</w:t>
      </w:r>
    </w:p>
    <w:p w14:paraId="0690C039" w14:textId="77777777" w:rsidR="004E2A72" w:rsidRPr="004E2A72" w:rsidRDefault="004E2A72" w:rsidP="004E2A72">
      <w:pPr>
        <w:pStyle w:val="Bibliography"/>
      </w:pPr>
      <w:r w:rsidRPr="004E2A72">
        <w:t xml:space="preserve">Mattioli, G., Philips, I., Anable, J. and Chatterton, T. (2019). ‘Vulnerability to motor fuel price increases: Socio-spatial patterns in England’. </w:t>
      </w:r>
      <w:r w:rsidRPr="004E2A72">
        <w:rPr>
          <w:i/>
          <w:iCs/>
        </w:rPr>
        <w:t>Journal of Transport Geography</w:t>
      </w:r>
      <w:r w:rsidRPr="004E2A72">
        <w:t>, 78, pp. 98–114. doi: 10.1016/j.jtrangeo.2019.05.009.</w:t>
      </w:r>
    </w:p>
    <w:p w14:paraId="7A2B0E84" w14:textId="77777777" w:rsidR="004E2A72" w:rsidRPr="004E2A72" w:rsidRDefault="004E2A72" w:rsidP="004E2A72">
      <w:pPr>
        <w:pStyle w:val="Bibliography"/>
      </w:pPr>
      <w:r w:rsidRPr="004E2A72">
        <w:t xml:space="preserve">Roberts, E. (2020). ‘Warming with wood: Exploring the everyday heating practices of rural off-gas households in Wales’. </w:t>
      </w:r>
      <w:r w:rsidRPr="004E2A72">
        <w:rPr>
          <w:i/>
          <w:iCs/>
        </w:rPr>
        <w:t>Energy Policy</w:t>
      </w:r>
      <w:r w:rsidRPr="004E2A72">
        <w:t>, 142, p. 111451. doi: 10.1016/j.enpol.2020.111451.</w:t>
      </w:r>
    </w:p>
    <w:p w14:paraId="105D33B6" w14:textId="535236B8" w:rsidR="001928DC" w:rsidRPr="0020686C" w:rsidRDefault="001928DC" w:rsidP="0020686C">
      <w:pPr>
        <w:jc w:val="both"/>
        <w:rPr>
          <w:color w:val="0563C1" w:themeColor="hyperlink"/>
          <w:u w:val="single"/>
        </w:rPr>
      </w:pPr>
      <w:r>
        <w:rPr>
          <w:color w:val="0563C1" w:themeColor="hyperlink"/>
          <w:u w:val="single"/>
        </w:rPr>
        <w:fldChar w:fldCharType="end"/>
      </w:r>
    </w:p>
    <w:sectPr w:rsidR="001928DC" w:rsidRPr="00206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878BE"/>
    <w:multiLevelType w:val="hybridMultilevel"/>
    <w:tmpl w:val="2016685C"/>
    <w:lvl w:ilvl="0" w:tplc="E592A3AA">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1D2353"/>
    <w:multiLevelType w:val="multilevel"/>
    <w:tmpl w:val="DB5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A1BB6"/>
    <w:multiLevelType w:val="hybridMultilevel"/>
    <w:tmpl w:val="27706078"/>
    <w:lvl w:ilvl="0" w:tplc="1074B10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9C54BF0"/>
    <w:multiLevelType w:val="multilevel"/>
    <w:tmpl w:val="FA1A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D37CC"/>
    <w:multiLevelType w:val="hybridMultilevel"/>
    <w:tmpl w:val="05BC7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6C4869"/>
    <w:multiLevelType w:val="hybridMultilevel"/>
    <w:tmpl w:val="5C88252A"/>
    <w:lvl w:ilvl="0" w:tplc="0809000F">
      <w:start w:val="1"/>
      <w:numFmt w:val="decimal"/>
      <w:lvlText w:val="%1."/>
      <w:lvlJc w:val="left"/>
      <w:pPr>
        <w:ind w:left="720" w:hanging="360"/>
      </w:pPr>
      <w:rPr>
        <w:rFonts w:hint="default"/>
      </w:rPr>
    </w:lvl>
    <w:lvl w:ilvl="1" w:tplc="FE361A9C">
      <w:start w:val="1"/>
      <w:numFmt w:val="decimal"/>
      <w:lvlText w:val="%2."/>
      <w:lvlJc w:val="left"/>
      <w:pPr>
        <w:ind w:left="1440" w:hanging="360"/>
      </w:pPr>
      <w:rPr>
        <w:rFonts w:hint="default"/>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C41C14"/>
    <w:multiLevelType w:val="hybridMultilevel"/>
    <w:tmpl w:val="C3DAF942"/>
    <w:lvl w:ilvl="0" w:tplc="B754A9E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2F2EAA"/>
    <w:multiLevelType w:val="hybridMultilevel"/>
    <w:tmpl w:val="0188F9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4B"/>
    <w:rsid w:val="00002BFA"/>
    <w:rsid w:val="00030E41"/>
    <w:rsid w:val="0004297A"/>
    <w:rsid w:val="00057D03"/>
    <w:rsid w:val="0006550E"/>
    <w:rsid w:val="0006624B"/>
    <w:rsid w:val="0007597B"/>
    <w:rsid w:val="00095B9C"/>
    <w:rsid w:val="000B5C96"/>
    <w:rsid w:val="000F3BEF"/>
    <w:rsid w:val="00125851"/>
    <w:rsid w:val="00130419"/>
    <w:rsid w:val="001705F2"/>
    <w:rsid w:val="001864A1"/>
    <w:rsid w:val="001928DC"/>
    <w:rsid w:val="001C1AA3"/>
    <w:rsid w:val="001C531C"/>
    <w:rsid w:val="0020686C"/>
    <w:rsid w:val="00233FB0"/>
    <w:rsid w:val="00292AF5"/>
    <w:rsid w:val="00305DFF"/>
    <w:rsid w:val="0031454B"/>
    <w:rsid w:val="003648B4"/>
    <w:rsid w:val="0038770E"/>
    <w:rsid w:val="00392A11"/>
    <w:rsid w:val="00396EB7"/>
    <w:rsid w:val="003A3FB1"/>
    <w:rsid w:val="003C1A14"/>
    <w:rsid w:val="003C7CD5"/>
    <w:rsid w:val="004133BA"/>
    <w:rsid w:val="00417C2D"/>
    <w:rsid w:val="00425A67"/>
    <w:rsid w:val="004574CB"/>
    <w:rsid w:val="00465EBB"/>
    <w:rsid w:val="00495BEA"/>
    <w:rsid w:val="004B6083"/>
    <w:rsid w:val="004E2A72"/>
    <w:rsid w:val="004F1962"/>
    <w:rsid w:val="004F760D"/>
    <w:rsid w:val="00504F13"/>
    <w:rsid w:val="005603E3"/>
    <w:rsid w:val="0056200A"/>
    <w:rsid w:val="0058143E"/>
    <w:rsid w:val="00596811"/>
    <w:rsid w:val="005B2F0D"/>
    <w:rsid w:val="005F4AB5"/>
    <w:rsid w:val="00611C10"/>
    <w:rsid w:val="0062283C"/>
    <w:rsid w:val="00663DE5"/>
    <w:rsid w:val="00675A26"/>
    <w:rsid w:val="006810C5"/>
    <w:rsid w:val="00683A35"/>
    <w:rsid w:val="00685844"/>
    <w:rsid w:val="007311B6"/>
    <w:rsid w:val="00744152"/>
    <w:rsid w:val="00747349"/>
    <w:rsid w:val="00761ADC"/>
    <w:rsid w:val="00821620"/>
    <w:rsid w:val="008269BA"/>
    <w:rsid w:val="00841C60"/>
    <w:rsid w:val="00881A27"/>
    <w:rsid w:val="008A4A6E"/>
    <w:rsid w:val="008B2B58"/>
    <w:rsid w:val="008C2C0B"/>
    <w:rsid w:val="008D1834"/>
    <w:rsid w:val="00901AF4"/>
    <w:rsid w:val="00902601"/>
    <w:rsid w:val="00936C96"/>
    <w:rsid w:val="0094238B"/>
    <w:rsid w:val="00963BAD"/>
    <w:rsid w:val="00986009"/>
    <w:rsid w:val="009B24EA"/>
    <w:rsid w:val="009E5D8C"/>
    <w:rsid w:val="00A245DA"/>
    <w:rsid w:val="00A43E6A"/>
    <w:rsid w:val="00A5540D"/>
    <w:rsid w:val="00A631CF"/>
    <w:rsid w:val="00A95E9F"/>
    <w:rsid w:val="00AB5439"/>
    <w:rsid w:val="00B31EED"/>
    <w:rsid w:val="00B73638"/>
    <w:rsid w:val="00B93776"/>
    <w:rsid w:val="00BF3D7E"/>
    <w:rsid w:val="00C51D40"/>
    <w:rsid w:val="00D32E1A"/>
    <w:rsid w:val="00D633E3"/>
    <w:rsid w:val="00D672EF"/>
    <w:rsid w:val="00D85F42"/>
    <w:rsid w:val="00D916FE"/>
    <w:rsid w:val="00DD4E1B"/>
    <w:rsid w:val="00DF7F54"/>
    <w:rsid w:val="00E04E8F"/>
    <w:rsid w:val="00E31164"/>
    <w:rsid w:val="00E43384"/>
    <w:rsid w:val="00E4718D"/>
    <w:rsid w:val="00E67ADA"/>
    <w:rsid w:val="00E76EEF"/>
    <w:rsid w:val="00E83057"/>
    <w:rsid w:val="00E95A10"/>
    <w:rsid w:val="00E96E7A"/>
    <w:rsid w:val="00EB1349"/>
    <w:rsid w:val="00ED2687"/>
    <w:rsid w:val="00EE5AC4"/>
    <w:rsid w:val="00F02158"/>
    <w:rsid w:val="00F05623"/>
    <w:rsid w:val="00F21384"/>
    <w:rsid w:val="00F55C57"/>
    <w:rsid w:val="00F6596C"/>
    <w:rsid w:val="00FC26C9"/>
    <w:rsid w:val="00FF0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CF7C"/>
  <w15:chartTrackingRefBased/>
  <w15:docId w15:val="{4E8B9CB8-6CF9-6541-951B-C63C13A1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1C"/>
    <w:rPr>
      <w:rFonts w:ascii="Times New Roman" w:eastAsia="Times New Roman" w:hAnsi="Times New Roman" w:cs="Times New Roman"/>
      <w:lang w:eastAsia="en-GB"/>
    </w:rPr>
  </w:style>
  <w:style w:type="paragraph" w:styleId="Heading1">
    <w:name w:val="heading 1"/>
    <w:basedOn w:val="Normal"/>
    <w:link w:val="Heading1Char"/>
    <w:uiPriority w:val="9"/>
    <w:qFormat/>
    <w:rsid w:val="003C1A14"/>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4B"/>
    <w:pPr>
      <w:ind w:left="720"/>
      <w:contextualSpacing/>
    </w:pPr>
  </w:style>
  <w:style w:type="character" w:styleId="Hyperlink">
    <w:name w:val="Hyperlink"/>
    <w:basedOn w:val="DefaultParagraphFont"/>
    <w:uiPriority w:val="99"/>
    <w:unhideWhenUsed/>
    <w:rsid w:val="0031454B"/>
    <w:rPr>
      <w:color w:val="0563C1" w:themeColor="hyperlink"/>
      <w:u w:val="single"/>
    </w:rPr>
  </w:style>
  <w:style w:type="character" w:styleId="UnresolvedMention">
    <w:name w:val="Unresolved Mention"/>
    <w:basedOn w:val="DefaultParagraphFont"/>
    <w:uiPriority w:val="99"/>
    <w:semiHidden/>
    <w:unhideWhenUsed/>
    <w:rsid w:val="0031454B"/>
    <w:rPr>
      <w:color w:val="605E5C"/>
      <w:shd w:val="clear" w:color="auto" w:fill="E1DFDD"/>
    </w:rPr>
  </w:style>
  <w:style w:type="character" w:styleId="FollowedHyperlink">
    <w:name w:val="FollowedHyperlink"/>
    <w:basedOn w:val="DefaultParagraphFont"/>
    <w:uiPriority w:val="99"/>
    <w:semiHidden/>
    <w:unhideWhenUsed/>
    <w:rsid w:val="0031454B"/>
    <w:rPr>
      <w:color w:val="954F72" w:themeColor="followedHyperlink"/>
      <w:u w:val="single"/>
    </w:rPr>
  </w:style>
  <w:style w:type="character" w:customStyle="1" w:styleId="Heading1Char">
    <w:name w:val="Heading 1 Char"/>
    <w:basedOn w:val="DefaultParagraphFont"/>
    <w:link w:val="Heading1"/>
    <w:uiPriority w:val="9"/>
    <w:rsid w:val="003C1A14"/>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3C1A14"/>
  </w:style>
  <w:style w:type="paragraph" w:styleId="NormalWeb">
    <w:name w:val="Normal (Web)"/>
    <w:basedOn w:val="Normal"/>
    <w:uiPriority w:val="99"/>
    <w:unhideWhenUsed/>
    <w:rsid w:val="00747349"/>
    <w:pPr>
      <w:spacing w:before="100" w:beforeAutospacing="1" w:after="100" w:afterAutospacing="1"/>
    </w:pPr>
  </w:style>
  <w:style w:type="paragraph" w:styleId="Bibliography">
    <w:name w:val="Bibliography"/>
    <w:basedOn w:val="Normal"/>
    <w:next w:val="Normal"/>
    <w:uiPriority w:val="37"/>
    <w:unhideWhenUsed/>
    <w:rsid w:val="001928DC"/>
    <w:pPr>
      <w:spacing w:after="240"/>
    </w:pPr>
  </w:style>
  <w:style w:type="character" w:styleId="PlaceholderText">
    <w:name w:val="Placeholder Text"/>
    <w:basedOn w:val="DefaultParagraphFont"/>
    <w:uiPriority w:val="99"/>
    <w:semiHidden/>
    <w:rsid w:val="008A4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586">
      <w:bodyDiv w:val="1"/>
      <w:marLeft w:val="0"/>
      <w:marRight w:val="0"/>
      <w:marTop w:val="0"/>
      <w:marBottom w:val="0"/>
      <w:divBdr>
        <w:top w:val="none" w:sz="0" w:space="0" w:color="auto"/>
        <w:left w:val="none" w:sz="0" w:space="0" w:color="auto"/>
        <w:bottom w:val="none" w:sz="0" w:space="0" w:color="auto"/>
        <w:right w:val="none" w:sz="0" w:space="0" w:color="auto"/>
      </w:divBdr>
      <w:divsChild>
        <w:div w:id="1760642510">
          <w:marLeft w:val="0"/>
          <w:marRight w:val="0"/>
          <w:marTop w:val="0"/>
          <w:marBottom w:val="0"/>
          <w:divBdr>
            <w:top w:val="none" w:sz="0" w:space="0" w:color="auto"/>
            <w:left w:val="none" w:sz="0" w:space="0" w:color="auto"/>
            <w:bottom w:val="none" w:sz="0" w:space="0" w:color="auto"/>
            <w:right w:val="none" w:sz="0" w:space="0" w:color="auto"/>
          </w:divBdr>
          <w:divsChild>
            <w:div w:id="1859274943">
              <w:marLeft w:val="0"/>
              <w:marRight w:val="0"/>
              <w:marTop w:val="0"/>
              <w:marBottom w:val="0"/>
              <w:divBdr>
                <w:top w:val="none" w:sz="0" w:space="0" w:color="auto"/>
                <w:left w:val="none" w:sz="0" w:space="0" w:color="auto"/>
                <w:bottom w:val="none" w:sz="0" w:space="0" w:color="auto"/>
                <w:right w:val="none" w:sz="0" w:space="0" w:color="auto"/>
              </w:divBdr>
              <w:divsChild>
                <w:div w:id="4603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3589">
      <w:bodyDiv w:val="1"/>
      <w:marLeft w:val="0"/>
      <w:marRight w:val="0"/>
      <w:marTop w:val="0"/>
      <w:marBottom w:val="0"/>
      <w:divBdr>
        <w:top w:val="none" w:sz="0" w:space="0" w:color="auto"/>
        <w:left w:val="none" w:sz="0" w:space="0" w:color="auto"/>
        <w:bottom w:val="none" w:sz="0" w:space="0" w:color="auto"/>
        <w:right w:val="none" w:sz="0" w:space="0" w:color="auto"/>
      </w:divBdr>
      <w:divsChild>
        <w:div w:id="1572544691">
          <w:marLeft w:val="0"/>
          <w:marRight w:val="0"/>
          <w:marTop w:val="0"/>
          <w:marBottom w:val="0"/>
          <w:divBdr>
            <w:top w:val="none" w:sz="0" w:space="0" w:color="auto"/>
            <w:left w:val="none" w:sz="0" w:space="0" w:color="auto"/>
            <w:bottom w:val="none" w:sz="0" w:space="0" w:color="auto"/>
            <w:right w:val="none" w:sz="0" w:space="0" w:color="auto"/>
          </w:divBdr>
          <w:divsChild>
            <w:div w:id="1163349183">
              <w:marLeft w:val="0"/>
              <w:marRight w:val="0"/>
              <w:marTop w:val="0"/>
              <w:marBottom w:val="0"/>
              <w:divBdr>
                <w:top w:val="none" w:sz="0" w:space="0" w:color="auto"/>
                <w:left w:val="none" w:sz="0" w:space="0" w:color="auto"/>
                <w:bottom w:val="none" w:sz="0" w:space="0" w:color="auto"/>
                <w:right w:val="none" w:sz="0" w:space="0" w:color="auto"/>
              </w:divBdr>
              <w:divsChild>
                <w:div w:id="1006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2701">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0">
          <w:marLeft w:val="0"/>
          <w:marRight w:val="0"/>
          <w:marTop w:val="0"/>
          <w:marBottom w:val="0"/>
          <w:divBdr>
            <w:top w:val="none" w:sz="0" w:space="0" w:color="auto"/>
            <w:left w:val="none" w:sz="0" w:space="0" w:color="auto"/>
            <w:bottom w:val="none" w:sz="0" w:space="0" w:color="auto"/>
            <w:right w:val="none" w:sz="0" w:space="0" w:color="auto"/>
          </w:divBdr>
          <w:divsChild>
            <w:div w:id="727413020">
              <w:marLeft w:val="0"/>
              <w:marRight w:val="0"/>
              <w:marTop w:val="0"/>
              <w:marBottom w:val="0"/>
              <w:divBdr>
                <w:top w:val="none" w:sz="0" w:space="0" w:color="auto"/>
                <w:left w:val="none" w:sz="0" w:space="0" w:color="auto"/>
                <w:bottom w:val="none" w:sz="0" w:space="0" w:color="auto"/>
                <w:right w:val="none" w:sz="0" w:space="0" w:color="auto"/>
              </w:divBdr>
              <w:divsChild>
                <w:div w:id="1647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6693">
      <w:bodyDiv w:val="1"/>
      <w:marLeft w:val="0"/>
      <w:marRight w:val="0"/>
      <w:marTop w:val="0"/>
      <w:marBottom w:val="0"/>
      <w:divBdr>
        <w:top w:val="none" w:sz="0" w:space="0" w:color="auto"/>
        <w:left w:val="none" w:sz="0" w:space="0" w:color="auto"/>
        <w:bottom w:val="none" w:sz="0" w:space="0" w:color="auto"/>
        <w:right w:val="none" w:sz="0" w:space="0" w:color="auto"/>
      </w:divBdr>
    </w:div>
    <w:div w:id="234779400">
      <w:bodyDiv w:val="1"/>
      <w:marLeft w:val="0"/>
      <w:marRight w:val="0"/>
      <w:marTop w:val="0"/>
      <w:marBottom w:val="0"/>
      <w:divBdr>
        <w:top w:val="none" w:sz="0" w:space="0" w:color="auto"/>
        <w:left w:val="none" w:sz="0" w:space="0" w:color="auto"/>
        <w:bottom w:val="none" w:sz="0" w:space="0" w:color="auto"/>
        <w:right w:val="none" w:sz="0" w:space="0" w:color="auto"/>
      </w:divBdr>
      <w:divsChild>
        <w:div w:id="819081280">
          <w:marLeft w:val="0"/>
          <w:marRight w:val="0"/>
          <w:marTop w:val="0"/>
          <w:marBottom w:val="0"/>
          <w:divBdr>
            <w:top w:val="none" w:sz="0" w:space="0" w:color="auto"/>
            <w:left w:val="none" w:sz="0" w:space="0" w:color="auto"/>
            <w:bottom w:val="none" w:sz="0" w:space="0" w:color="auto"/>
            <w:right w:val="none" w:sz="0" w:space="0" w:color="auto"/>
          </w:divBdr>
          <w:divsChild>
            <w:div w:id="1718701443">
              <w:marLeft w:val="0"/>
              <w:marRight w:val="0"/>
              <w:marTop w:val="0"/>
              <w:marBottom w:val="0"/>
              <w:divBdr>
                <w:top w:val="none" w:sz="0" w:space="0" w:color="auto"/>
                <w:left w:val="none" w:sz="0" w:space="0" w:color="auto"/>
                <w:bottom w:val="none" w:sz="0" w:space="0" w:color="auto"/>
                <w:right w:val="none" w:sz="0" w:space="0" w:color="auto"/>
              </w:divBdr>
              <w:divsChild>
                <w:div w:id="670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5984">
      <w:bodyDiv w:val="1"/>
      <w:marLeft w:val="0"/>
      <w:marRight w:val="0"/>
      <w:marTop w:val="0"/>
      <w:marBottom w:val="0"/>
      <w:divBdr>
        <w:top w:val="none" w:sz="0" w:space="0" w:color="auto"/>
        <w:left w:val="none" w:sz="0" w:space="0" w:color="auto"/>
        <w:bottom w:val="none" w:sz="0" w:space="0" w:color="auto"/>
        <w:right w:val="none" w:sz="0" w:space="0" w:color="auto"/>
      </w:divBdr>
      <w:divsChild>
        <w:div w:id="562712802">
          <w:marLeft w:val="0"/>
          <w:marRight w:val="0"/>
          <w:marTop w:val="0"/>
          <w:marBottom w:val="0"/>
          <w:divBdr>
            <w:top w:val="none" w:sz="0" w:space="0" w:color="auto"/>
            <w:left w:val="none" w:sz="0" w:space="0" w:color="auto"/>
            <w:bottom w:val="none" w:sz="0" w:space="0" w:color="auto"/>
            <w:right w:val="none" w:sz="0" w:space="0" w:color="auto"/>
          </w:divBdr>
          <w:divsChild>
            <w:div w:id="1863201406">
              <w:marLeft w:val="0"/>
              <w:marRight w:val="0"/>
              <w:marTop w:val="0"/>
              <w:marBottom w:val="0"/>
              <w:divBdr>
                <w:top w:val="none" w:sz="0" w:space="0" w:color="auto"/>
                <w:left w:val="none" w:sz="0" w:space="0" w:color="auto"/>
                <w:bottom w:val="none" w:sz="0" w:space="0" w:color="auto"/>
                <w:right w:val="none" w:sz="0" w:space="0" w:color="auto"/>
              </w:divBdr>
              <w:divsChild>
                <w:div w:id="3198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3953">
      <w:bodyDiv w:val="1"/>
      <w:marLeft w:val="0"/>
      <w:marRight w:val="0"/>
      <w:marTop w:val="0"/>
      <w:marBottom w:val="0"/>
      <w:divBdr>
        <w:top w:val="none" w:sz="0" w:space="0" w:color="auto"/>
        <w:left w:val="none" w:sz="0" w:space="0" w:color="auto"/>
        <w:bottom w:val="none" w:sz="0" w:space="0" w:color="auto"/>
        <w:right w:val="none" w:sz="0" w:space="0" w:color="auto"/>
      </w:divBdr>
      <w:divsChild>
        <w:div w:id="656572135">
          <w:marLeft w:val="0"/>
          <w:marRight w:val="0"/>
          <w:marTop w:val="0"/>
          <w:marBottom w:val="0"/>
          <w:divBdr>
            <w:top w:val="none" w:sz="0" w:space="0" w:color="auto"/>
            <w:left w:val="none" w:sz="0" w:space="0" w:color="auto"/>
            <w:bottom w:val="none" w:sz="0" w:space="0" w:color="auto"/>
            <w:right w:val="none" w:sz="0" w:space="0" w:color="auto"/>
          </w:divBdr>
          <w:divsChild>
            <w:div w:id="47918404">
              <w:marLeft w:val="0"/>
              <w:marRight w:val="0"/>
              <w:marTop w:val="0"/>
              <w:marBottom w:val="0"/>
              <w:divBdr>
                <w:top w:val="none" w:sz="0" w:space="0" w:color="auto"/>
                <w:left w:val="none" w:sz="0" w:space="0" w:color="auto"/>
                <w:bottom w:val="none" w:sz="0" w:space="0" w:color="auto"/>
                <w:right w:val="none" w:sz="0" w:space="0" w:color="auto"/>
              </w:divBdr>
              <w:divsChild>
                <w:div w:id="2134901014">
                  <w:marLeft w:val="0"/>
                  <w:marRight w:val="0"/>
                  <w:marTop w:val="0"/>
                  <w:marBottom w:val="0"/>
                  <w:divBdr>
                    <w:top w:val="none" w:sz="0" w:space="0" w:color="auto"/>
                    <w:left w:val="none" w:sz="0" w:space="0" w:color="auto"/>
                    <w:bottom w:val="none" w:sz="0" w:space="0" w:color="auto"/>
                    <w:right w:val="none" w:sz="0" w:space="0" w:color="auto"/>
                  </w:divBdr>
                </w:div>
                <w:div w:id="5075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1642">
      <w:bodyDiv w:val="1"/>
      <w:marLeft w:val="0"/>
      <w:marRight w:val="0"/>
      <w:marTop w:val="0"/>
      <w:marBottom w:val="0"/>
      <w:divBdr>
        <w:top w:val="none" w:sz="0" w:space="0" w:color="auto"/>
        <w:left w:val="none" w:sz="0" w:space="0" w:color="auto"/>
        <w:bottom w:val="none" w:sz="0" w:space="0" w:color="auto"/>
        <w:right w:val="none" w:sz="0" w:space="0" w:color="auto"/>
      </w:divBdr>
    </w:div>
    <w:div w:id="370881639">
      <w:bodyDiv w:val="1"/>
      <w:marLeft w:val="0"/>
      <w:marRight w:val="0"/>
      <w:marTop w:val="0"/>
      <w:marBottom w:val="0"/>
      <w:divBdr>
        <w:top w:val="none" w:sz="0" w:space="0" w:color="auto"/>
        <w:left w:val="none" w:sz="0" w:space="0" w:color="auto"/>
        <w:bottom w:val="none" w:sz="0" w:space="0" w:color="auto"/>
        <w:right w:val="none" w:sz="0" w:space="0" w:color="auto"/>
      </w:divBdr>
      <w:divsChild>
        <w:div w:id="1350328003">
          <w:marLeft w:val="0"/>
          <w:marRight w:val="0"/>
          <w:marTop w:val="0"/>
          <w:marBottom w:val="0"/>
          <w:divBdr>
            <w:top w:val="none" w:sz="0" w:space="0" w:color="auto"/>
            <w:left w:val="none" w:sz="0" w:space="0" w:color="auto"/>
            <w:bottom w:val="none" w:sz="0" w:space="0" w:color="auto"/>
            <w:right w:val="none" w:sz="0" w:space="0" w:color="auto"/>
          </w:divBdr>
          <w:divsChild>
            <w:div w:id="1585996549">
              <w:marLeft w:val="0"/>
              <w:marRight w:val="0"/>
              <w:marTop w:val="0"/>
              <w:marBottom w:val="0"/>
              <w:divBdr>
                <w:top w:val="none" w:sz="0" w:space="0" w:color="auto"/>
                <w:left w:val="none" w:sz="0" w:space="0" w:color="auto"/>
                <w:bottom w:val="none" w:sz="0" w:space="0" w:color="auto"/>
                <w:right w:val="none" w:sz="0" w:space="0" w:color="auto"/>
              </w:divBdr>
              <w:divsChild>
                <w:div w:id="6061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8891">
      <w:bodyDiv w:val="1"/>
      <w:marLeft w:val="0"/>
      <w:marRight w:val="0"/>
      <w:marTop w:val="0"/>
      <w:marBottom w:val="0"/>
      <w:divBdr>
        <w:top w:val="none" w:sz="0" w:space="0" w:color="auto"/>
        <w:left w:val="none" w:sz="0" w:space="0" w:color="auto"/>
        <w:bottom w:val="none" w:sz="0" w:space="0" w:color="auto"/>
        <w:right w:val="none" w:sz="0" w:space="0" w:color="auto"/>
      </w:divBdr>
      <w:divsChild>
        <w:div w:id="1567298135">
          <w:marLeft w:val="0"/>
          <w:marRight w:val="0"/>
          <w:marTop w:val="0"/>
          <w:marBottom w:val="0"/>
          <w:divBdr>
            <w:top w:val="none" w:sz="0" w:space="0" w:color="auto"/>
            <w:left w:val="none" w:sz="0" w:space="0" w:color="auto"/>
            <w:bottom w:val="none" w:sz="0" w:space="0" w:color="auto"/>
            <w:right w:val="none" w:sz="0" w:space="0" w:color="auto"/>
          </w:divBdr>
          <w:divsChild>
            <w:div w:id="797114684">
              <w:marLeft w:val="0"/>
              <w:marRight w:val="0"/>
              <w:marTop w:val="0"/>
              <w:marBottom w:val="0"/>
              <w:divBdr>
                <w:top w:val="none" w:sz="0" w:space="0" w:color="auto"/>
                <w:left w:val="none" w:sz="0" w:space="0" w:color="auto"/>
                <w:bottom w:val="none" w:sz="0" w:space="0" w:color="auto"/>
                <w:right w:val="none" w:sz="0" w:space="0" w:color="auto"/>
              </w:divBdr>
              <w:divsChild>
                <w:div w:id="16014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3923">
      <w:bodyDiv w:val="1"/>
      <w:marLeft w:val="0"/>
      <w:marRight w:val="0"/>
      <w:marTop w:val="0"/>
      <w:marBottom w:val="0"/>
      <w:divBdr>
        <w:top w:val="none" w:sz="0" w:space="0" w:color="auto"/>
        <w:left w:val="none" w:sz="0" w:space="0" w:color="auto"/>
        <w:bottom w:val="none" w:sz="0" w:space="0" w:color="auto"/>
        <w:right w:val="none" w:sz="0" w:space="0" w:color="auto"/>
      </w:divBdr>
      <w:divsChild>
        <w:div w:id="1513377057">
          <w:marLeft w:val="0"/>
          <w:marRight w:val="0"/>
          <w:marTop w:val="0"/>
          <w:marBottom w:val="0"/>
          <w:divBdr>
            <w:top w:val="none" w:sz="0" w:space="0" w:color="auto"/>
            <w:left w:val="none" w:sz="0" w:space="0" w:color="auto"/>
            <w:bottom w:val="none" w:sz="0" w:space="0" w:color="auto"/>
            <w:right w:val="none" w:sz="0" w:space="0" w:color="auto"/>
          </w:divBdr>
          <w:divsChild>
            <w:div w:id="2079475976">
              <w:marLeft w:val="0"/>
              <w:marRight w:val="0"/>
              <w:marTop w:val="0"/>
              <w:marBottom w:val="0"/>
              <w:divBdr>
                <w:top w:val="none" w:sz="0" w:space="0" w:color="auto"/>
                <w:left w:val="none" w:sz="0" w:space="0" w:color="auto"/>
                <w:bottom w:val="none" w:sz="0" w:space="0" w:color="auto"/>
                <w:right w:val="none" w:sz="0" w:space="0" w:color="auto"/>
              </w:divBdr>
              <w:divsChild>
                <w:div w:id="1008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1829">
      <w:bodyDiv w:val="1"/>
      <w:marLeft w:val="0"/>
      <w:marRight w:val="0"/>
      <w:marTop w:val="0"/>
      <w:marBottom w:val="0"/>
      <w:divBdr>
        <w:top w:val="none" w:sz="0" w:space="0" w:color="auto"/>
        <w:left w:val="none" w:sz="0" w:space="0" w:color="auto"/>
        <w:bottom w:val="none" w:sz="0" w:space="0" w:color="auto"/>
        <w:right w:val="none" w:sz="0" w:space="0" w:color="auto"/>
      </w:divBdr>
      <w:divsChild>
        <w:div w:id="945962146">
          <w:marLeft w:val="0"/>
          <w:marRight w:val="0"/>
          <w:marTop w:val="0"/>
          <w:marBottom w:val="0"/>
          <w:divBdr>
            <w:top w:val="none" w:sz="0" w:space="0" w:color="auto"/>
            <w:left w:val="none" w:sz="0" w:space="0" w:color="auto"/>
            <w:bottom w:val="none" w:sz="0" w:space="0" w:color="auto"/>
            <w:right w:val="none" w:sz="0" w:space="0" w:color="auto"/>
          </w:divBdr>
          <w:divsChild>
            <w:div w:id="956059625">
              <w:marLeft w:val="0"/>
              <w:marRight w:val="0"/>
              <w:marTop w:val="0"/>
              <w:marBottom w:val="0"/>
              <w:divBdr>
                <w:top w:val="none" w:sz="0" w:space="0" w:color="auto"/>
                <w:left w:val="none" w:sz="0" w:space="0" w:color="auto"/>
                <w:bottom w:val="none" w:sz="0" w:space="0" w:color="auto"/>
                <w:right w:val="none" w:sz="0" w:space="0" w:color="auto"/>
              </w:divBdr>
              <w:divsChild>
                <w:div w:id="14201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3993">
      <w:bodyDiv w:val="1"/>
      <w:marLeft w:val="0"/>
      <w:marRight w:val="0"/>
      <w:marTop w:val="0"/>
      <w:marBottom w:val="0"/>
      <w:divBdr>
        <w:top w:val="none" w:sz="0" w:space="0" w:color="auto"/>
        <w:left w:val="none" w:sz="0" w:space="0" w:color="auto"/>
        <w:bottom w:val="none" w:sz="0" w:space="0" w:color="auto"/>
        <w:right w:val="none" w:sz="0" w:space="0" w:color="auto"/>
      </w:divBdr>
    </w:div>
    <w:div w:id="716659105">
      <w:bodyDiv w:val="1"/>
      <w:marLeft w:val="0"/>
      <w:marRight w:val="0"/>
      <w:marTop w:val="0"/>
      <w:marBottom w:val="0"/>
      <w:divBdr>
        <w:top w:val="none" w:sz="0" w:space="0" w:color="auto"/>
        <w:left w:val="none" w:sz="0" w:space="0" w:color="auto"/>
        <w:bottom w:val="none" w:sz="0" w:space="0" w:color="auto"/>
        <w:right w:val="none" w:sz="0" w:space="0" w:color="auto"/>
      </w:divBdr>
      <w:divsChild>
        <w:div w:id="594093106">
          <w:marLeft w:val="0"/>
          <w:marRight w:val="0"/>
          <w:marTop w:val="0"/>
          <w:marBottom w:val="0"/>
          <w:divBdr>
            <w:top w:val="none" w:sz="0" w:space="0" w:color="auto"/>
            <w:left w:val="none" w:sz="0" w:space="0" w:color="auto"/>
            <w:bottom w:val="none" w:sz="0" w:space="0" w:color="auto"/>
            <w:right w:val="none" w:sz="0" w:space="0" w:color="auto"/>
          </w:divBdr>
          <w:divsChild>
            <w:div w:id="891160834">
              <w:marLeft w:val="0"/>
              <w:marRight w:val="0"/>
              <w:marTop w:val="0"/>
              <w:marBottom w:val="0"/>
              <w:divBdr>
                <w:top w:val="none" w:sz="0" w:space="0" w:color="auto"/>
                <w:left w:val="none" w:sz="0" w:space="0" w:color="auto"/>
                <w:bottom w:val="none" w:sz="0" w:space="0" w:color="auto"/>
                <w:right w:val="none" w:sz="0" w:space="0" w:color="auto"/>
              </w:divBdr>
              <w:divsChild>
                <w:div w:id="10230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4718">
      <w:bodyDiv w:val="1"/>
      <w:marLeft w:val="0"/>
      <w:marRight w:val="0"/>
      <w:marTop w:val="0"/>
      <w:marBottom w:val="0"/>
      <w:divBdr>
        <w:top w:val="none" w:sz="0" w:space="0" w:color="auto"/>
        <w:left w:val="none" w:sz="0" w:space="0" w:color="auto"/>
        <w:bottom w:val="none" w:sz="0" w:space="0" w:color="auto"/>
        <w:right w:val="none" w:sz="0" w:space="0" w:color="auto"/>
      </w:divBdr>
      <w:divsChild>
        <w:div w:id="1980770034">
          <w:marLeft w:val="0"/>
          <w:marRight w:val="0"/>
          <w:marTop w:val="0"/>
          <w:marBottom w:val="0"/>
          <w:divBdr>
            <w:top w:val="none" w:sz="0" w:space="0" w:color="auto"/>
            <w:left w:val="none" w:sz="0" w:space="0" w:color="auto"/>
            <w:bottom w:val="none" w:sz="0" w:space="0" w:color="auto"/>
            <w:right w:val="none" w:sz="0" w:space="0" w:color="auto"/>
          </w:divBdr>
          <w:divsChild>
            <w:div w:id="2070692294">
              <w:marLeft w:val="0"/>
              <w:marRight w:val="0"/>
              <w:marTop w:val="0"/>
              <w:marBottom w:val="0"/>
              <w:divBdr>
                <w:top w:val="none" w:sz="0" w:space="0" w:color="auto"/>
                <w:left w:val="none" w:sz="0" w:space="0" w:color="auto"/>
                <w:bottom w:val="none" w:sz="0" w:space="0" w:color="auto"/>
                <w:right w:val="none" w:sz="0" w:space="0" w:color="auto"/>
              </w:divBdr>
              <w:divsChild>
                <w:div w:id="2047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925">
      <w:bodyDiv w:val="1"/>
      <w:marLeft w:val="0"/>
      <w:marRight w:val="0"/>
      <w:marTop w:val="0"/>
      <w:marBottom w:val="0"/>
      <w:divBdr>
        <w:top w:val="none" w:sz="0" w:space="0" w:color="auto"/>
        <w:left w:val="none" w:sz="0" w:space="0" w:color="auto"/>
        <w:bottom w:val="none" w:sz="0" w:space="0" w:color="auto"/>
        <w:right w:val="none" w:sz="0" w:space="0" w:color="auto"/>
      </w:divBdr>
      <w:divsChild>
        <w:div w:id="428500503">
          <w:marLeft w:val="0"/>
          <w:marRight w:val="0"/>
          <w:marTop w:val="0"/>
          <w:marBottom w:val="0"/>
          <w:divBdr>
            <w:top w:val="none" w:sz="0" w:space="0" w:color="auto"/>
            <w:left w:val="none" w:sz="0" w:space="0" w:color="auto"/>
            <w:bottom w:val="none" w:sz="0" w:space="0" w:color="auto"/>
            <w:right w:val="none" w:sz="0" w:space="0" w:color="auto"/>
          </w:divBdr>
          <w:divsChild>
            <w:div w:id="1597252107">
              <w:marLeft w:val="0"/>
              <w:marRight w:val="0"/>
              <w:marTop w:val="0"/>
              <w:marBottom w:val="0"/>
              <w:divBdr>
                <w:top w:val="none" w:sz="0" w:space="0" w:color="auto"/>
                <w:left w:val="none" w:sz="0" w:space="0" w:color="auto"/>
                <w:bottom w:val="none" w:sz="0" w:space="0" w:color="auto"/>
                <w:right w:val="none" w:sz="0" w:space="0" w:color="auto"/>
              </w:divBdr>
              <w:divsChild>
                <w:div w:id="2335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9752">
      <w:bodyDiv w:val="1"/>
      <w:marLeft w:val="0"/>
      <w:marRight w:val="0"/>
      <w:marTop w:val="0"/>
      <w:marBottom w:val="0"/>
      <w:divBdr>
        <w:top w:val="none" w:sz="0" w:space="0" w:color="auto"/>
        <w:left w:val="none" w:sz="0" w:space="0" w:color="auto"/>
        <w:bottom w:val="none" w:sz="0" w:space="0" w:color="auto"/>
        <w:right w:val="none" w:sz="0" w:space="0" w:color="auto"/>
      </w:divBdr>
    </w:div>
    <w:div w:id="1335961395">
      <w:bodyDiv w:val="1"/>
      <w:marLeft w:val="0"/>
      <w:marRight w:val="0"/>
      <w:marTop w:val="0"/>
      <w:marBottom w:val="0"/>
      <w:divBdr>
        <w:top w:val="none" w:sz="0" w:space="0" w:color="auto"/>
        <w:left w:val="none" w:sz="0" w:space="0" w:color="auto"/>
        <w:bottom w:val="none" w:sz="0" w:space="0" w:color="auto"/>
        <w:right w:val="none" w:sz="0" w:space="0" w:color="auto"/>
      </w:divBdr>
      <w:divsChild>
        <w:div w:id="449712475">
          <w:marLeft w:val="0"/>
          <w:marRight w:val="0"/>
          <w:marTop w:val="0"/>
          <w:marBottom w:val="0"/>
          <w:divBdr>
            <w:top w:val="none" w:sz="0" w:space="0" w:color="auto"/>
            <w:left w:val="none" w:sz="0" w:space="0" w:color="auto"/>
            <w:bottom w:val="none" w:sz="0" w:space="0" w:color="auto"/>
            <w:right w:val="none" w:sz="0" w:space="0" w:color="auto"/>
          </w:divBdr>
          <w:divsChild>
            <w:div w:id="1933467735">
              <w:marLeft w:val="0"/>
              <w:marRight w:val="0"/>
              <w:marTop w:val="0"/>
              <w:marBottom w:val="0"/>
              <w:divBdr>
                <w:top w:val="none" w:sz="0" w:space="0" w:color="auto"/>
                <w:left w:val="none" w:sz="0" w:space="0" w:color="auto"/>
                <w:bottom w:val="none" w:sz="0" w:space="0" w:color="auto"/>
                <w:right w:val="none" w:sz="0" w:space="0" w:color="auto"/>
              </w:divBdr>
              <w:divsChild>
                <w:div w:id="3046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128">
      <w:bodyDiv w:val="1"/>
      <w:marLeft w:val="0"/>
      <w:marRight w:val="0"/>
      <w:marTop w:val="0"/>
      <w:marBottom w:val="0"/>
      <w:divBdr>
        <w:top w:val="none" w:sz="0" w:space="0" w:color="auto"/>
        <w:left w:val="none" w:sz="0" w:space="0" w:color="auto"/>
        <w:bottom w:val="none" w:sz="0" w:space="0" w:color="auto"/>
        <w:right w:val="none" w:sz="0" w:space="0" w:color="auto"/>
      </w:divBdr>
      <w:divsChild>
        <w:div w:id="1874732310">
          <w:marLeft w:val="0"/>
          <w:marRight w:val="0"/>
          <w:marTop w:val="0"/>
          <w:marBottom w:val="0"/>
          <w:divBdr>
            <w:top w:val="none" w:sz="0" w:space="0" w:color="auto"/>
            <w:left w:val="none" w:sz="0" w:space="0" w:color="auto"/>
            <w:bottom w:val="none" w:sz="0" w:space="0" w:color="auto"/>
            <w:right w:val="none" w:sz="0" w:space="0" w:color="auto"/>
          </w:divBdr>
          <w:divsChild>
            <w:div w:id="1154956895">
              <w:marLeft w:val="0"/>
              <w:marRight w:val="0"/>
              <w:marTop w:val="0"/>
              <w:marBottom w:val="0"/>
              <w:divBdr>
                <w:top w:val="none" w:sz="0" w:space="0" w:color="auto"/>
                <w:left w:val="none" w:sz="0" w:space="0" w:color="auto"/>
                <w:bottom w:val="none" w:sz="0" w:space="0" w:color="auto"/>
                <w:right w:val="none" w:sz="0" w:space="0" w:color="auto"/>
              </w:divBdr>
              <w:divsChild>
                <w:div w:id="397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7156">
      <w:bodyDiv w:val="1"/>
      <w:marLeft w:val="0"/>
      <w:marRight w:val="0"/>
      <w:marTop w:val="0"/>
      <w:marBottom w:val="0"/>
      <w:divBdr>
        <w:top w:val="none" w:sz="0" w:space="0" w:color="auto"/>
        <w:left w:val="none" w:sz="0" w:space="0" w:color="auto"/>
        <w:bottom w:val="none" w:sz="0" w:space="0" w:color="auto"/>
        <w:right w:val="none" w:sz="0" w:space="0" w:color="auto"/>
      </w:divBdr>
      <w:divsChild>
        <w:div w:id="537400830">
          <w:marLeft w:val="0"/>
          <w:marRight w:val="0"/>
          <w:marTop w:val="0"/>
          <w:marBottom w:val="0"/>
          <w:divBdr>
            <w:top w:val="none" w:sz="0" w:space="0" w:color="auto"/>
            <w:left w:val="none" w:sz="0" w:space="0" w:color="auto"/>
            <w:bottom w:val="none" w:sz="0" w:space="0" w:color="auto"/>
            <w:right w:val="none" w:sz="0" w:space="0" w:color="auto"/>
          </w:divBdr>
          <w:divsChild>
            <w:div w:id="1995061576">
              <w:marLeft w:val="0"/>
              <w:marRight w:val="0"/>
              <w:marTop w:val="0"/>
              <w:marBottom w:val="0"/>
              <w:divBdr>
                <w:top w:val="none" w:sz="0" w:space="0" w:color="auto"/>
                <w:left w:val="none" w:sz="0" w:space="0" w:color="auto"/>
                <w:bottom w:val="none" w:sz="0" w:space="0" w:color="auto"/>
                <w:right w:val="none" w:sz="0" w:space="0" w:color="auto"/>
              </w:divBdr>
              <w:divsChild>
                <w:div w:id="85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61113">
      <w:bodyDiv w:val="1"/>
      <w:marLeft w:val="0"/>
      <w:marRight w:val="0"/>
      <w:marTop w:val="0"/>
      <w:marBottom w:val="0"/>
      <w:divBdr>
        <w:top w:val="none" w:sz="0" w:space="0" w:color="auto"/>
        <w:left w:val="none" w:sz="0" w:space="0" w:color="auto"/>
        <w:bottom w:val="none" w:sz="0" w:space="0" w:color="auto"/>
        <w:right w:val="none" w:sz="0" w:space="0" w:color="auto"/>
      </w:divBdr>
      <w:divsChild>
        <w:div w:id="134027344">
          <w:marLeft w:val="0"/>
          <w:marRight w:val="0"/>
          <w:marTop w:val="0"/>
          <w:marBottom w:val="0"/>
          <w:divBdr>
            <w:top w:val="none" w:sz="0" w:space="0" w:color="auto"/>
            <w:left w:val="none" w:sz="0" w:space="0" w:color="auto"/>
            <w:bottom w:val="none" w:sz="0" w:space="0" w:color="auto"/>
            <w:right w:val="none" w:sz="0" w:space="0" w:color="auto"/>
          </w:divBdr>
          <w:divsChild>
            <w:div w:id="1970699513">
              <w:marLeft w:val="0"/>
              <w:marRight w:val="0"/>
              <w:marTop w:val="0"/>
              <w:marBottom w:val="0"/>
              <w:divBdr>
                <w:top w:val="none" w:sz="0" w:space="0" w:color="auto"/>
                <w:left w:val="none" w:sz="0" w:space="0" w:color="auto"/>
                <w:bottom w:val="none" w:sz="0" w:space="0" w:color="auto"/>
                <w:right w:val="none" w:sz="0" w:space="0" w:color="auto"/>
              </w:divBdr>
              <w:divsChild>
                <w:div w:id="55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4945">
      <w:bodyDiv w:val="1"/>
      <w:marLeft w:val="0"/>
      <w:marRight w:val="0"/>
      <w:marTop w:val="0"/>
      <w:marBottom w:val="0"/>
      <w:divBdr>
        <w:top w:val="none" w:sz="0" w:space="0" w:color="auto"/>
        <w:left w:val="none" w:sz="0" w:space="0" w:color="auto"/>
        <w:bottom w:val="none" w:sz="0" w:space="0" w:color="auto"/>
        <w:right w:val="none" w:sz="0" w:space="0" w:color="auto"/>
      </w:divBdr>
      <w:divsChild>
        <w:div w:id="1709135580">
          <w:marLeft w:val="0"/>
          <w:marRight w:val="0"/>
          <w:marTop w:val="0"/>
          <w:marBottom w:val="0"/>
          <w:divBdr>
            <w:top w:val="none" w:sz="0" w:space="0" w:color="auto"/>
            <w:left w:val="none" w:sz="0" w:space="0" w:color="auto"/>
            <w:bottom w:val="none" w:sz="0" w:space="0" w:color="auto"/>
            <w:right w:val="none" w:sz="0" w:space="0" w:color="auto"/>
          </w:divBdr>
          <w:divsChild>
            <w:div w:id="534512586">
              <w:marLeft w:val="0"/>
              <w:marRight w:val="0"/>
              <w:marTop w:val="0"/>
              <w:marBottom w:val="0"/>
              <w:divBdr>
                <w:top w:val="none" w:sz="0" w:space="0" w:color="auto"/>
                <w:left w:val="none" w:sz="0" w:space="0" w:color="auto"/>
                <w:bottom w:val="none" w:sz="0" w:space="0" w:color="auto"/>
                <w:right w:val="none" w:sz="0" w:space="0" w:color="auto"/>
              </w:divBdr>
              <w:divsChild>
                <w:div w:id="225141324">
                  <w:marLeft w:val="0"/>
                  <w:marRight w:val="0"/>
                  <w:marTop w:val="0"/>
                  <w:marBottom w:val="0"/>
                  <w:divBdr>
                    <w:top w:val="none" w:sz="0" w:space="0" w:color="auto"/>
                    <w:left w:val="none" w:sz="0" w:space="0" w:color="auto"/>
                    <w:bottom w:val="none" w:sz="0" w:space="0" w:color="auto"/>
                    <w:right w:val="none" w:sz="0" w:space="0" w:color="auto"/>
                  </w:divBdr>
                  <w:divsChild>
                    <w:div w:id="14024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833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963">
          <w:marLeft w:val="0"/>
          <w:marRight w:val="0"/>
          <w:marTop w:val="0"/>
          <w:marBottom w:val="0"/>
          <w:divBdr>
            <w:top w:val="none" w:sz="0" w:space="0" w:color="auto"/>
            <w:left w:val="none" w:sz="0" w:space="0" w:color="auto"/>
            <w:bottom w:val="none" w:sz="0" w:space="0" w:color="auto"/>
            <w:right w:val="none" w:sz="0" w:space="0" w:color="auto"/>
          </w:divBdr>
          <w:divsChild>
            <w:div w:id="937980402">
              <w:marLeft w:val="0"/>
              <w:marRight w:val="0"/>
              <w:marTop w:val="0"/>
              <w:marBottom w:val="0"/>
              <w:divBdr>
                <w:top w:val="none" w:sz="0" w:space="0" w:color="auto"/>
                <w:left w:val="none" w:sz="0" w:space="0" w:color="auto"/>
                <w:bottom w:val="none" w:sz="0" w:space="0" w:color="auto"/>
                <w:right w:val="none" w:sz="0" w:space="0" w:color="auto"/>
              </w:divBdr>
              <w:divsChild>
                <w:div w:id="18464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1346">
      <w:bodyDiv w:val="1"/>
      <w:marLeft w:val="0"/>
      <w:marRight w:val="0"/>
      <w:marTop w:val="0"/>
      <w:marBottom w:val="0"/>
      <w:divBdr>
        <w:top w:val="none" w:sz="0" w:space="0" w:color="auto"/>
        <w:left w:val="none" w:sz="0" w:space="0" w:color="auto"/>
        <w:bottom w:val="none" w:sz="0" w:space="0" w:color="auto"/>
        <w:right w:val="none" w:sz="0" w:space="0" w:color="auto"/>
      </w:divBdr>
      <w:divsChild>
        <w:div w:id="1171987086">
          <w:marLeft w:val="0"/>
          <w:marRight w:val="0"/>
          <w:marTop w:val="0"/>
          <w:marBottom w:val="0"/>
          <w:divBdr>
            <w:top w:val="none" w:sz="0" w:space="0" w:color="auto"/>
            <w:left w:val="none" w:sz="0" w:space="0" w:color="auto"/>
            <w:bottom w:val="none" w:sz="0" w:space="0" w:color="auto"/>
            <w:right w:val="none" w:sz="0" w:space="0" w:color="auto"/>
          </w:divBdr>
          <w:divsChild>
            <w:div w:id="1063721741">
              <w:marLeft w:val="0"/>
              <w:marRight w:val="0"/>
              <w:marTop w:val="0"/>
              <w:marBottom w:val="0"/>
              <w:divBdr>
                <w:top w:val="none" w:sz="0" w:space="0" w:color="auto"/>
                <w:left w:val="none" w:sz="0" w:space="0" w:color="auto"/>
                <w:bottom w:val="none" w:sz="0" w:space="0" w:color="auto"/>
                <w:right w:val="none" w:sz="0" w:space="0" w:color="auto"/>
              </w:divBdr>
              <w:divsChild>
                <w:div w:id="1240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8388">
      <w:bodyDiv w:val="1"/>
      <w:marLeft w:val="0"/>
      <w:marRight w:val="0"/>
      <w:marTop w:val="0"/>
      <w:marBottom w:val="0"/>
      <w:divBdr>
        <w:top w:val="none" w:sz="0" w:space="0" w:color="auto"/>
        <w:left w:val="none" w:sz="0" w:space="0" w:color="auto"/>
        <w:bottom w:val="none" w:sz="0" w:space="0" w:color="auto"/>
        <w:right w:val="none" w:sz="0" w:space="0" w:color="auto"/>
      </w:divBdr>
    </w:div>
    <w:div w:id="1748454009">
      <w:bodyDiv w:val="1"/>
      <w:marLeft w:val="0"/>
      <w:marRight w:val="0"/>
      <w:marTop w:val="0"/>
      <w:marBottom w:val="0"/>
      <w:divBdr>
        <w:top w:val="none" w:sz="0" w:space="0" w:color="auto"/>
        <w:left w:val="none" w:sz="0" w:space="0" w:color="auto"/>
        <w:bottom w:val="none" w:sz="0" w:space="0" w:color="auto"/>
        <w:right w:val="none" w:sz="0" w:space="0" w:color="auto"/>
      </w:divBdr>
      <w:divsChild>
        <w:div w:id="1448230585">
          <w:marLeft w:val="0"/>
          <w:marRight w:val="0"/>
          <w:marTop w:val="0"/>
          <w:marBottom w:val="0"/>
          <w:divBdr>
            <w:top w:val="none" w:sz="0" w:space="0" w:color="auto"/>
            <w:left w:val="none" w:sz="0" w:space="0" w:color="auto"/>
            <w:bottom w:val="none" w:sz="0" w:space="0" w:color="auto"/>
            <w:right w:val="none" w:sz="0" w:space="0" w:color="auto"/>
          </w:divBdr>
          <w:divsChild>
            <w:div w:id="478696820">
              <w:marLeft w:val="0"/>
              <w:marRight w:val="0"/>
              <w:marTop w:val="0"/>
              <w:marBottom w:val="0"/>
              <w:divBdr>
                <w:top w:val="none" w:sz="0" w:space="0" w:color="auto"/>
                <w:left w:val="none" w:sz="0" w:space="0" w:color="auto"/>
                <w:bottom w:val="none" w:sz="0" w:space="0" w:color="auto"/>
                <w:right w:val="none" w:sz="0" w:space="0" w:color="auto"/>
              </w:divBdr>
              <w:divsChild>
                <w:div w:id="2064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781">
      <w:bodyDiv w:val="1"/>
      <w:marLeft w:val="0"/>
      <w:marRight w:val="0"/>
      <w:marTop w:val="0"/>
      <w:marBottom w:val="0"/>
      <w:divBdr>
        <w:top w:val="none" w:sz="0" w:space="0" w:color="auto"/>
        <w:left w:val="none" w:sz="0" w:space="0" w:color="auto"/>
        <w:bottom w:val="none" w:sz="0" w:space="0" w:color="auto"/>
        <w:right w:val="none" w:sz="0" w:space="0" w:color="auto"/>
      </w:divBdr>
      <w:divsChild>
        <w:div w:id="1640913665">
          <w:marLeft w:val="0"/>
          <w:marRight w:val="0"/>
          <w:marTop w:val="0"/>
          <w:marBottom w:val="0"/>
          <w:divBdr>
            <w:top w:val="none" w:sz="0" w:space="0" w:color="auto"/>
            <w:left w:val="none" w:sz="0" w:space="0" w:color="auto"/>
            <w:bottom w:val="none" w:sz="0" w:space="0" w:color="auto"/>
            <w:right w:val="none" w:sz="0" w:space="0" w:color="auto"/>
          </w:divBdr>
          <w:divsChild>
            <w:div w:id="1954749675">
              <w:marLeft w:val="0"/>
              <w:marRight w:val="0"/>
              <w:marTop w:val="0"/>
              <w:marBottom w:val="0"/>
              <w:divBdr>
                <w:top w:val="none" w:sz="0" w:space="0" w:color="auto"/>
                <w:left w:val="none" w:sz="0" w:space="0" w:color="auto"/>
                <w:bottom w:val="none" w:sz="0" w:space="0" w:color="auto"/>
                <w:right w:val="none" w:sz="0" w:space="0" w:color="auto"/>
              </w:divBdr>
              <w:divsChild>
                <w:div w:id="607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1165">
      <w:bodyDiv w:val="1"/>
      <w:marLeft w:val="0"/>
      <w:marRight w:val="0"/>
      <w:marTop w:val="0"/>
      <w:marBottom w:val="0"/>
      <w:divBdr>
        <w:top w:val="none" w:sz="0" w:space="0" w:color="auto"/>
        <w:left w:val="none" w:sz="0" w:space="0" w:color="auto"/>
        <w:bottom w:val="none" w:sz="0" w:space="0" w:color="auto"/>
        <w:right w:val="none" w:sz="0" w:space="0" w:color="auto"/>
      </w:divBdr>
      <w:divsChild>
        <w:div w:id="196239797">
          <w:marLeft w:val="0"/>
          <w:marRight w:val="0"/>
          <w:marTop w:val="0"/>
          <w:marBottom w:val="0"/>
          <w:divBdr>
            <w:top w:val="none" w:sz="0" w:space="0" w:color="auto"/>
            <w:left w:val="none" w:sz="0" w:space="0" w:color="auto"/>
            <w:bottom w:val="none" w:sz="0" w:space="0" w:color="auto"/>
            <w:right w:val="none" w:sz="0" w:space="0" w:color="auto"/>
          </w:divBdr>
          <w:divsChild>
            <w:div w:id="974332036">
              <w:marLeft w:val="0"/>
              <w:marRight w:val="0"/>
              <w:marTop w:val="0"/>
              <w:marBottom w:val="0"/>
              <w:divBdr>
                <w:top w:val="none" w:sz="0" w:space="0" w:color="auto"/>
                <w:left w:val="none" w:sz="0" w:space="0" w:color="auto"/>
                <w:bottom w:val="none" w:sz="0" w:space="0" w:color="auto"/>
                <w:right w:val="none" w:sz="0" w:space="0" w:color="auto"/>
              </w:divBdr>
              <w:divsChild>
                <w:div w:id="10838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28419">
      <w:bodyDiv w:val="1"/>
      <w:marLeft w:val="0"/>
      <w:marRight w:val="0"/>
      <w:marTop w:val="0"/>
      <w:marBottom w:val="0"/>
      <w:divBdr>
        <w:top w:val="none" w:sz="0" w:space="0" w:color="auto"/>
        <w:left w:val="none" w:sz="0" w:space="0" w:color="auto"/>
        <w:bottom w:val="none" w:sz="0" w:space="0" w:color="auto"/>
        <w:right w:val="none" w:sz="0" w:space="0" w:color="auto"/>
      </w:divBdr>
      <w:divsChild>
        <w:div w:id="823622935">
          <w:marLeft w:val="0"/>
          <w:marRight w:val="0"/>
          <w:marTop w:val="0"/>
          <w:marBottom w:val="0"/>
          <w:divBdr>
            <w:top w:val="none" w:sz="0" w:space="0" w:color="auto"/>
            <w:left w:val="none" w:sz="0" w:space="0" w:color="auto"/>
            <w:bottom w:val="none" w:sz="0" w:space="0" w:color="auto"/>
            <w:right w:val="none" w:sz="0" w:space="0" w:color="auto"/>
          </w:divBdr>
          <w:divsChild>
            <w:div w:id="1091052367">
              <w:marLeft w:val="0"/>
              <w:marRight w:val="0"/>
              <w:marTop w:val="0"/>
              <w:marBottom w:val="0"/>
              <w:divBdr>
                <w:top w:val="none" w:sz="0" w:space="0" w:color="auto"/>
                <w:left w:val="none" w:sz="0" w:space="0" w:color="auto"/>
                <w:bottom w:val="none" w:sz="0" w:space="0" w:color="auto"/>
                <w:right w:val="none" w:sz="0" w:space="0" w:color="auto"/>
              </w:divBdr>
              <w:divsChild>
                <w:div w:id="96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8993">
      <w:bodyDiv w:val="1"/>
      <w:marLeft w:val="0"/>
      <w:marRight w:val="0"/>
      <w:marTop w:val="0"/>
      <w:marBottom w:val="0"/>
      <w:divBdr>
        <w:top w:val="none" w:sz="0" w:space="0" w:color="auto"/>
        <w:left w:val="none" w:sz="0" w:space="0" w:color="auto"/>
        <w:bottom w:val="none" w:sz="0" w:space="0" w:color="auto"/>
        <w:right w:val="none" w:sz="0" w:space="0" w:color="auto"/>
      </w:divBdr>
      <w:divsChild>
        <w:div w:id="1762872635">
          <w:marLeft w:val="0"/>
          <w:marRight w:val="0"/>
          <w:marTop w:val="0"/>
          <w:marBottom w:val="0"/>
          <w:divBdr>
            <w:top w:val="none" w:sz="0" w:space="0" w:color="auto"/>
            <w:left w:val="none" w:sz="0" w:space="0" w:color="auto"/>
            <w:bottom w:val="none" w:sz="0" w:space="0" w:color="auto"/>
            <w:right w:val="none" w:sz="0" w:space="0" w:color="auto"/>
          </w:divBdr>
          <w:divsChild>
            <w:div w:id="1149861529">
              <w:marLeft w:val="0"/>
              <w:marRight w:val="0"/>
              <w:marTop w:val="0"/>
              <w:marBottom w:val="0"/>
              <w:divBdr>
                <w:top w:val="none" w:sz="0" w:space="0" w:color="auto"/>
                <w:left w:val="none" w:sz="0" w:space="0" w:color="auto"/>
                <w:bottom w:val="none" w:sz="0" w:space="0" w:color="auto"/>
                <w:right w:val="none" w:sz="0" w:space="0" w:color="auto"/>
              </w:divBdr>
              <w:divsChild>
                <w:div w:id="17463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0119">
      <w:bodyDiv w:val="1"/>
      <w:marLeft w:val="0"/>
      <w:marRight w:val="0"/>
      <w:marTop w:val="0"/>
      <w:marBottom w:val="0"/>
      <w:divBdr>
        <w:top w:val="none" w:sz="0" w:space="0" w:color="auto"/>
        <w:left w:val="none" w:sz="0" w:space="0" w:color="auto"/>
        <w:bottom w:val="none" w:sz="0" w:space="0" w:color="auto"/>
        <w:right w:val="none" w:sz="0" w:space="0" w:color="auto"/>
      </w:divBdr>
      <w:divsChild>
        <w:div w:id="2053142926">
          <w:marLeft w:val="0"/>
          <w:marRight w:val="0"/>
          <w:marTop w:val="0"/>
          <w:marBottom w:val="0"/>
          <w:divBdr>
            <w:top w:val="none" w:sz="0" w:space="0" w:color="auto"/>
            <w:left w:val="none" w:sz="0" w:space="0" w:color="auto"/>
            <w:bottom w:val="none" w:sz="0" w:space="0" w:color="auto"/>
            <w:right w:val="none" w:sz="0" w:space="0" w:color="auto"/>
          </w:divBdr>
          <w:divsChild>
            <w:div w:id="306131818">
              <w:marLeft w:val="0"/>
              <w:marRight w:val="0"/>
              <w:marTop w:val="0"/>
              <w:marBottom w:val="0"/>
              <w:divBdr>
                <w:top w:val="none" w:sz="0" w:space="0" w:color="auto"/>
                <w:left w:val="none" w:sz="0" w:space="0" w:color="auto"/>
                <w:bottom w:val="none" w:sz="0" w:space="0" w:color="auto"/>
                <w:right w:val="none" w:sz="0" w:space="0" w:color="auto"/>
              </w:divBdr>
              <w:divsChild>
                <w:div w:id="333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8093">
      <w:bodyDiv w:val="1"/>
      <w:marLeft w:val="0"/>
      <w:marRight w:val="0"/>
      <w:marTop w:val="0"/>
      <w:marBottom w:val="0"/>
      <w:divBdr>
        <w:top w:val="none" w:sz="0" w:space="0" w:color="auto"/>
        <w:left w:val="none" w:sz="0" w:space="0" w:color="auto"/>
        <w:bottom w:val="none" w:sz="0" w:space="0" w:color="auto"/>
        <w:right w:val="none" w:sz="0" w:space="0" w:color="auto"/>
      </w:divBdr>
      <w:divsChild>
        <w:div w:id="1449854519">
          <w:marLeft w:val="0"/>
          <w:marRight w:val="0"/>
          <w:marTop w:val="0"/>
          <w:marBottom w:val="0"/>
          <w:divBdr>
            <w:top w:val="none" w:sz="0" w:space="0" w:color="auto"/>
            <w:left w:val="none" w:sz="0" w:space="0" w:color="auto"/>
            <w:bottom w:val="none" w:sz="0" w:space="0" w:color="auto"/>
            <w:right w:val="none" w:sz="0" w:space="0" w:color="auto"/>
          </w:divBdr>
          <w:divsChild>
            <w:div w:id="1194464286">
              <w:marLeft w:val="0"/>
              <w:marRight w:val="0"/>
              <w:marTop w:val="0"/>
              <w:marBottom w:val="0"/>
              <w:divBdr>
                <w:top w:val="none" w:sz="0" w:space="0" w:color="auto"/>
                <w:left w:val="none" w:sz="0" w:space="0" w:color="auto"/>
                <w:bottom w:val="none" w:sz="0" w:space="0" w:color="auto"/>
                <w:right w:val="none" w:sz="0" w:space="0" w:color="auto"/>
              </w:divBdr>
              <w:divsChild>
                <w:div w:id="223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142151630025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cosystemvaluation.org/hedonic_pricing.htm" TargetMode="External"/><Relationship Id="rId12" Type="http://schemas.openxmlformats.org/officeDocument/2006/relationships/hyperlink" Target="https://www.ft.com/content/1d76b77a-dec6-11e8-8f50-cbae5495d92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vergreenenergy.co.uk/sustainable-home/what-is-an-epc-rating/" TargetMode="External"/><Relationship Id="rId11" Type="http://schemas.openxmlformats.org/officeDocument/2006/relationships/hyperlink" Target="https://www.ft.com/content/58402ce0-334c-11e8-ac48-10c6fdc22f0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ciencedirect.com/science/article/pii/S014098831400329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ssets.publishing.service.gov.uk/government/uploads/system/uploads/attachment_data/file/207527/Insullation_house_price_increase_rev7_cop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6255</Words>
  <Characters>35659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Fermin, Francina</dc:creator>
  <cp:keywords/>
  <dc:description/>
  <cp:lastModifiedBy>Divya Sharma</cp:lastModifiedBy>
  <cp:revision>11</cp:revision>
  <dcterms:created xsi:type="dcterms:W3CDTF">2021-03-21T10:33:00Z</dcterms:created>
  <dcterms:modified xsi:type="dcterms:W3CDTF">2021-03-25T14:41:00Z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id="261PxbFm"/&gt;&lt;style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