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E5C8A"/>
          <w:sz w:val="44"/>
          <w:szCs w:val="44"/>
        </w:rPr>
        <w:t xml:space="preserve">Legacy Document Intelligence Assistant</w:t>
      </w:r>
    </w:p>
    <w:p>
      <w:pPr>
        <w:spacing w:after="100"/>
      </w:pPr>
      <w:r>
        <w:rPr>
          <w:i/>
          <w:iCs/>
          <w:sz w:val="26"/>
          <w:szCs w:val="26"/>
        </w:rPr>
        <w:t xml:space="preserve">A 6-Stage Hands-On RAG Learning Project</w:t>
      </w:r>
    </w:p>
    <w:p>
      <w:pPr>
        <w:spacing w:after="300"/>
      </w:pPr>
      <w:r>
        <w:rPr>
          <w:color w:val="555555"/>
          <w:sz w:val="22"/>
          <w:szCs w:val="22"/>
        </w:rPr>
        <w:t xml:space="preserve">From Naive RAG to Agentic RAG, using real legacy-document test cases</w:t>
      </w:r>
    </w:p>
    <w:p>
      <w:pPr>
        <w:spacing w:after="150"/>
      </w:pPr>
      <w:r>
        <w:t xml:space="preserve">Purpose: This guide walks through each stage of the learning project step by step. Every stage is designed to expose a specific, real failure in the previous stage's approach — you fix that failure by building the next stage. This mirrors how RAG systems are actually built and hardened in real client engagements, including the Document Management System (DMS) work this project is modeled on.</w:t>
      </w:r>
    </w:p>
    <w:p>
      <w:pPr>
        <w:pStyle w:val="Heading1"/>
        <w:spacing w:after="200" w:before="400"/>
      </w:pPr>
      <w:r>
        <w:t xml:space="preserve">Test Documents Used Throughout</w:t>
      </w:r>
    </w:p>
    <w:p>
      <w:pPr>
        <w:spacing w:after="150"/>
      </w:pPr>
      <w:r>
        <w:t xml:space="preserve">These three documents are reused across all six stages so you can directly compare how each RAG type handles the same real-world content.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400"/>
        <w:gridCol w:w="4000"/>
      </w:tblGrid>
      <w:tr>
        <w:tc>
          <w:tcPr>
            <w:tcW w:type="dxa" w:w="5400"/>
            <w:shd w:fill="2E5C8A" w:val="clear"/>
          </w:tcPr>
          <w:p>
            <w:r>
              <w:rPr>
                <w:b/>
                <w:bCs/>
                <w:color w:val="FFFFFF"/>
              </w:rPr>
              <w:t xml:space="preserve">Document</w:t>
            </w:r>
          </w:p>
        </w:tc>
        <w:tc>
          <w:tcPr>
            <w:tcW w:type="dxa" w:w="4000"/>
            <w:shd w:fill="2E5C8A" w:val="clear"/>
          </w:tcPr>
          <w:p>
            <w:r>
              <w:rPr>
                <w:b/>
                <w:bCs/>
                <w:color w:val="FFFFFF"/>
              </w:rPr>
              <w:t xml:space="preserve">What it tests</w:t>
            </w:r>
          </w:p>
        </w:tc>
      </w:tr>
      <w:tr>
        <w:tc>
          <w:tcPr>
            <w:tcW w:type="dxa" w:w="5400"/>
            <w:shd w:fill="EAF1F8" w:val="clear"/>
          </w:tcPr>
          <w:p>
            <w:r>
              <w:rPr>
                <w:b/>
                <w:bCs/>
                <w:color w:val="000000"/>
              </w:rPr>
              <w:t xml:space="preserve">1. Scanned 1995 allotment letter (image-only PDF)</w:t>
            </w:r>
          </w:p>
        </w:tc>
        <w:tc>
          <w:tcPr>
            <w:tcW w:type="dxa" w:w="4000"/>
          </w:tcPr>
          <w:p>
            <w:r>
              <w:rPr>
                <w:b w:val="false"/>
                <w:bCs w:val="false"/>
                <w:color w:val="000000"/>
              </w:rPr>
              <w:t xml:space="preserve">No extractable text layer — forces real OCR (PaddleOCR / Qwen3-VL) instead of simple text extraction.</w:t>
            </w:r>
          </w:p>
        </w:tc>
      </w:tr>
      <w:tr>
        <w:tc>
          <w:tcPr>
            <w:tcW w:type="dxa" w:w="5400"/>
            <w:shd w:fill="EAF1F8" w:val="clear"/>
          </w:tcPr>
          <w:p>
            <w:r>
              <w:rPr>
                <w:b/>
                <w:bCs/>
                <w:color w:val="000000"/>
              </w:rPr>
              <w:t xml:space="preserve">2. Lease / service agreement (numbered clauses)</w:t>
            </w:r>
          </w:p>
        </w:tc>
        <w:tc>
          <w:tcPr>
            <w:tcW w:type="dxa" w:w="4000"/>
          </w:tcPr>
          <w:p>
            <w:r>
              <w:rPr>
                <w:b w:val="false"/>
                <w:bCs w:val="false"/>
                <w:color w:val="000000"/>
              </w:rPr>
              <w:t xml:space="preserve">Clean extractable text — good first pipeline test; clause structure tests chunk boundaries.</w:t>
            </w:r>
          </w:p>
        </w:tc>
      </w:tr>
      <w:tr>
        <w:tc>
          <w:tcPr>
            <w:tcW w:type="dxa" w:w="5400"/>
            <w:shd w:fill="EAF1F8" w:val="clear"/>
          </w:tcPr>
          <w:p>
            <w:r>
              <w:rPr>
                <w:b/>
                <w:bCs/>
                <w:color w:val="000000"/>
              </w:rPr>
              <w:t xml:space="preserve">3. Policy circular (internal cross-references)</w:t>
            </w:r>
          </w:p>
        </w:tc>
        <w:tc>
          <w:tcPr>
            <w:tcW w:type="dxa" w:w="4000"/>
          </w:tcPr>
          <w:p>
            <w:r>
              <w:rPr>
                <w:b w:val="false"/>
                <w:bCs w:val="false"/>
                <w:color w:val="000000"/>
              </w:rPr>
              <w:t xml:space="preserve">References like 'see Section 4.2' — breaks naive chunking, motivates Graph RAG.</w:t>
            </w:r>
          </w:p>
        </w:tc>
      </w:tr>
    </w:tbl>
    <w:p>
      <w:pPr>
        <w:pStyle w:val="Heading1"/>
        <w:spacing w:after="200" w:before="400"/>
      </w:pPr>
      <w:r>
        <w:t xml:space="preserve">Overall Stage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800"/>
        <w:gridCol w:w="2800"/>
      </w:tblGrid>
      <w:tr>
        <w:tc>
          <w:tcPr>
            <w:tcW w:type="dxa" w:w="900"/>
            <w:shd w:fill="2E5C8A" w:val="clear"/>
          </w:tcPr>
          <w:p>
            <w:r>
              <w:rPr>
                <w:b/>
                <w:bCs/>
                <w:color w:val="FFFFFF"/>
              </w:rPr>
              <w:t xml:space="preserve">Stage</w:t>
            </w:r>
          </w:p>
        </w:tc>
        <w:tc>
          <w:tcPr>
            <w:tcW w:type="dxa" w:w="1900"/>
            <w:shd w:fill="2E5C8A" w:val="clear"/>
          </w:tcPr>
          <w:p>
            <w:r>
              <w:rPr>
                <w:b/>
                <w:bCs/>
                <w:color w:val="FFFFFF"/>
              </w:rPr>
              <w:t xml:space="preserve">RAG Type</w:t>
            </w:r>
          </w:p>
        </w:tc>
        <w:tc>
          <w:tcPr>
            <w:tcW w:type="dxa" w:w="3800"/>
            <w:shd w:fill="2E5C8A" w:val="clear"/>
          </w:tcPr>
          <w:p>
            <w:r>
              <w:rPr>
                <w:b/>
                <w:bCs/>
                <w:color w:val="FFFFFF"/>
              </w:rPr>
              <w:t xml:space="preserve">Core Idea</w:t>
            </w:r>
          </w:p>
        </w:tc>
        <w:tc>
          <w:tcPr>
            <w:tcW w:type="dxa" w:w="2800"/>
            <w:shd w:fill="2E5C8A" w:val="clear"/>
          </w:tcPr>
          <w:p>
            <w:r>
              <w:rPr>
                <w:b/>
                <w:bCs/>
                <w:color w:val="FFFFFF"/>
              </w:rPr>
              <w:t xml:space="preserve">Fixes the Failure From</w:t>
            </w:r>
          </w:p>
        </w:tc>
      </w:tr>
      <w:tr>
        <w:tc>
          <w:tcPr>
            <w:tcW w:type="dxa" w:w="900"/>
            <w:shd w:fill="EAF1F8" w:val="clear"/>
          </w:tcPr>
          <w:p>
            <w:r>
              <w:rPr>
                <w:b/>
                <w:bCs/>
                <w:color w:val="000000"/>
              </w:rPr>
              <w:t xml:space="preserve">0</w:t>
            </w:r>
          </w:p>
        </w:tc>
        <w:tc>
          <w:tcPr>
            <w:tcW w:type="dxa" w:w="1900"/>
          </w:tcPr>
          <w:p>
            <w:r>
              <w:rPr>
                <w:b w:val="false"/>
                <w:bCs w:val="false"/>
                <w:color w:val="000000"/>
              </w:rPr>
              <w:t xml:space="preserve">Environment Setup</w:t>
            </w:r>
          </w:p>
        </w:tc>
        <w:tc>
          <w:tcPr>
            <w:tcW w:type="dxa" w:w="3800"/>
          </w:tcPr>
          <w:p>
            <w:r>
              <w:rPr>
                <w:b w:val="false"/>
                <w:bCs w:val="false"/>
                <w:color w:val="000000"/>
              </w:rPr>
              <w:t xml:space="preserve">Tools installed and verified</w:t>
            </w:r>
          </w:p>
        </w:tc>
        <w:tc>
          <w:tcPr>
            <w:tcW w:type="dxa" w:w="2800"/>
          </w:tcPr>
          <w:p>
            <w:r>
              <w:rPr>
                <w:b w:val="false"/>
                <w:bCs w:val="false"/>
                <w:color w:val="000000"/>
              </w:rPr>
              <w:t xml:space="preserve">—</w:t>
            </w:r>
          </w:p>
        </w:tc>
      </w:tr>
      <w:tr>
        <w:tc>
          <w:tcPr>
            <w:tcW w:type="dxa" w:w="900"/>
            <w:shd w:fill="EAF1F8" w:val="clear"/>
          </w:tcPr>
          <w:p>
            <w:r>
              <w:rPr>
                <w:b/>
                <w:bCs/>
                <w:color w:val="000000"/>
              </w:rPr>
              <w:t xml:space="preserve">1</w:t>
            </w:r>
          </w:p>
        </w:tc>
        <w:tc>
          <w:tcPr>
            <w:tcW w:type="dxa" w:w="1900"/>
          </w:tcPr>
          <w:p>
            <w:r>
              <w:rPr>
                <w:b w:val="false"/>
                <w:bCs w:val="false"/>
                <w:color w:val="000000"/>
              </w:rPr>
              <w:t xml:space="preserve">Naive RAG</w:t>
            </w:r>
          </w:p>
        </w:tc>
        <w:tc>
          <w:tcPr>
            <w:tcW w:type="dxa" w:w="3800"/>
          </w:tcPr>
          <w:p>
            <w:r>
              <w:rPr>
                <w:b w:val="false"/>
                <w:bCs w:val="false"/>
                <w:color w:val="000000"/>
              </w:rPr>
              <w:t xml:space="preserve">Chunk → embed → store → retrieve → LLM</w:t>
            </w:r>
          </w:p>
        </w:tc>
        <w:tc>
          <w:tcPr>
            <w:tcW w:type="dxa" w:w="2800"/>
          </w:tcPr>
          <w:p>
            <w:r>
              <w:rPr>
                <w:b w:val="false"/>
                <w:bCs w:val="false"/>
                <w:color w:val="000000"/>
              </w:rPr>
              <w:t xml:space="preserve">—</w:t>
            </w:r>
          </w:p>
        </w:tc>
      </w:tr>
      <w:tr>
        <w:tc>
          <w:tcPr>
            <w:tcW w:type="dxa" w:w="900"/>
            <w:shd w:fill="EAF1F8" w:val="clear"/>
          </w:tcPr>
          <w:p>
            <w:r>
              <w:rPr>
                <w:b/>
                <w:bCs/>
                <w:color w:val="000000"/>
              </w:rPr>
              <w:t xml:space="preserve">2</w:t>
            </w:r>
          </w:p>
        </w:tc>
        <w:tc>
          <w:tcPr>
            <w:tcW w:type="dxa" w:w="1900"/>
          </w:tcPr>
          <w:p>
            <w:r>
              <w:rPr>
                <w:b w:val="false"/>
                <w:bCs w:val="false"/>
                <w:color w:val="000000"/>
              </w:rPr>
              <w:t xml:space="preserve">Advanced RAG</w:t>
            </w:r>
          </w:p>
        </w:tc>
        <w:tc>
          <w:tcPr>
            <w:tcW w:type="dxa" w:w="3800"/>
          </w:tcPr>
          <w:p>
            <w:r>
              <w:rPr>
                <w:b w:val="false"/>
                <w:bCs w:val="false"/>
                <w:color w:val="000000"/>
              </w:rPr>
              <w:t xml:space="preserve">Better chunking, re-ranking, query rewriting</w:t>
            </w:r>
          </w:p>
        </w:tc>
        <w:tc>
          <w:tcPr>
            <w:tcW w:type="dxa" w:w="2800"/>
          </w:tcPr>
          <w:p>
            <w:r>
              <w:rPr>
                <w:b w:val="false"/>
                <w:bCs w:val="false"/>
                <w:color w:val="000000"/>
              </w:rPr>
              <w:t xml:space="preserve">Stage 1's poor retrieval precision</w:t>
            </w:r>
          </w:p>
        </w:tc>
      </w:tr>
      <w:tr>
        <w:tc>
          <w:tcPr>
            <w:tcW w:type="dxa" w:w="900"/>
            <w:shd w:fill="EAF1F8" w:val="clear"/>
          </w:tcPr>
          <w:p>
            <w:r>
              <w:rPr>
                <w:b/>
                <w:bCs/>
                <w:color w:val="000000"/>
              </w:rPr>
              <w:t xml:space="preserve">3</w:t>
            </w:r>
          </w:p>
        </w:tc>
        <w:tc>
          <w:tcPr>
            <w:tcW w:type="dxa" w:w="1900"/>
          </w:tcPr>
          <w:p>
            <w:r>
              <w:rPr>
                <w:b w:val="false"/>
                <w:bCs w:val="false"/>
                <w:color w:val="000000"/>
              </w:rPr>
              <w:t xml:space="preserve">Hybrid RAG</w:t>
            </w:r>
          </w:p>
        </w:tc>
        <w:tc>
          <w:tcPr>
            <w:tcW w:type="dxa" w:w="3800"/>
          </w:tcPr>
          <w:p>
            <w:r>
              <w:rPr>
                <w:b w:val="false"/>
                <w:bCs w:val="false"/>
                <w:color w:val="000000"/>
              </w:rPr>
              <w:t xml:space="preserve">Combine keyword search (BM25) with vector search</w:t>
            </w:r>
          </w:p>
        </w:tc>
        <w:tc>
          <w:tcPr>
            <w:tcW w:type="dxa" w:w="2800"/>
          </w:tcPr>
          <w:p>
            <w:r>
              <w:rPr>
                <w:b w:val="false"/>
                <w:bCs w:val="false"/>
                <w:color w:val="000000"/>
              </w:rPr>
              <w:t xml:space="preserve">Stage 2 missing exact terms (clause numbers, names)</w:t>
            </w:r>
          </w:p>
        </w:tc>
      </w:tr>
      <w:tr>
        <w:tc>
          <w:tcPr>
            <w:tcW w:type="dxa" w:w="900"/>
            <w:shd w:fill="EAF1F8" w:val="clear"/>
          </w:tcPr>
          <w:p>
            <w:r>
              <w:rPr>
                <w:b/>
                <w:bCs/>
                <w:color w:val="000000"/>
              </w:rPr>
              <w:t xml:space="preserve">4</w:t>
            </w:r>
          </w:p>
        </w:tc>
        <w:tc>
          <w:tcPr>
            <w:tcW w:type="dxa" w:w="1900"/>
          </w:tcPr>
          <w:p>
            <w:r>
              <w:rPr>
                <w:b w:val="false"/>
                <w:bCs w:val="false"/>
                <w:color w:val="000000"/>
              </w:rPr>
              <w:t xml:space="preserve">Graph RAG</w:t>
            </w:r>
          </w:p>
        </w:tc>
        <w:tc>
          <w:tcPr>
            <w:tcW w:type="dxa" w:w="3800"/>
          </w:tcPr>
          <w:p>
            <w:r>
              <w:rPr>
                <w:b w:val="false"/>
                <w:bCs w:val="false"/>
                <w:color w:val="000000"/>
              </w:rPr>
              <w:t xml:space="preserve">Model relationships between chunks/entities</w:t>
            </w:r>
          </w:p>
        </w:tc>
        <w:tc>
          <w:tcPr>
            <w:tcW w:type="dxa" w:w="2800"/>
          </w:tcPr>
          <w:p>
            <w:r>
              <w:rPr>
                <w:b w:val="false"/>
                <w:bCs w:val="false"/>
                <w:color w:val="000000"/>
              </w:rPr>
              <w:t xml:space="preserve">Stage 3 missing cross-referenced context</w:t>
            </w:r>
          </w:p>
        </w:tc>
      </w:tr>
      <w:tr>
        <w:tc>
          <w:tcPr>
            <w:tcW w:type="dxa" w:w="900"/>
            <w:shd w:fill="EAF1F8" w:val="clear"/>
          </w:tcPr>
          <w:p>
            <w:r>
              <w:rPr>
                <w:b/>
                <w:bCs/>
                <w:color w:val="000000"/>
              </w:rPr>
              <w:t xml:space="preserve">5</w:t>
            </w:r>
          </w:p>
        </w:tc>
        <w:tc>
          <w:tcPr>
            <w:tcW w:type="dxa" w:w="1900"/>
          </w:tcPr>
          <w:p>
            <w:r>
              <w:rPr>
                <w:b w:val="false"/>
                <w:bCs w:val="false"/>
                <w:color w:val="000000"/>
              </w:rPr>
              <w:t xml:space="preserve">Modular RAG</w:t>
            </w:r>
          </w:p>
        </w:tc>
        <w:tc>
          <w:tcPr>
            <w:tcW w:type="dxa" w:w="3800"/>
          </w:tcPr>
          <w:p>
            <w:r>
              <w:rPr>
                <w:b w:val="false"/>
                <w:bCs w:val="false"/>
                <w:color w:val="000000"/>
              </w:rPr>
              <w:t xml:space="preserve">Swappable, composable pipeline components</w:t>
            </w:r>
          </w:p>
        </w:tc>
        <w:tc>
          <w:tcPr>
            <w:tcW w:type="dxa" w:w="2800"/>
          </w:tcPr>
          <w:p>
            <w:r>
              <w:rPr>
                <w:b w:val="false"/>
                <w:bCs w:val="false"/>
                <w:color w:val="000000"/>
              </w:rPr>
              <w:t xml:space="preserve">Stage 4's rigid, single-path pipeline</w:t>
            </w:r>
          </w:p>
        </w:tc>
      </w:tr>
      <w:tr>
        <w:tc>
          <w:tcPr>
            <w:tcW w:type="dxa" w:w="900"/>
            <w:shd w:fill="EAF1F8" w:val="clear"/>
          </w:tcPr>
          <w:p>
            <w:r>
              <w:rPr>
                <w:b/>
                <w:bCs/>
                <w:color w:val="000000"/>
              </w:rPr>
              <w:t xml:space="preserve">6</w:t>
            </w:r>
          </w:p>
        </w:tc>
        <w:tc>
          <w:tcPr>
            <w:tcW w:type="dxa" w:w="1900"/>
          </w:tcPr>
          <w:p>
            <w:r>
              <w:rPr>
                <w:b w:val="false"/>
                <w:bCs w:val="false"/>
                <w:color w:val="000000"/>
              </w:rPr>
              <w:t xml:space="preserve">Agentic RAG</w:t>
            </w:r>
          </w:p>
        </w:tc>
        <w:tc>
          <w:tcPr>
            <w:tcW w:type="dxa" w:w="3800"/>
          </w:tcPr>
          <w:p>
            <w:r>
              <w:rPr>
                <w:b w:val="false"/>
                <w:bCs w:val="false"/>
                <w:color w:val="000000"/>
              </w:rPr>
              <w:t xml:space="preserve">LLM plans multi-step retrieval &amp; tool use</w:t>
            </w:r>
          </w:p>
        </w:tc>
        <w:tc>
          <w:tcPr>
            <w:tcW w:type="dxa" w:w="2800"/>
          </w:tcPr>
          <w:p>
            <w:r>
              <w:rPr>
                <w:b w:val="false"/>
                <w:bCs w:val="false"/>
                <w:color w:val="000000"/>
              </w:rPr>
              <w:t xml:space="preserve">Stage 5 still needs one-shot, human-picked strategy</w:t>
            </w:r>
          </w:p>
        </w:tc>
      </w:tr>
    </w:tbl>
    <w:p>
      <w:pPr>
        <w:shd w:fill="2E5C8A" w:val="clear"/>
        <w:spacing w:after="0" w:before="400"/>
      </w:pPr>
      <w:r>
        <w:rPr>
          <w:b/>
          <w:bCs/>
          <w:color w:val="FFFFFF"/>
          <w:sz w:val="20"/>
          <w:szCs w:val="20"/>
        </w:rPr>
        <w:t xml:space="preserve">STAGE 0</w:t>
      </w:r>
    </w:p>
    <w:p>
      <w:pPr>
        <w:spacing w:after="60" w:before="100"/>
      </w:pPr>
      <w:r>
        <w:rPr>
          <w:b/>
          <w:bCs/>
          <w:color w:val="2E5C8A"/>
          <w:sz w:val="32"/>
          <w:szCs w:val="32"/>
        </w:rPr>
        <w:t xml:space="preserve">Environment Setup</w:t>
      </w:r>
    </w:p>
    <w:p>
      <w:pPr>
        <w:spacing w:after="200"/>
      </w:pPr>
      <w:r>
        <w:rPr>
          <w:i/>
          <w:iCs/>
          <w:sz w:val="22"/>
          <w:szCs w:val="22"/>
        </w:rPr>
        <w:t xml:space="preserve">Get every tool installed and confirmed working before touching RAG logic</w:t>
      </w:r>
    </w:p>
    <w:p>
      <w:pPr>
        <w:spacing w:after="80" w:before="200"/>
      </w:pPr>
      <w:r>
        <w:rPr>
          <w:b/>
          <w:bCs/>
          <w:color w:val="2E5C8A"/>
        </w:rPr>
        <w:t xml:space="preserve">Goal</w:t>
      </w:r>
    </w:p>
    <w:p>
      <w:pPr>
        <w:spacing w:after="150"/>
      </w:pPr>
      <w:r>
        <w:t xml:space="preserve">Prove your tools work in isolation, with zero RAG logic yet, so later failures are easy to diagnose.</w:t>
      </w:r>
    </w:p>
    <w:p>
      <w:pPr>
        <w:spacing w:after="80" w:before="200"/>
      </w:pPr>
      <w:r>
        <w:rPr>
          <w:b/>
          <w:bCs/>
          <w:color w:val="2E5C8A"/>
        </w:rPr>
        <w:t xml:space="preserve">Steps</w:t>
      </w:r>
    </w:p>
    <w:p>
      <w:pPr>
        <w:pStyle w:val="ListParagraph"/>
        <w:numPr>
          <w:ilvl w:val="0"/>
          <w:numId w:val="2"/>
        </w:numPr>
        <w:spacing w:after="80"/>
      </w:pPr>
      <w:r>
        <w:t xml:space="preserve">Install Python 3.10+ and create a virtual environment</w:t>
      </w:r>
    </w:p>
    <w:p>
      <w:pPr>
        <w:pStyle w:val="ListParagraph"/>
        <w:numPr>
          <w:ilvl w:val="0"/>
          <w:numId w:val="2"/>
        </w:numPr>
        <w:spacing w:after="80"/>
      </w:pPr>
      <w:r>
        <w:t xml:space="preserve">Install core libraries: pypdf / PyMuPDF (PDF), python-docx (DOCX), sentence-transformers, qdrant-client, rank_bm25 or opensearch-py</w:t>
      </w:r>
    </w:p>
    <w:p>
      <w:pPr>
        <w:pStyle w:val="ListParagraph"/>
        <w:numPr>
          <w:ilvl w:val="0"/>
          <w:numId w:val="2"/>
        </w:numPr>
        <w:spacing w:after="80"/>
      </w:pPr>
      <w:r>
        <w:t xml:space="preserve">Install PaddleOCR (and note Qwen3-VL as a fallback for harder scans)</w:t>
      </w:r>
    </w:p>
    <w:p>
      <w:pPr>
        <w:pStyle w:val="ListParagraph"/>
        <w:numPr>
          <w:ilvl w:val="0"/>
          <w:numId w:val="2"/>
        </w:numPr>
        <w:spacing w:after="80"/>
      </w:pPr>
      <w:r>
        <w:t xml:space="preserve">Run Qdrant locally (Docker is easiest) and confirm you can connect to it</w:t>
      </w:r>
    </w:p>
    <w:p>
      <w:pPr>
        <w:pStyle w:val="ListParagraph"/>
        <w:numPr>
          <w:ilvl w:val="0"/>
          <w:numId w:val="2"/>
        </w:numPr>
        <w:spacing w:after="80"/>
      </w:pPr>
      <w:r>
        <w:t xml:space="preserve">Load the BGE-M3 embedding model once and confirm it returns a vector for a test sentence</w:t>
      </w:r>
    </w:p>
    <w:p>
      <w:pPr>
        <w:spacing w:after="80" w:before="200"/>
      </w:pPr>
      <w:r>
        <w:rPr>
          <w:b/>
          <w:bCs/>
          <w:color w:val="2E5C8A"/>
        </w:rPr>
        <w:t xml:space="preserve">Success Criteria</w:t>
      </w:r>
    </w:p>
    <w:p>
      <w:pPr>
        <w:spacing w:after="150"/>
      </w:pPr>
      <w:r>
        <w:t xml:space="preserve">Every library imports without error, Qdrant is reachable, and BGE-M3 returns a vector. Nothing document-specific yet.</w:t>
      </w:r>
    </w:p>
    <w:p>
      <w:pPr>
        <w:shd w:fill="2E5C8A" w:val="clear"/>
        <w:spacing w:after="0" w:before="400"/>
      </w:pPr>
      <w:r>
        <w:rPr>
          <w:b/>
          <w:bCs/>
          <w:color w:val="FFFFFF"/>
          <w:sz w:val="20"/>
          <w:szCs w:val="20"/>
        </w:rPr>
        <w:t xml:space="preserve">STAGE 1</w:t>
      </w:r>
    </w:p>
    <w:p>
      <w:pPr>
        <w:spacing w:after="60" w:before="100"/>
      </w:pPr>
      <w:r>
        <w:rPr>
          <w:b/>
          <w:bCs/>
          <w:color w:val="2E5C8A"/>
          <w:sz w:val="32"/>
          <w:szCs w:val="32"/>
        </w:rPr>
        <w:t xml:space="preserve">Naive RAG</w:t>
      </w:r>
    </w:p>
    <w:p>
      <w:pPr>
        <w:spacing w:after="200"/>
      </w:pPr>
      <w:r>
        <w:rPr>
          <w:i/>
          <w:iCs/>
          <w:sz w:val="22"/>
          <w:szCs w:val="22"/>
        </w:rPr>
        <w:t xml:space="preserve">The baseline pipeline: chunk, embed, store, retrieve, generate</w:t>
      </w:r>
    </w:p>
    <w:p>
      <w:pPr>
        <w:spacing w:after="80" w:before="200"/>
      </w:pPr>
      <w:r>
        <w:rPr>
          <w:b/>
          <w:bCs/>
          <w:color w:val="2E5C8A"/>
        </w:rPr>
        <w:t xml:space="preserve">Goal</w:t>
      </w:r>
    </w:p>
    <w:p>
      <w:pPr>
        <w:spacing w:after="150"/>
      </w:pPr>
      <w:r>
        <w:t xml:space="preserve">Build the simplest possible working RAG pipeline end-to-end on the lease/service agreement, so you have a working baseline to break and improve.</w:t>
      </w:r>
    </w:p>
    <w:p>
      <w:pPr>
        <w:spacing w:after="80" w:before="200"/>
      </w:pPr>
      <w:r>
        <w:rPr>
          <w:b/>
          <w:bCs/>
          <w:color w:val="2E5C8A"/>
        </w:rPr>
        <w:t xml:space="preserve">Steps</w:t>
      </w:r>
    </w:p>
    <w:p>
      <w:pPr>
        <w:pStyle w:val="ListParagraph"/>
        <w:numPr>
          <w:ilvl w:val="0"/>
          <w:numId w:val="2"/>
        </w:numPr>
        <w:spacing w:after="80"/>
      </w:pPr>
      <w:r>
        <w:t xml:space="preserve">Extract raw text from the lease/service agreement (clean, no OCR needed) — print it and sanity-check it against the real document</w:t>
      </w:r>
    </w:p>
    <w:p>
      <w:pPr>
        <w:pStyle w:val="ListParagraph"/>
        <w:numPr>
          <w:ilvl w:val="0"/>
          <w:numId w:val="2"/>
        </w:numPr>
        <w:spacing w:after="80"/>
      </w:pPr>
      <w:r>
        <w:t xml:space="preserve">Chunk the text with a simple fixed-size strategy (e.g. ~500 characters, 50-character overlap)</w:t>
      </w:r>
    </w:p>
    <w:p>
      <w:pPr>
        <w:pStyle w:val="ListParagraph"/>
        <w:numPr>
          <w:ilvl w:val="0"/>
          <w:numId w:val="2"/>
        </w:numPr>
        <w:spacing w:after="80"/>
      </w:pPr>
      <w:r>
        <w:t xml:space="preserve">Embed each chunk with BGE-M3</w:t>
      </w:r>
    </w:p>
    <w:p>
      <w:pPr>
        <w:pStyle w:val="ListParagraph"/>
        <w:numPr>
          <w:ilvl w:val="0"/>
          <w:numId w:val="2"/>
        </w:numPr>
        <w:spacing w:after="80"/>
      </w:pPr>
      <w:r>
        <w:t xml:space="preserve">Store chunk text + vector + metadata (filename, chunk_id, page) in Qdrant</w:t>
      </w:r>
    </w:p>
    <w:p>
      <w:pPr>
        <w:pStyle w:val="ListParagraph"/>
        <w:numPr>
          <w:ilvl w:val="0"/>
          <w:numId w:val="2"/>
        </w:numPr>
        <w:spacing w:after="80"/>
      </w:pPr>
      <w:r>
        <w:t xml:space="preserve">Embed a test question (embed the query only — do NOT chunk the query, only documents get chunked)</w:t>
      </w:r>
    </w:p>
    <w:p>
      <w:pPr>
        <w:pStyle w:val="ListParagraph"/>
        <w:numPr>
          <w:ilvl w:val="0"/>
          <w:numId w:val="2"/>
        </w:numPr>
        <w:spacing w:after="80"/>
      </w:pPr>
      <w:r>
        <w:t xml:space="preserve">Retrieve top-K chunks from Qdrant by similarity search</w:t>
      </w:r>
    </w:p>
    <w:p>
      <w:pPr>
        <w:pStyle w:val="ListParagraph"/>
        <w:numPr>
          <w:ilvl w:val="0"/>
          <w:numId w:val="2"/>
        </w:numPr>
        <w:spacing w:after="80"/>
      </w:pPr>
      <w:r>
        <w:t xml:space="preserve">Pass retrieved chunks + question into an LLM with a strict prompt: answer only from context, say so if not found</w:t>
      </w:r>
    </w:p>
    <w:p>
      <w:pPr>
        <w:pStyle w:val="ListParagraph"/>
        <w:numPr>
          <w:ilvl w:val="0"/>
          <w:numId w:val="2"/>
        </w:numPr>
        <w:spacing w:after="80"/>
      </w:pPr>
      <w:r>
        <w:t xml:space="preserve">Wrap it in a simple terminal question/answer loop</w:t>
      </w:r>
    </w:p>
    <w:p>
      <w:pPr>
        <w:spacing w:after="80" w:before="200"/>
      </w:pPr>
      <w:r>
        <w:rPr>
          <w:b/>
          <w:bCs/>
          <w:color w:val="2E5C8A"/>
        </w:rPr>
        <w:t xml:space="preserve">What breaks (on purpose)</w:t>
      </w:r>
    </w:p>
    <w:p>
      <w:pPr>
        <w:spacing w:after="150"/>
      </w:pPr>
      <w:r>
        <w:t xml:space="preserve">Try it on the policy circular next. A clause says 'see Section 4.2' — the chunk containing that clause has no idea what Section 4.2 actually says. Naive RAG retrieves the citing chunk but not the referenced one. This is the motivating failure for later stages.</w:t>
      </w:r>
    </w:p>
    <w:p>
      <w:pPr>
        <w:spacing w:after="80" w:before="200"/>
      </w:pPr>
      <w:r>
        <w:rPr>
          <w:b/>
          <w:bCs/>
          <w:color w:val="2E5C8A"/>
        </w:rPr>
        <w:t xml:space="preserve">Success Criteria</w:t>
      </w:r>
    </w:p>
    <w:p>
      <w:pPr>
        <w:spacing w:after="150"/>
      </w:pPr>
      <w:r>
        <w:t xml:space="preserve">Correct, grounded answers on direct-fact questions about the lease agreement; a clear, visible failure on cross-reference questions in the policy circular.</w:t>
      </w:r>
    </w:p>
    <w:p>
      <w:pPr>
        <w:shd w:fill="2E5C8A" w:val="clear"/>
        <w:spacing w:after="0" w:before="400"/>
      </w:pPr>
      <w:r>
        <w:rPr>
          <w:b/>
          <w:bCs/>
          <w:color w:val="FFFFFF"/>
          <w:sz w:val="20"/>
          <w:szCs w:val="20"/>
        </w:rPr>
        <w:t xml:space="preserve">STAGE 2</w:t>
      </w:r>
    </w:p>
    <w:p>
      <w:pPr>
        <w:spacing w:after="60" w:before="100"/>
      </w:pPr>
      <w:r>
        <w:rPr>
          <w:b/>
          <w:bCs/>
          <w:color w:val="2E5C8A"/>
          <w:sz w:val="32"/>
          <w:szCs w:val="32"/>
        </w:rPr>
        <w:t xml:space="preserve">Advanced RAG</w:t>
      </w:r>
    </w:p>
    <w:p>
      <w:pPr>
        <w:spacing w:after="200"/>
      </w:pPr>
      <w:r>
        <w:rPr>
          <w:i/>
          <w:iCs/>
          <w:sz w:val="22"/>
          <w:szCs w:val="22"/>
        </w:rPr>
        <w:t xml:space="preserve">Improve retrieval precision before blaming the LLM</w:t>
      </w:r>
    </w:p>
    <w:p>
      <w:pPr>
        <w:spacing w:after="80" w:before="200"/>
      </w:pPr>
      <w:r>
        <w:rPr>
          <w:b/>
          <w:bCs/>
          <w:color w:val="2E5C8A"/>
        </w:rPr>
        <w:t xml:space="preserve">Goal</w:t>
      </w:r>
    </w:p>
    <w:p>
      <w:pPr>
        <w:spacing w:after="150"/>
      </w:pPr>
      <w:r>
        <w:t xml:space="preserve">Fix Stage 1's most common failure mode: the right chunk exists in Qdrant, but doesn't make it into the top-K, or the top-K contains near-duplicates.</w:t>
      </w:r>
    </w:p>
    <w:p>
      <w:pPr>
        <w:spacing w:after="80" w:before="200"/>
      </w:pPr>
      <w:r>
        <w:rPr>
          <w:b/>
          <w:bCs/>
          <w:color w:val="2E5C8A"/>
        </w:rPr>
        <w:t xml:space="preserve">Steps</w:t>
      </w:r>
    </w:p>
    <w:p>
      <w:pPr>
        <w:pStyle w:val="ListParagraph"/>
        <w:numPr>
          <w:ilvl w:val="0"/>
          <w:numId w:val="2"/>
        </w:numPr>
        <w:spacing w:after="80"/>
      </w:pPr>
      <w:r>
        <w:t xml:space="preserve">Try smarter chunking: split on clause/section boundaries instead of fixed character counts (use the numbered clauses in the lease agreement as natural split points)</w:t>
      </w:r>
    </w:p>
    <w:p>
      <w:pPr>
        <w:pStyle w:val="ListParagraph"/>
        <w:numPr>
          <w:ilvl w:val="0"/>
          <w:numId w:val="2"/>
        </w:numPr>
        <w:spacing w:after="80"/>
      </w:pPr>
      <w:r>
        <w:t xml:space="preserve">Add query rewriting: expand or reformulate the user's question before embedding it (e.g. 'leave policy' → 'annual leave entitlement days')</w:t>
      </w:r>
    </w:p>
    <w:p>
      <w:pPr>
        <w:pStyle w:val="ListParagraph"/>
        <w:numPr>
          <w:ilvl w:val="0"/>
          <w:numId w:val="2"/>
        </w:numPr>
        <w:spacing w:after="80"/>
      </w:pPr>
      <w:r>
        <w:t xml:space="preserve">Add a re-ranking step: retrieve a larger top-K (e.g. 20) with vector search, then re-rank down to the real top-K (e.g. 5) using a cross-encoder or LLM-based relevance scoring</w:t>
      </w:r>
    </w:p>
    <w:p>
      <w:pPr>
        <w:pStyle w:val="ListParagraph"/>
        <w:numPr>
          <w:ilvl w:val="0"/>
          <w:numId w:val="2"/>
        </w:numPr>
        <w:spacing w:after="80"/>
      </w:pPr>
      <w:r>
        <w:t xml:space="preserve">Compare answers before/after on the same test questions from Stage 1</w:t>
      </w:r>
    </w:p>
    <w:p>
      <w:pPr>
        <w:spacing w:after="80" w:before="200"/>
      </w:pPr>
      <w:r>
        <w:rPr>
          <w:b/>
          <w:bCs/>
          <w:color w:val="2E5C8A"/>
        </w:rPr>
        <w:t xml:space="preserve">What breaks (on purpose)</w:t>
      </w:r>
    </w:p>
    <w:p>
      <w:pPr>
        <w:spacing w:after="150"/>
      </w:pPr>
      <w:r>
        <w:t xml:space="preserve">Even with better chunking and re-ranking, a question that needs an exact clause number, date, or proper noun (something semantically 'far' from the question wording) can still get missed by pure vector search.</w:t>
      </w:r>
    </w:p>
    <w:p>
      <w:pPr>
        <w:spacing w:after="80" w:before="200"/>
      </w:pPr>
      <w:r>
        <w:rPr>
          <w:b/>
          <w:bCs/>
          <w:color w:val="2E5C8A"/>
        </w:rPr>
        <w:t xml:space="preserve">Success Criteria</w:t>
      </w:r>
    </w:p>
    <w:p>
      <w:pPr>
        <w:spacing w:after="150"/>
      </w:pPr>
      <w:r>
        <w:t xml:space="preserve">Measurably fewer irrelevant chunks in top-K; better answers on ambiguous or loosely-worded questions.</w:t>
      </w:r>
    </w:p>
    <w:p>
      <w:pPr>
        <w:shd w:fill="2E5C8A" w:val="clear"/>
        <w:spacing w:after="0" w:before="400"/>
      </w:pPr>
      <w:r>
        <w:rPr>
          <w:b/>
          <w:bCs/>
          <w:color w:val="FFFFFF"/>
          <w:sz w:val="20"/>
          <w:szCs w:val="20"/>
        </w:rPr>
        <w:t xml:space="preserve">STAGE 3</w:t>
      </w:r>
    </w:p>
    <w:p>
      <w:pPr>
        <w:spacing w:after="60" w:before="100"/>
      </w:pPr>
      <w:r>
        <w:rPr>
          <w:b/>
          <w:bCs/>
          <w:color w:val="2E5C8A"/>
          <w:sz w:val="32"/>
          <w:szCs w:val="32"/>
        </w:rPr>
        <w:t xml:space="preserve">Hybrid RAG</w:t>
      </w:r>
    </w:p>
    <w:p>
      <w:pPr>
        <w:spacing w:after="200"/>
      </w:pPr>
      <w:r>
        <w:rPr>
          <w:i/>
          <w:iCs/>
          <w:sz w:val="22"/>
          <w:szCs w:val="22"/>
        </w:rPr>
        <w:t xml:space="preserve">Combine keyword search with vector search</w:t>
      </w:r>
    </w:p>
    <w:p>
      <w:pPr>
        <w:spacing w:after="80" w:before="200"/>
      </w:pPr>
      <w:r>
        <w:rPr>
          <w:b/>
          <w:bCs/>
          <w:color w:val="2E5C8A"/>
        </w:rPr>
        <w:t xml:space="preserve">Goal</w:t>
      </w:r>
    </w:p>
    <w:p>
      <w:pPr>
        <w:spacing w:after="150"/>
      </w:pPr>
      <w:r>
        <w:t xml:space="preserve">Fix Stage 2's blind spot on exact terms — clause numbers, names, dates — that vector similarity alone can miss.</w:t>
      </w:r>
    </w:p>
    <w:p>
      <w:pPr>
        <w:spacing w:after="80" w:before="200"/>
      </w:pPr>
      <w:r>
        <w:rPr>
          <w:b/>
          <w:bCs/>
          <w:color w:val="2E5C8A"/>
        </w:rPr>
        <w:t xml:space="preserve">Steps</w:t>
      </w:r>
    </w:p>
    <w:p>
      <w:pPr>
        <w:pStyle w:val="ListParagraph"/>
        <w:numPr>
          <w:ilvl w:val="0"/>
          <w:numId w:val="2"/>
        </w:numPr>
        <w:spacing w:after="80"/>
      </w:pPr>
      <w:r>
        <w:t xml:space="preserve">Add a keyword/full-text index alongside Qdrant: BM25 (lightweight, in-process) or OpenSearch/Elasticsearch (production-grade)</w:t>
      </w:r>
    </w:p>
    <w:p>
      <w:pPr>
        <w:pStyle w:val="ListParagraph"/>
        <w:numPr>
          <w:ilvl w:val="0"/>
          <w:numId w:val="2"/>
        </w:numPr>
        <w:spacing w:after="80"/>
      </w:pPr>
      <w:r>
        <w:t xml:space="preserve">Run the same query through both the vector search and the keyword search</w:t>
      </w:r>
    </w:p>
    <w:p>
      <w:pPr>
        <w:pStyle w:val="ListParagraph"/>
        <w:numPr>
          <w:ilvl w:val="0"/>
          <w:numId w:val="2"/>
        </w:numPr>
        <w:spacing w:after="80"/>
      </w:pPr>
      <w:r>
        <w:t xml:space="preserve">Merge the two result sets (e.g. reciprocal rank fusion, or simple score blending)</w:t>
      </w:r>
    </w:p>
    <w:p>
      <w:pPr>
        <w:pStyle w:val="ListParagraph"/>
        <w:numPr>
          <w:ilvl w:val="0"/>
          <w:numId w:val="2"/>
        </w:numPr>
        <w:spacing w:after="80"/>
      </w:pPr>
      <w:r>
        <w:t xml:space="preserve">Test with a question containing an exact clause number or proper noun that Stage 2 struggled with</w:t>
      </w:r>
    </w:p>
    <w:p>
      <w:pPr>
        <w:spacing w:after="80" w:before="200"/>
      </w:pPr>
      <w:r>
        <w:rPr>
          <w:b/>
          <w:bCs/>
          <w:color w:val="2E5C8A"/>
        </w:rPr>
        <w:t xml:space="preserve">What breaks (on purpose)</w:t>
      </w:r>
    </w:p>
    <w:p>
      <w:pPr>
        <w:spacing w:after="150"/>
      </w:pPr>
      <w:r>
        <w:t xml:space="preserve">Hybrid retrieval finds the right chunks individually, but if a clause references another clause elsewhere in the document, you still only retrieve isolated chunks — not the relationship between them.</w:t>
      </w:r>
    </w:p>
    <w:p>
      <w:pPr>
        <w:spacing w:after="80" w:before="200"/>
      </w:pPr>
      <w:r>
        <w:rPr>
          <w:b/>
          <w:bCs/>
          <w:color w:val="2E5C8A"/>
        </w:rPr>
        <w:t xml:space="preserve">Success Criteria</w:t>
      </w:r>
    </w:p>
    <w:p>
      <w:pPr>
        <w:spacing w:after="150"/>
      </w:pPr>
      <w:r>
        <w:t xml:space="preserve">Exact-term questions (clause numbers, names, specific dates) now retrieve correctly, in addition to the semantic questions from Stage 1–2.</w:t>
      </w:r>
    </w:p>
    <w:p>
      <w:pPr>
        <w:shd w:fill="2E5C8A" w:val="clear"/>
        <w:spacing w:after="0" w:before="400"/>
      </w:pPr>
      <w:r>
        <w:rPr>
          <w:b/>
          <w:bCs/>
          <w:color w:val="FFFFFF"/>
          <w:sz w:val="20"/>
          <w:szCs w:val="20"/>
        </w:rPr>
        <w:t xml:space="preserve">STAGE 4</w:t>
      </w:r>
    </w:p>
    <w:p>
      <w:pPr>
        <w:spacing w:after="60" w:before="100"/>
      </w:pPr>
      <w:r>
        <w:rPr>
          <w:b/>
          <w:bCs/>
          <w:color w:val="2E5C8A"/>
          <w:sz w:val="32"/>
          <w:szCs w:val="32"/>
        </w:rPr>
        <w:t xml:space="preserve">Graph RAG</w:t>
      </w:r>
    </w:p>
    <w:p>
      <w:pPr>
        <w:spacing w:after="200"/>
      </w:pPr>
      <w:r>
        <w:rPr>
          <w:i/>
          <w:iCs/>
          <w:sz w:val="22"/>
          <w:szCs w:val="22"/>
        </w:rPr>
        <w:t xml:space="preserve">Model relationships between chunks and entities</w:t>
      </w:r>
    </w:p>
    <w:p>
      <w:pPr>
        <w:spacing w:after="80" w:before="200"/>
      </w:pPr>
      <w:r>
        <w:rPr>
          <w:b/>
          <w:bCs/>
          <w:color w:val="2E5C8A"/>
        </w:rPr>
        <w:t xml:space="preserve">Goal</w:t>
      </w:r>
    </w:p>
    <w:p>
      <w:pPr>
        <w:spacing w:after="150"/>
      </w:pPr>
      <w:r>
        <w:t xml:space="preserve">Fix Stage 3's cross-reference blind spot using the policy circular, which was built specifically to exercise this.</w:t>
      </w:r>
    </w:p>
    <w:p>
      <w:pPr>
        <w:spacing w:after="80" w:before="200"/>
      </w:pPr>
      <w:r>
        <w:rPr>
          <w:b/>
          <w:bCs/>
          <w:color w:val="2E5C8A"/>
        </w:rPr>
        <w:t xml:space="preserve">Steps</w:t>
      </w:r>
    </w:p>
    <w:p>
      <w:pPr>
        <w:pStyle w:val="ListParagraph"/>
        <w:numPr>
          <w:ilvl w:val="0"/>
          <w:numId w:val="2"/>
        </w:numPr>
        <w:spacing w:after="80"/>
      </w:pPr>
      <w:r>
        <w:t xml:space="preserve">Extract entities and relationships from each chunk (e.g. 'Clause 4.2 refers to Clause 2.1', 'Policy X supersedes Policy Y')</w:t>
      </w:r>
    </w:p>
    <w:p>
      <w:pPr>
        <w:pStyle w:val="ListParagraph"/>
        <w:numPr>
          <w:ilvl w:val="0"/>
          <w:numId w:val="2"/>
        </w:numPr>
        <w:spacing w:after="80"/>
      </w:pPr>
      <w:r>
        <w:t xml:space="preserve">Build a graph with NetworkX (lightweight, good for learning) — or Neo4j if you want to simulate a production-grade setup</w:t>
      </w:r>
    </w:p>
    <w:p>
      <w:pPr>
        <w:pStyle w:val="ListParagraph"/>
        <w:numPr>
          <w:ilvl w:val="0"/>
          <w:numId w:val="2"/>
        </w:numPr>
        <w:spacing w:after="80"/>
      </w:pPr>
      <w:r>
        <w:t xml:space="preserve">On retrieval, don't just return the matched chunk — traverse the graph to also pull in directly connected/referenced chunks</w:t>
      </w:r>
    </w:p>
    <w:p>
      <w:pPr>
        <w:pStyle w:val="ListParagraph"/>
        <w:numPr>
          <w:ilvl w:val="0"/>
          <w:numId w:val="2"/>
        </w:numPr>
        <w:spacing w:after="80"/>
      </w:pPr>
      <w:r>
        <w:t xml:space="preserve">Test directly on the policy circular's cross-reference questions that failed in Stage 1</w:t>
      </w:r>
    </w:p>
    <w:p>
      <w:pPr>
        <w:spacing w:after="80" w:before="200"/>
      </w:pPr>
      <w:r>
        <w:rPr>
          <w:b/>
          <w:bCs/>
          <w:color w:val="2E5C8A"/>
        </w:rPr>
        <w:t xml:space="preserve">What breaks (on purpose)</w:t>
      </w:r>
    </w:p>
    <w:p>
      <w:pPr>
        <w:spacing w:after="150"/>
      </w:pPr>
      <w:r>
        <w:t xml:space="preserve">Graph RAG is powerful but rigid — it's now hard-wired to a single retrieval strategy (graph traversal), even for simple questions that didn't need it. Every query pays the graph-traversal cost.</w:t>
      </w:r>
    </w:p>
    <w:p>
      <w:pPr>
        <w:spacing w:after="80" w:before="200"/>
      </w:pPr>
      <w:r>
        <w:rPr>
          <w:b/>
          <w:bCs/>
          <w:color w:val="2E5C8A"/>
        </w:rPr>
        <w:t xml:space="preserve">Success Criteria</w:t>
      </w:r>
    </w:p>
    <w:p>
      <w:pPr>
        <w:spacing w:after="150"/>
      </w:pPr>
      <w:r>
        <w:t xml:space="preserve">Cross-reference questions from the policy circular now return complete, correct context, not just the citing chunk.</w:t>
      </w:r>
    </w:p>
    <w:p>
      <w:pPr>
        <w:shd w:fill="2E5C8A" w:val="clear"/>
        <w:spacing w:after="0" w:before="400"/>
      </w:pPr>
      <w:r>
        <w:rPr>
          <w:b/>
          <w:bCs/>
          <w:color w:val="FFFFFF"/>
          <w:sz w:val="20"/>
          <w:szCs w:val="20"/>
        </w:rPr>
        <w:t xml:space="preserve">STAGE 5</w:t>
      </w:r>
    </w:p>
    <w:p>
      <w:pPr>
        <w:spacing w:after="60" w:before="100"/>
      </w:pPr>
      <w:r>
        <w:rPr>
          <w:b/>
          <w:bCs/>
          <w:color w:val="2E5C8A"/>
          <w:sz w:val="32"/>
          <w:szCs w:val="32"/>
        </w:rPr>
        <w:t xml:space="preserve">Modular RAG</w:t>
      </w:r>
    </w:p>
    <w:p>
      <w:pPr>
        <w:spacing w:after="200"/>
      </w:pPr>
      <w:r>
        <w:rPr>
          <w:i/>
          <w:iCs/>
          <w:sz w:val="22"/>
          <w:szCs w:val="22"/>
        </w:rPr>
        <w:t xml:space="preserve">Make the pipeline composable instead of one fixed path</w:t>
      </w:r>
    </w:p>
    <w:p>
      <w:pPr>
        <w:spacing w:after="80" w:before="200"/>
      </w:pPr>
      <w:r>
        <w:rPr>
          <w:b/>
          <w:bCs/>
          <w:color w:val="2E5C8A"/>
        </w:rPr>
        <w:t xml:space="preserve">Goal</w:t>
      </w:r>
    </w:p>
    <w:p>
      <w:pPr>
        <w:spacing w:after="150"/>
      </w:pPr>
      <w:r>
        <w:t xml:space="preserve">Fix Stage 4's rigidity by breaking the pipeline into swappable components, so different query types can use different strategies.</w:t>
      </w:r>
    </w:p>
    <w:p>
      <w:pPr>
        <w:spacing w:after="80" w:before="200"/>
      </w:pPr>
      <w:r>
        <w:rPr>
          <w:b/>
          <w:bCs/>
          <w:color w:val="2E5C8A"/>
        </w:rPr>
        <w:t xml:space="preserve">Steps</w:t>
      </w:r>
    </w:p>
    <w:p>
      <w:pPr>
        <w:pStyle w:val="ListParagraph"/>
        <w:numPr>
          <w:ilvl w:val="0"/>
          <w:numId w:val="2"/>
        </w:numPr>
        <w:spacing w:after="80"/>
      </w:pPr>
      <w:r>
        <w:t xml:space="preserve">Refactor Stages 1–4 into independent, swappable modules: retriever (vector / BM25 / hybrid / graph), re-ranker, prompt builder, generator</w:t>
      </w:r>
    </w:p>
    <w:p>
      <w:pPr>
        <w:pStyle w:val="ListParagraph"/>
        <w:numPr>
          <w:ilvl w:val="0"/>
          <w:numId w:val="2"/>
        </w:numPr>
        <w:spacing w:after="80"/>
      </w:pPr>
      <w:r>
        <w:t xml:space="preserve">Add simple routing logic: decide per-query which retrieval module(s) to use (e.g. exact clause number → BM25 path; conceptual question → vector path; cross-reference question → graph path)</w:t>
      </w:r>
    </w:p>
    <w:p>
      <w:pPr>
        <w:pStyle w:val="ListParagraph"/>
        <w:numPr>
          <w:ilvl w:val="0"/>
          <w:numId w:val="2"/>
        </w:numPr>
        <w:spacing w:after="80"/>
      </w:pPr>
      <w:r>
        <w:t xml:space="preserve">Run the full test set (all 3 documents) through the modular pipeline and confirm each query type is routed correctly</w:t>
      </w:r>
    </w:p>
    <w:p>
      <w:pPr>
        <w:spacing w:after="80" w:before="200"/>
      </w:pPr>
      <w:r>
        <w:rPr>
          <w:b/>
          <w:bCs/>
          <w:color w:val="2E5C8A"/>
        </w:rPr>
        <w:t xml:space="preserve">What breaks (on purpose)</w:t>
      </w:r>
    </w:p>
    <w:p>
      <w:pPr>
        <w:spacing w:after="150"/>
      </w:pPr>
      <w:r>
        <w:t xml:space="preserve">Routing logic is still manually written by you (if/else rules). It can't handle a genuinely multi-step question — e.g. 'find the leave policy, then check if the 1995 letter's applicant would have qualified under it' — which needs the LLM itself to plan multiple retrieval steps.</w:t>
      </w:r>
    </w:p>
    <w:p>
      <w:pPr>
        <w:spacing w:after="80" w:before="200"/>
      </w:pPr>
      <w:r>
        <w:rPr>
          <w:b/>
          <w:bCs/>
          <w:color w:val="2E5C8A"/>
        </w:rPr>
        <w:t xml:space="preserve">Success Criteria</w:t>
      </w:r>
    </w:p>
    <w:p>
      <w:pPr>
        <w:spacing w:after="150"/>
      </w:pPr>
      <w:r>
        <w:t xml:space="preserve">Each module can be swapped independently without breaking the others; routing correctly selects retrieval strategy per query type.</w:t>
      </w:r>
    </w:p>
    <w:p>
      <w:pPr>
        <w:shd w:fill="2E5C8A" w:val="clear"/>
        <w:spacing w:after="0" w:before="400"/>
      </w:pPr>
      <w:r>
        <w:rPr>
          <w:b/>
          <w:bCs/>
          <w:color w:val="FFFFFF"/>
          <w:sz w:val="20"/>
          <w:szCs w:val="20"/>
        </w:rPr>
        <w:t xml:space="preserve">STAGE 6</w:t>
      </w:r>
    </w:p>
    <w:p>
      <w:pPr>
        <w:spacing w:after="60" w:before="100"/>
      </w:pPr>
      <w:r>
        <w:rPr>
          <w:b/>
          <w:bCs/>
          <w:color w:val="2E5C8A"/>
          <w:sz w:val="32"/>
          <w:szCs w:val="32"/>
        </w:rPr>
        <w:t xml:space="preserve">Agentic RAG</w:t>
      </w:r>
    </w:p>
    <w:p>
      <w:pPr>
        <w:spacing w:after="200"/>
      </w:pPr>
      <w:r>
        <w:rPr>
          <w:i/>
          <w:iCs/>
          <w:sz w:val="22"/>
          <w:szCs w:val="22"/>
        </w:rPr>
        <w:t xml:space="preserve">Let the LLM plan and execute multi-step retrieval</w:t>
      </w:r>
    </w:p>
    <w:p>
      <w:pPr>
        <w:spacing w:after="80" w:before="200"/>
      </w:pPr>
      <w:r>
        <w:rPr>
          <w:b/>
          <w:bCs/>
          <w:color w:val="2E5C8A"/>
        </w:rPr>
        <w:t xml:space="preserve">Goal</w:t>
      </w:r>
    </w:p>
    <w:p>
      <w:pPr>
        <w:spacing w:after="150"/>
      </w:pPr>
      <w:r>
        <w:t xml:space="preserve">Fix Stage 5's manual routing limitation by giving the LLM the ability to plan its own retrieval steps and call tools, using LangGraph for orchestration.</w:t>
      </w:r>
    </w:p>
    <w:p>
      <w:pPr>
        <w:spacing w:after="80" w:before="200"/>
      </w:pPr>
      <w:r>
        <w:rPr>
          <w:b/>
          <w:bCs/>
          <w:color w:val="2E5C8A"/>
        </w:rPr>
        <w:t xml:space="preserve">Steps</w:t>
      </w:r>
    </w:p>
    <w:p>
      <w:pPr>
        <w:pStyle w:val="ListParagraph"/>
        <w:numPr>
          <w:ilvl w:val="0"/>
          <w:numId w:val="2"/>
        </w:numPr>
        <w:spacing w:after="80"/>
      </w:pPr>
      <w:r>
        <w:t xml:space="preserve">Wrap each Stage 5 module (vector retriever, BM25 retriever, graph traversal, OCR-on-demand) as a callable tool</w:t>
      </w:r>
    </w:p>
    <w:p>
      <w:pPr>
        <w:pStyle w:val="ListParagraph"/>
        <w:numPr>
          <w:ilvl w:val="0"/>
          <w:numId w:val="2"/>
        </w:numPr>
        <w:spacing w:after="80"/>
      </w:pPr>
      <w:r>
        <w:t xml:space="preserve">Build a LangGraph agent that can: read the question, decide which tool(s) to call, inspect results, and decide whether another retrieval step is needed</w:t>
      </w:r>
    </w:p>
    <w:p>
      <w:pPr>
        <w:pStyle w:val="ListParagraph"/>
        <w:numPr>
          <w:ilvl w:val="0"/>
          <w:numId w:val="2"/>
        </w:numPr>
        <w:spacing w:after="80"/>
      </w:pPr>
      <w:r>
        <w:t xml:space="preserve">Test with a genuinely multi-step question spanning documents, e.g. one that requires info from the policy circular AND the scanned 1995 letter</w:t>
      </w:r>
    </w:p>
    <w:p>
      <w:pPr>
        <w:pStyle w:val="ListParagraph"/>
        <w:numPr>
          <w:ilvl w:val="0"/>
          <w:numId w:val="2"/>
        </w:numPr>
        <w:spacing w:after="80"/>
      </w:pPr>
      <w:r>
        <w:t xml:space="preserve">Add the OCR step (PaddleOCR / Qwen3-VL) as a tool so the agent can decide to OCR the scanned letter on demand rather than pre-processing everything upfront</w:t>
      </w:r>
    </w:p>
    <w:p>
      <w:pPr>
        <w:spacing w:after="80" w:before="200"/>
      </w:pPr>
      <w:r>
        <w:rPr>
          <w:b/>
          <w:bCs/>
          <w:color w:val="2E5C8A"/>
        </w:rPr>
        <w:t xml:space="preserve">Why this is the final stage</w:t>
      </w:r>
    </w:p>
    <w:p>
      <w:pPr>
        <w:spacing w:after="150"/>
      </w:pPr>
      <w:r>
        <w:t xml:space="preserve">RAG and LangGraph are complementary, not competing: RAG (Stages 1–5) handles retrieval, LangGraph handles agentic orchestration over multi-step tasks that need more than one retrieval call. This combination is what a real production DMS assistant needs — the fragmented, multi-source archive you're dealing with in the actual client engagement won't be answerable with a single retrieval step.</w:t>
      </w:r>
    </w:p>
    <w:p>
      <w:pPr>
        <w:spacing w:after="80" w:before="200"/>
      </w:pPr>
      <w:r>
        <w:rPr>
          <w:b/>
          <w:bCs/>
          <w:color w:val="2E5C8A"/>
        </w:rPr>
        <w:t xml:space="preserve">Success Criteria</w:t>
      </w:r>
    </w:p>
    <w:p>
      <w:pPr>
        <w:spacing w:after="150"/>
      </w:pPr>
      <w:r>
        <w:t xml:space="preserve">The agent correctly plans and executes multiple retrieval calls across different tools/documents for a single complex question, without you hard-coding the steps.</w:t>
      </w:r>
    </w:p>
    <w:p>
      <w:r>
        <w:br w:type="page"/>
      </w:r>
    </w:p>
    <w:p>
      <w:pPr>
        <w:pStyle w:val="Heading1"/>
        <w:spacing w:after="200" w:before="400"/>
      </w:pPr>
      <w:r>
        <w:t xml:space="preserve">How This Maps to the Real DMS Client Engagement</w:t>
      </w:r>
    </w:p>
    <w:p>
      <w:pPr>
        <w:spacing w:after="150"/>
      </w:pPr>
      <w:r>
        <w:t xml:space="preserve">This project is intentionally structured to mirror the real fragmented storage environment (M365, NAS, Oracle Block Storage, Wiki Soft, and the discontinued Sify system) and the large historical archive dating from 1980 onward. Each stage's failure/fix pattern reflects a real problem that a production system for that environment would need to solve: OCR for old scanned records, hybrid search for exact legal/clause references, graph traversal for cross-referenced policies, and agentic orchestration for multi-step queries across a fragmented, multi-decade archive. Completing all six stages gives you both a working learning project and a credible basis for a client-facing prototype or demo.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2026-08-27T06:16:35.485Z</dcterms:created>
  <dcterms:modified xsi:type="dcterms:W3CDTF">2026-08-27T06:16:35.530Z</dcterms:modified>
</cp:coreProperties>
</file>

<file path=docProps/custom.xml><?xml version="1.0" encoding="utf-8"?>
<Properties xmlns="http://schemas.openxmlformats.org/officeDocument/2006/custom-properties" xmlns:vt="http://schemas.openxmlformats.org/officeDocument/2006/docPropsVTypes"/>
</file>