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5325" w14:textId="2BF6EBF8" w:rsidR="00CD088E" w:rsidRDefault="00D96941" w:rsidP="00D96941">
      <w:pPr>
        <w:spacing w:after="80"/>
        <w:jc w:val="center"/>
        <w:rPr>
          <w:rFonts w:ascii="Arial" w:hAnsi="Arial"/>
          <w:b/>
          <w:color w:val="0F172A"/>
          <w:sz w:val="40"/>
        </w:rPr>
      </w:pPr>
      <w:proofErr w:type="spellStart"/>
      <w:r>
        <w:rPr>
          <w:rFonts w:ascii="Arial" w:hAnsi="Arial"/>
          <w:b/>
          <w:color w:val="0F172A"/>
          <w:sz w:val="40"/>
        </w:rPr>
        <w:t>Zenve</w:t>
      </w:r>
      <w:proofErr w:type="spellEnd"/>
      <w:r>
        <w:rPr>
          <w:rFonts w:ascii="Arial" w:hAnsi="Arial"/>
          <w:b/>
          <w:color w:val="0F172A"/>
          <w:sz w:val="40"/>
        </w:rPr>
        <w:t xml:space="preserve"> Intelligence Engine</w:t>
      </w:r>
    </w:p>
    <w:p w14:paraId="256C4016" w14:textId="77777777" w:rsidR="00D96941" w:rsidRDefault="00D96941" w:rsidP="00D96941">
      <w:pPr>
        <w:spacing w:after="80"/>
        <w:jc w:val="center"/>
      </w:pPr>
    </w:p>
    <w:p w14:paraId="1E158E15" w14:textId="07F35291" w:rsidR="00CD088E" w:rsidRDefault="00000000">
      <w:pPr>
        <w:spacing w:after="400"/>
        <w:rPr>
          <w:rFonts w:ascii="Arial" w:hAnsi="Arial"/>
          <w:color w:val="64748B"/>
          <w:sz w:val="21"/>
        </w:rPr>
      </w:pPr>
      <w:r>
        <w:rPr>
          <w:rFonts w:ascii="Arial" w:hAnsi="Arial"/>
          <w:color w:val="64748B"/>
          <w:sz w:val="21"/>
        </w:rPr>
        <w:t>October 10, 2026</w:t>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r>
      <w:r w:rsidR="00D96941">
        <w:rPr>
          <w:rFonts w:ascii="Arial" w:hAnsi="Arial"/>
          <w:color w:val="64748B"/>
          <w:sz w:val="21"/>
        </w:rPr>
        <w:tab/>
        <w:t>AAKASH</w:t>
      </w:r>
    </w:p>
    <w:p w14:paraId="627E9148" w14:textId="77777777" w:rsidR="00D96941" w:rsidRDefault="00D96941">
      <w:pPr>
        <w:spacing w:after="400"/>
      </w:pPr>
    </w:p>
    <w:p w14:paraId="3BF874BA" w14:textId="77777777" w:rsidR="00CD088E" w:rsidRDefault="00000000" w:rsidP="00D96941">
      <w:pPr>
        <w:keepNext/>
        <w:spacing w:before="280" w:after="120"/>
        <w:jc w:val="both"/>
      </w:pPr>
      <w:r>
        <w:rPr>
          <w:rFonts w:ascii="Arial" w:hAnsi="Arial"/>
          <w:b/>
          <w:color w:val="047857"/>
          <w:sz w:val="26"/>
        </w:rPr>
        <w:t>Loading Screen Animation and Theme Redesign:</w:t>
      </w:r>
    </w:p>
    <w:p w14:paraId="45A2C6C8" w14:textId="77777777" w:rsidR="00CD088E" w:rsidRDefault="00000000" w:rsidP="00D96941">
      <w:pPr>
        <w:spacing w:after="320" w:line="288" w:lineRule="auto"/>
        <w:ind w:firstLine="720"/>
        <w:jc w:val="both"/>
      </w:pPr>
      <w:r>
        <w:rPr>
          <w:rFonts w:ascii="Arial" w:hAnsi="Arial"/>
          <w:color w:val="334155"/>
        </w:rPr>
        <w:t>Redesigned the application loading sequence by creating a revolving celestial star particle animation around the central circular 'Z' logo, transitioning away from the previous dragon motif based on updated design specifications. The visual theme and color palette were completely overhauled from the initial dark scheme to seamlessly align with the primary website's light emerald, teal, and slate UI/UX aesthetic, ensuring immediate visual continuity across the interface. CSS and SVG transformations were carefully tuned to render glowing orbital stars with multi-layer timing offsets, producing a fluid, elegant revolving effect around the brand insignia. Smooth opacity fade transitions and GPU-accelerated layer compositing were integrated to completely eliminate background flashing and content jumping during cold loads and subdomain navigation. The result is a refined, lightweight, and responsive loader that elevates the overall branding while maintaining optimal load performance across both desktop and mobile viewports.</w:t>
      </w:r>
    </w:p>
    <w:p w14:paraId="10B0BDE0" w14:textId="77777777" w:rsidR="00CD088E" w:rsidRDefault="00000000" w:rsidP="00D96941">
      <w:pPr>
        <w:keepNext/>
        <w:spacing w:before="280" w:after="120"/>
        <w:jc w:val="both"/>
      </w:pPr>
      <w:r>
        <w:rPr>
          <w:rFonts w:ascii="Arial" w:hAnsi="Arial"/>
          <w:b/>
          <w:color w:val="047857"/>
          <w:sz w:val="26"/>
        </w:rPr>
        <w:t>Ask Zenve AI Architecture and Natural Language Processing Engine:</w:t>
      </w:r>
    </w:p>
    <w:p w14:paraId="6770FE55" w14:textId="77777777" w:rsidR="00CD088E" w:rsidRDefault="00000000" w:rsidP="00D96941">
      <w:pPr>
        <w:spacing w:after="320" w:line="288" w:lineRule="auto"/>
        <w:ind w:firstLine="720"/>
        <w:jc w:val="both"/>
      </w:pPr>
      <w:r>
        <w:rPr>
          <w:rFonts w:ascii="Arial" w:hAnsi="Arial"/>
          <w:color w:val="334155"/>
        </w:rPr>
        <w:t>Architected and implemented a comprehensive domain-specific natural language processing engine for Ask Zenve AI, upgrading it into an intelligent conversational assistant tailored for pet healthcare and executive business intelligence. Built a modular inference pipeline combining rule-based entity recognition, intent scoring, dynamic context tracking, and responsive text synthesis that executes entirely client-side with sub-second latency. The reasoning engine is grounded in real-time operational data across 14 hospital hubs, 28,450 registered pet patients, clinical surgery success telemetry, and 1,420 e-pharmacy inventory records including critical medication runways and sales drop diagnostics. Comprehensive veterinary health knowledge was embedded to accurately address clinical queries regarding canine and feline vaccination schedules, toxic food risks, common illnesses, and specialist doctor workloads. In addition, multi-turn conversational memory was established to smoothly retain analytical context during follow-up prompts, while formatting outputs into clean, line-by-line text and readable paragraphs with clear prompt styling to ensure maximum clarity for the user.</w:t>
      </w:r>
    </w:p>
    <w:sectPr w:rsidR="00CD08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919349">
    <w:abstractNumId w:val="8"/>
  </w:num>
  <w:num w:numId="2" w16cid:durableId="1565414266">
    <w:abstractNumId w:val="6"/>
  </w:num>
  <w:num w:numId="3" w16cid:durableId="228393350">
    <w:abstractNumId w:val="5"/>
  </w:num>
  <w:num w:numId="4" w16cid:durableId="2121946321">
    <w:abstractNumId w:val="4"/>
  </w:num>
  <w:num w:numId="5" w16cid:durableId="1841306327">
    <w:abstractNumId w:val="7"/>
  </w:num>
  <w:num w:numId="6" w16cid:durableId="723793576">
    <w:abstractNumId w:val="3"/>
  </w:num>
  <w:num w:numId="7" w16cid:durableId="1141730918">
    <w:abstractNumId w:val="2"/>
  </w:num>
  <w:num w:numId="8" w16cid:durableId="1830054948">
    <w:abstractNumId w:val="1"/>
  </w:num>
  <w:num w:numId="9" w16cid:durableId="76064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8F8"/>
    <w:rsid w:val="0029639D"/>
    <w:rsid w:val="00326F90"/>
    <w:rsid w:val="004E524F"/>
    <w:rsid w:val="00984BFD"/>
    <w:rsid w:val="00AA1D8D"/>
    <w:rsid w:val="00B47730"/>
    <w:rsid w:val="00CB0664"/>
    <w:rsid w:val="00CD088E"/>
    <w:rsid w:val="00D96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02C748-BFA7-46D5-AE81-889D7F7C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aakashzenve@outlook.com</cp:lastModifiedBy>
  <cp:revision>3</cp:revision>
  <dcterms:created xsi:type="dcterms:W3CDTF">2013-12-23T23:15:00Z</dcterms:created>
  <dcterms:modified xsi:type="dcterms:W3CDTF">2026-10-10T10:28:00Z</dcterms:modified>
  <cp:category/>
</cp:coreProperties>
</file>