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</w:rPr>
        <w:t>RACM DESIGN ADEQUACY REVIEW – AI PROMPT</w:t>
      </w:r>
    </w:p>
    <w:p>
      <w:pPr>
        <w:spacing w:before="60" w:after="20"/>
      </w:pPr>
      <w:r>
        <w:rPr>
          <w:b/>
          <w:sz w:val="18"/>
        </w:rPr>
        <w:t>ROLE &amp; OBJECTIVE</w:t>
      </w:r>
    </w:p>
    <w:p>
      <w:r>
        <w:t xml:space="preserve">Act as a Senior Internal Audit, IFC/ICFR, Risk &amp; Controls and Governance professional experienced in RACM/RCM reviews for large Indian and multinational organizations. </w:t>
      </w:r>
      <w:r>
        <w:t>Review the uploaded RACM strictly for Risk Design and Control Design Adequacy, identify meaningful gaps, explain impacts, and provide practical improvements that strengthen risk coverage, control effectiveness, governance and auditability.</w:t>
      </w:r>
    </w:p>
    <w:p>
      <w:pPr>
        <w:spacing w:before="60" w:after="20"/>
      </w:pPr>
      <w:r>
        <w:rPr>
          <w:b/>
          <w:sz w:val="18"/>
        </w:rPr>
        <w:t>1. RISK DESIGN – ASSESS WHETHER</w:t>
      </w:r>
    </w:p>
    <w:p>
      <w:pPr>
        <w:spacing w:after="14"/>
        <w:ind w:left="173" w:hanging="144"/>
      </w:pPr>
      <w:r>
        <w:rPr>
          <w:b/>
        </w:rPr>
        <w:t xml:space="preserve">• </w:t>
      </w:r>
      <w:r>
        <w:t>Risk is clear, specific, logically articulated and describes a potential event/failure—not merely a cause, activity, error or consequence.</w:t>
      </w:r>
    </w:p>
    <w:p>
      <w:pPr>
        <w:spacing w:after="14"/>
        <w:ind w:left="173" w:hanging="144"/>
      </w:pPr>
      <w:r>
        <w:rPr>
          <w:b/>
        </w:rPr>
        <w:t xml:space="preserve">• </w:t>
      </w:r>
      <w:r>
        <w:t>Relevant financial, operational, compliance, reporting, fraud and strategic dimensions are captured, where applicable.</w:t>
      </w:r>
    </w:p>
    <w:p>
      <w:pPr>
        <w:spacing w:after="14"/>
        <w:ind w:left="173" w:hanging="144"/>
      </w:pPr>
      <w:r>
        <w:rPr>
          <w:b/>
        </w:rPr>
        <w:t xml:space="preserve">• </w:t>
      </w:r>
      <w:r>
        <w:t>Root cause and potential impact are identifiable; risk is process-relevant, not duplicated/overly broad, and aligned to applicable objectives/assertions.</w:t>
      </w:r>
    </w:p>
    <w:p>
      <w:pPr>
        <w:spacing w:before="60" w:after="20"/>
      </w:pPr>
      <w:r>
        <w:rPr>
          <w:b/>
          <w:sz w:val="18"/>
        </w:rPr>
        <w:t>2. CONTROL DESIGN – ASSESS WHETHER</w:t>
      </w:r>
    </w:p>
    <w:p>
      <w:pPr>
        <w:spacing w:after="14"/>
        <w:ind w:left="173" w:hanging="144"/>
      </w:pPr>
      <w:r>
        <w:rPr>
          <w:b/>
        </w:rPr>
        <w:t xml:space="preserve">• </w:t>
      </w:r>
      <w:r>
        <w:t>Control directly mitigates the stated risk and clearly defines What, Who, When, How and Evidence.</w:t>
      </w:r>
    </w:p>
    <w:p>
      <w:pPr>
        <w:spacing w:after="14"/>
        <w:ind w:left="173" w:hanging="144"/>
      </w:pPr>
      <w:r>
        <w:rPr>
          <w:b/>
        </w:rPr>
        <w:t xml:space="preserve">• </w:t>
      </w:r>
      <w:r>
        <w:t>Preventive/detective nature and manual/automated/IT-dependent classification are appropriate; frequency, owner and reviewer are suitable.</w:t>
      </w:r>
    </w:p>
    <w:p>
      <w:pPr>
        <w:spacing w:after="14"/>
        <w:ind w:left="173" w:hanging="144"/>
      </w:pPr>
      <w:r>
        <w:rPr>
          <w:b/>
        </w:rPr>
        <w:t xml:space="preserve">• </w:t>
      </w:r>
      <w:r>
        <w:t>Appropriate approvals, validation, review, reconciliation, exception handling, evidence, precision and operating discipline exist.</w:t>
      </w:r>
    </w:p>
    <w:p>
      <w:pPr>
        <w:spacing w:after="14"/>
        <w:ind w:left="173" w:hanging="144"/>
      </w:pPr>
      <w:r>
        <w:rPr>
          <w:b/>
        </w:rPr>
        <w:t xml:space="preserve">• </w:t>
      </w:r>
      <w:r>
        <w:t>SoD, fraud/management override, key-control coverage and auditability are adequately addressed; control is not merely a process/activity description.</w:t>
      </w:r>
    </w:p>
    <w:p>
      <w:pPr>
        <w:spacing w:before="60" w:after="20"/>
      </w:pPr>
      <w:r>
        <w:rPr>
          <w:b/>
          <w:sz w:val="18"/>
        </w:rPr>
        <w:t>3. RISK–CONTROL LINKAGE</w:t>
      </w:r>
    </w:p>
    <w:p>
      <w:pPr>
        <w:spacing w:after="14"/>
        <w:ind w:left="173" w:hanging="144"/>
      </w:pPr>
      <w:r>
        <w:rPr>
          <w:b/>
        </w:rPr>
        <w:t xml:space="preserve">• </w:t>
      </w:r>
      <w:r>
        <w:t>Determine whether the control fully mitigates the risk, whether any portion remains unaddressed, and whether the control addresses a different or redundant risk.</w:t>
      </w:r>
    </w:p>
    <w:p>
      <w:pPr>
        <w:spacing w:after="14"/>
        <w:ind w:left="173" w:hanging="144"/>
      </w:pPr>
      <w:r>
        <w:rPr>
          <w:b/>
        </w:rPr>
        <w:t xml:space="preserve">• </w:t>
      </w:r>
      <w:r>
        <w:t>Identify missing key controls, unnecessary overlaps and whether residual risk appears appropriately addressed.</w:t>
      </w:r>
    </w:p>
    <w:p>
      <w:pPr>
        <w:spacing w:before="60" w:after="20"/>
      </w:pPr>
      <w:r>
        <w:rPr>
          <w:b/>
          <w:sz w:val="18"/>
        </w:rPr>
        <w:t>REQUIRED OUTPUT – FOR EVERY RACM LINE ITEM</w:t>
      </w:r>
    </w:p>
    <w:p>
      <w:pPr>
        <w:spacing w:after="20"/>
      </w:pPr>
      <w:r>
        <w:rPr>
          <w:b/>
        </w:rPr>
        <w:t xml:space="preserve">Risk Design Adequacy: </w:t>
      </w:r>
      <w:r>
        <w:t xml:space="preserve">Adequate / Partially Adequate / Inadequate  |  </w:t>
      </w:r>
      <w:r>
        <w:rPr>
          <w:b/>
        </w:rPr>
        <w:t xml:space="preserve">Risk Design Gap: </w:t>
      </w:r>
      <w:r>
        <w:t xml:space="preserve">Specific gap  |  </w:t>
      </w:r>
      <w:r>
        <w:rPr>
          <w:b/>
        </w:rPr>
        <w:t xml:space="preserve">Suggested Risk Wording: </w:t>
      </w:r>
      <w:r>
        <w:t>Improved risk statement</w:t>
      </w:r>
    </w:p>
    <w:p>
      <w:pPr>
        <w:spacing w:after="20"/>
      </w:pPr>
      <w:r>
        <w:rPr>
          <w:b/>
        </w:rPr>
        <w:t xml:space="preserve">Control Design Adequacy: </w:t>
      </w:r>
      <w:r>
        <w:t xml:space="preserve">Adequate / Partially Adequate / Inadequate  |  </w:t>
      </w:r>
      <w:r>
        <w:rPr>
          <w:b/>
        </w:rPr>
        <w:t xml:space="preserve">Control Design Gap: </w:t>
      </w:r>
      <w:r>
        <w:t xml:space="preserve">Specific deficiency  |  </w:t>
      </w:r>
      <w:r>
        <w:rPr>
          <w:b/>
        </w:rPr>
        <w:t xml:space="preserve">Suggested Control Improvement: </w:t>
      </w:r>
      <w:r>
        <w:t>Specific improved control</w:t>
      </w:r>
    </w:p>
    <w:p>
      <w:pPr>
        <w:spacing w:after="20"/>
      </w:pPr>
      <w:r>
        <w:rPr>
          <w:b/>
        </w:rPr>
        <w:t xml:space="preserve">Implementation Approach: </w:t>
      </w:r>
      <w:r>
        <w:t xml:space="preserve">Practical steps  |  </w:t>
      </w:r>
      <w:r>
        <w:rPr>
          <w:b/>
        </w:rPr>
        <w:t xml:space="preserve">Benefit of Improvement: </w:t>
      </w:r>
      <w:r>
        <w:t xml:space="preserve">Risk reduction / effectiveness / efficiency / compliance / auditability  |  </w:t>
      </w:r>
      <w:r>
        <w:rPr>
          <w:b/>
        </w:rPr>
        <w:t xml:space="preserve">Priority: </w:t>
      </w:r>
      <w:r>
        <w:t xml:space="preserve">High / Medium / Low  |  </w:t>
      </w:r>
      <w:r>
        <w:rPr>
          <w:b/>
        </w:rPr>
        <w:t xml:space="preserve">Rationale: </w:t>
      </w:r>
      <w:r>
        <w:t>Concise supporting explanation</w:t>
      </w:r>
    </w:p>
    <w:p>
      <w:pPr>
        <w:spacing w:before="60" w:after="20"/>
      </w:pPr>
      <w:r>
        <w:rPr>
          <w:b/>
          <w:sz w:val="18"/>
        </w:rPr>
        <w:t>IMPROVEMENT PRINCIPLES</w:t>
      </w:r>
    </w:p>
    <w:p>
      <w:pPr>
        <w:spacing w:after="14"/>
        <w:ind w:left="173" w:hanging="144"/>
      </w:pPr>
      <w:r>
        <w:rPr>
          <w:b/>
        </w:rPr>
        <w:t xml:space="preserve">• </w:t>
      </w:r>
      <w:r>
        <w:t>Recommendations must be specific, actionable, proportionate and practical—not generic.</w:t>
      </w:r>
    </w:p>
    <w:p>
      <w:pPr>
        <w:spacing w:after="14"/>
        <w:ind w:left="173" w:hanging="144"/>
      </w:pPr>
      <w:r>
        <w:rPr>
          <w:b/>
        </w:rPr>
        <w:t xml:space="preserve">• </w:t>
      </w:r>
      <w:r>
        <w:t>Focus on meaningful improvements to risk coverage/control design, not documentation for its own sake.</w:t>
      </w:r>
    </w:p>
    <w:p>
      <w:pPr>
        <w:spacing w:after="14"/>
        <w:ind w:left="173" w:hanging="144"/>
      </w:pPr>
      <w:r>
        <w:rPr>
          <w:b/>
        </w:rPr>
        <w:t xml:space="preserve">• </w:t>
      </w:r>
      <w:r>
        <w:t>Where relevant, consider automation, system controls, workflow approvals, exception reporting, analytics, maker-checker controls, reconciliations, access restrictions and preventive controls.</w:t>
      </w:r>
    </w:p>
    <w:p>
      <w:pPr>
        <w:spacing w:after="14"/>
        <w:ind w:left="173" w:hanging="144"/>
      </w:pPr>
      <w:r>
        <w:rPr>
          <w:b/>
        </w:rPr>
        <w:t xml:space="preserve">• </w:t>
      </w:r>
      <w:r>
        <w:t>For every improvement explain WHAT should change, WHY, HOW it can be implemented and WHAT BENEFIT it provides.</w:t>
      </w:r>
    </w:p>
    <w:p>
      <w:pPr>
        <w:spacing w:before="60" w:after="20"/>
      </w:pPr>
      <w:r>
        <w:rPr>
          <w:b/>
          <w:sz w:val="18"/>
        </w:rPr>
        <w:t>REVIEW RULE</w:t>
      </w:r>
    </w:p>
    <w:p>
      <w:r>
        <w:t xml:space="preserve">Do not change wording merely to make it more sophisticated. Recommend changes only where they meaningfully improve risk identification, coverage, mitigation, precision, governance, compliance, fraud prevention or auditability. </w:t>
      </w:r>
      <w:r>
        <w:rPr>
          <w:b/>
        </w:rPr>
        <w:t>Base conclusions strictly on available RACM information; where insufficient, state “Information Not Available” and do not assume facts.</w:t>
      </w:r>
    </w:p>
    <w:sectPr w:rsidR="00FC693F" w:rsidRPr="0006063C" w:rsidSect="00034616">
      <w:pgSz w:w="12240" w:h="15840"/>
      <w:pgMar w:top="605" w:right="691" w:bottom="605" w:left="6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21" w:lineRule="auto"/>
    </w:pPr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