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0C447C"/>
          <w:sz w:val="80"/>
          <w:szCs w:val="80"/>
        </w:rPr>
        <w:t xml:space="preserve">VELO</w:t>
      </w:r>
    </w:p>
    <w:p>
      <w:pPr>
        <w:spacing w:before="0" w:after="80"/>
        <w:jc w:val="center"/>
      </w:pPr>
      <w:r>
        <w:rPr>
          <w:rFonts w:ascii="Arial" w:cs="Arial" w:eastAsia="Arial" w:hAnsi="Arial"/>
          <w:color w:val="185FA5"/>
          <w:sz w:val="32"/>
          <w:szCs w:val="32"/>
        </w:rPr>
        <w:t xml:space="preserve">Azure DevOps Intelligence Platform</w:t>
      </w:r>
    </w:p>
    <w:p>
      <w:pPr>
        <w:spacing w:before="0" w:after="400"/>
        <w:jc w:val="center"/>
      </w:pPr>
      <w:r>
        <w:rPr>
          <w:rFonts w:ascii="Arial" w:cs="Arial" w:eastAsia="Arial" w:hAnsi="Arial"/>
          <w:i/>
          <w:iCs/>
          <w:color w:val="5F5E5A"/>
          <w:sz w:val="22"/>
          <w:szCs w:val="22"/>
        </w:rPr>
        <w:t xml:space="preserve">AI-Powered DORA Metrics, Pipeline Analytics, and Engineering Intelligence</w:t>
      </w:r>
    </w:p>
    <w:p>
      <w:pPr>
        <w:pBdr>
          <w:top w:val="single" w:color="185FA5" w:sz="4" w:space="4"/>
        </w:pBdr>
        <w:spacing w:before="400" w:after="80"/>
        <w:jc w:val="center"/>
      </w:pPr>
      <w:r>
        <w:rPr>
          <w:rFonts w:ascii="Arial" w:cs="Arial" w:eastAsia="Arial" w:hAnsi="Arial"/>
          <w:sz w:val="20"/>
          <w:szCs w:val="20"/>
        </w:rPr>
        <w:t xml:space="preserve"/>
      </w:r>
    </w:p>
    <w:p>
      <w:pPr>
        <w:spacing w:before="120" w:after="40"/>
        <w:jc w:val="center"/>
      </w:pPr>
      <w:r>
        <w:rPr>
          <w:rFonts w:ascii="Arial" w:cs="Arial" w:eastAsia="Arial" w:hAnsi="Arial"/>
          <w:b/>
          <w:bCs/>
          <w:color w:val="000000"/>
          <w:sz w:val="24"/>
          <w:szCs w:val="24"/>
        </w:rPr>
        <w:t xml:space="preserve">Project Blueprint v2.0</w:t>
      </w:r>
    </w:p>
    <w:p>
      <w:pPr>
        <w:spacing w:before="40" w:after="40"/>
        <w:jc w:val="center"/>
      </w:pPr>
      <w:r>
        <w:rPr>
          <w:rFonts w:ascii="Arial" w:cs="Arial" w:eastAsia="Arial" w:hAnsi="Arial"/>
          <w:color w:val="5F5E5A"/>
          <w:sz w:val="20"/>
          <w:szCs w:val="20"/>
        </w:rPr>
        <w:t xml:space="preserve">Divyesh Govardhanan  |  March 2026</w:t>
      </w:r>
    </w:p>
    <w:p>
      <w:pPr>
        <w:spacing w:before="40" w:after="40"/>
        <w:jc w:val="center"/>
      </w:pPr>
      <w:r>
        <w:rPr>
          <w:rFonts w:ascii="Arial" w:cs="Arial" w:eastAsia="Arial" w:hAnsi="Arial"/>
          <w:color w:val="5F5E5A"/>
          <w:sz w:val="20"/>
          <w:szCs w:val="20"/>
        </w:rPr>
        <w:t xml:space="preserve">Built on Microsoft Foundry + Azure PaaS  |  Native Azure DevOps Extension</w:t>
      </w:r>
    </w:p>
    <w:p>
      <w:pPr>
        <w:spacing w:before="200" w:after="0"/>
        <w:jc w:val="center"/>
      </w:pPr>
      <w:r>
        <w:rPr>
          <w:rFonts w:ascii="Arial" w:cs="Arial" w:eastAsia="Arial" w:hAnsi="Arial"/>
          <w:b/>
          <w:bCs/>
          <w:color w:val="791F1F"/>
          <w:sz w:val="18"/>
          <w:szCs w:val="18"/>
        </w:rPr>
        <w:t xml:space="preserve">CONFIDENTIAL</w:t>
      </w:r>
    </w:p>
    <w:p>
      <w:pPr>
        <w:spacing w:before="0" w:after="0"/>
      </w:pPr>
      <w:r>
        <w:br w:type="page"/>
      </w:r>
    </w:p>
    <w:p>
      <w:pPr>
        <w:pStyle w:val="Heading1"/>
        <w:spacing w:before="320" w:after="120"/>
        <w:jc w:val="left"/>
      </w:pPr>
      <w:r>
        <w:rPr>
          <w:rFonts w:ascii="Arial" w:cs="Arial" w:eastAsia="Arial" w:hAnsi="Arial"/>
          <w:b w:val="false"/>
          <w:bCs w:val="false"/>
          <w:i w:val="false"/>
          <w:iCs w:val="false"/>
          <w:color w:val="000000"/>
          <w:sz w:val="20"/>
          <w:szCs w:val="20"/>
        </w:rPr>
        <w:t xml:space="preserve">1. Executive Summary</w:t>
      </w:r>
    </w:p>
    <w:p>
      <w:pPr>
        <w:spacing w:before="60" w:after="60"/>
        <w:jc w:val="left"/>
      </w:pPr>
      <w:r>
        <w:rPr>
          <w:rFonts w:ascii="Arial" w:cs="Arial" w:eastAsia="Arial" w:hAnsi="Arial"/>
          <w:b w:val="false"/>
          <w:bCs w:val="false"/>
          <w:i w:val="false"/>
          <w:iCs w:val="false"/>
          <w:color w:val="000000"/>
          <w:sz w:val="20"/>
          <w:szCs w:val="20"/>
        </w:rPr>
        <w:t xml:space="preserve">Velo is an open-source, AI-powered engineering intelligence platform built natively for Azure DevOps. It leverages Microsoft Foundry to analyze CI/CD pipelines, compute all five 2026 DORA metrics, predict build failures, and deliver actionable optimization recommendations. Unlike existing tools such as LinearB, Sleuth, and Faros AI that are built around GitHub/GitLab and Jira, Velo is designed from the ground up for Azure DevOps ecosystems.</w:t>
      </w:r>
    </w:p>
    <w:p>
      <w:pPr>
        <w:spacing w:before="60" w:after="60"/>
      </w:pPr>
      <w:r>
        <w:t xml:space="preserve"/>
      </w:r>
    </w:p>
    <w:p>
      <w:pPr>
        <w:spacing w:before="60" w:after="60"/>
        <w:jc w:val="left"/>
      </w:pPr>
      <w:r>
        <w:rPr>
          <w:rFonts w:ascii="Arial" w:cs="Arial" w:eastAsia="Arial" w:hAnsi="Arial"/>
          <w:b w:val="false"/>
          <w:bCs w:val="false"/>
          <w:i w:val="false"/>
          <w:iCs w:val="false"/>
          <w:color w:val="000000"/>
          <w:sz w:val="20"/>
          <w:szCs w:val="20"/>
        </w:rPr>
        <w:t xml:space="preserve">The platform is delivered as a native Azure DevOps extension on the Visual Studio Marketplace. Customers install it with a single click and the dashboard appears inside their existing Azure DevOps UI. No separate application, no additional login, and no data leaving the organization's tenant without explicit configuration.</w:t>
      </w:r>
    </w:p>
    <w:p>
      <w:pPr>
        <w:spacing w:before="60" w:after="60"/>
      </w:pPr>
      <w:r>
        <w:t xml:space="preserve"/>
      </w:r>
    </w:p>
    <w:p>
      <w:pPr>
        <w:shd w:fill="E6F1FB" w:val="clear"/>
        <w:spacing w:before="180" w:after="100"/>
        <w:ind w:left="180" w:right="180"/>
      </w:pPr>
      <w:r>
        <w:rPr>
          <w:rFonts w:ascii="Arial" w:cs="Arial" w:eastAsia="Arial" w:hAnsi="Arial"/>
          <w:b/>
          <w:bCs/>
          <w:color w:val="0C447C"/>
          <w:sz w:val="22"/>
          <w:szCs w:val="22"/>
        </w:rPr>
        <w:t xml:space="preserve">Strategic vehicle: Velo simultaneously generates evidence for EB1A, Microsoft MVP (Azure/Foundry), HashiCorp Ambassador, and long-term career development.</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1.1  The Market Gap</w:t>
      </w:r>
    </w:p>
    <w:p>
      <w:pPr>
        <w:pStyle w:val="ListParagraph"/>
        <w:numPr>
          <w:ilvl w:val="0"/>
          <w:numId w:val="2"/>
        </w:numPr>
        <w:spacing w:before="40" w:after="40"/>
      </w:pPr>
      <w:r>
        <w:rPr>
          <w:rFonts w:ascii="Arial" w:cs="Arial" w:eastAsia="Arial" w:hAnsi="Arial"/>
          <w:sz w:val="20"/>
          <w:szCs w:val="20"/>
        </w:rPr>
        <w:t xml:space="preserve">LinearB, Swarmia, and Sleuth are built for GitHub and Jira. Native Azure DevOps support is weak or absent.</w:t>
      </w:r>
    </w:p>
    <w:p>
      <w:pPr>
        <w:pStyle w:val="ListParagraph"/>
        <w:numPr>
          <w:ilvl w:val="0"/>
          <w:numId w:val="2"/>
        </w:numPr>
        <w:spacing w:before="40" w:after="40"/>
      </w:pPr>
      <w:r>
        <w:rPr>
          <w:rFonts w:ascii="Arial" w:cs="Arial" w:eastAsia="Arial" w:hAnsi="Arial"/>
          <w:sz w:val="20"/>
          <w:szCs w:val="20"/>
        </w:rPr>
        <w:t xml:space="preserve">Existing Azure DevOps extensions are limited to simple log analysis or basic dashboards. None offer AI-powered pipeline optimization on Microsoft Foundry.</w:t>
      </w:r>
    </w:p>
    <w:p>
      <w:pPr>
        <w:pStyle w:val="ListParagraph"/>
        <w:numPr>
          <w:ilvl w:val="0"/>
          <w:numId w:val="2"/>
        </w:numPr>
        <w:spacing w:before="40" w:after="40"/>
      </w:pPr>
      <w:r>
        <w:rPr>
          <w:rFonts w:ascii="Arial" w:cs="Arial" w:eastAsia="Arial" w:hAnsi="Arial"/>
          <w:sz w:val="20"/>
          <w:szCs w:val="20"/>
        </w:rPr>
        <w:t xml:space="preserve">DORA metrics in 2026 expanded to five metrics including rework rate. No open-source tool provides this natively for Azure DevOps.</w:t>
      </w:r>
    </w:p>
    <w:p>
      <w:pPr>
        <w:pStyle w:val="ListParagraph"/>
        <w:numPr>
          <w:ilvl w:val="0"/>
          <w:numId w:val="2"/>
        </w:numPr>
        <w:spacing w:before="40" w:after="40"/>
      </w:pPr>
      <w:r>
        <w:rPr>
          <w:rFonts w:ascii="Arial" w:cs="Arial" w:eastAsia="Arial" w:hAnsi="Arial"/>
          <w:sz w:val="20"/>
          <w:szCs w:val="20"/>
        </w:rPr>
        <w:t xml:space="preserve">Microsoft Foundry SDKs reached GA in February 2026. First-mover advantage remains open.</w:t>
      </w:r>
    </w:p>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2. Product Vision and Capabilities</w:t>
      </w:r>
    </w:p>
    <w:p>
      <w:pPr>
        <w:spacing w:before="60" w:after="60"/>
        <w:jc w:val="left"/>
      </w:pPr>
      <w:r>
        <w:rPr>
          <w:rFonts w:ascii="Arial" w:cs="Arial" w:eastAsia="Arial" w:hAnsi="Arial"/>
          <w:b w:val="false"/>
          <w:bCs w:val="false"/>
          <w:i w:val="false"/>
          <w:iCs w:val="false"/>
          <w:color w:val="000000"/>
          <w:sz w:val="20"/>
          <w:szCs w:val="20"/>
        </w:rPr>
        <w:t xml:space="preserve">Velo surfaces as three integrated entry points inside Azure DevOps: a project hub, dashboard widgets, and a pipeline task. Each delivers distinct value independently, and together they form a complete engineering intelligence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Capability</w:t>
            </w:r>
          </w:p>
        </w:tc>
        <w:tc>
          <w:tcPr>
            <w:tcW w:type="dxa" w:w="35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Does</w:t>
            </w:r>
          </w:p>
        </w:tc>
        <w:tc>
          <w:tcPr>
            <w:tcW w:type="dxa" w:w="35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Primary Audience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DORA Metrics Engine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Automated computation of all 5 DORA metrics from pipeline runs, work items, and Git history. Auto-detects deployment events from YAML. No manual tagging.</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Engineering managers, VPs of Engineering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Pipeline Intelligence Agent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Foundry AI agent that analyzes YAML definitions, build history, and test results to identify bottlenecks, predict failures, and recommend optimizations.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DevOps engineers, technical team leads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Team Health Dashboard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Real-time metrics including cycle time breakdown, PR quality scores, test stability trends, and deployment risk indicators.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Technical leads, CTOs, platform teams</w:t>
            </w:r>
          </w:p>
        </w:tc>
      </w:tr>
    </w:tbl>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3. Deployment Architecture</w:t>
      </w:r>
    </w:p>
    <w:p>
      <w:pPr>
        <w:spacing w:before="60" w:after="60"/>
        <w:jc w:val="left"/>
      </w:pPr>
      <w:r>
        <w:rPr>
          <w:rFonts w:ascii="Arial" w:cs="Arial" w:eastAsia="Arial" w:hAnsi="Arial"/>
          <w:b w:val="false"/>
          <w:bCs w:val="false"/>
          <w:i w:val="false"/>
          <w:iCs w:val="false"/>
          <w:color w:val="000000"/>
          <w:sz w:val="20"/>
          <w:szCs w:val="20"/>
        </w:rPr>
        <w:t xml:space="preserve">Velo uses a two-layer architecture: the extension UI is served from Microsoft's Marketplace CDN at no cost to the developer, and the backend services run on consumption-based Azure PaaS. This keeps Phase 1 hosting costs between $40 and $60 per month.</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3.1  Three Deployment Models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960"/>
      </w:tblGrid>
      <w:tr>
        <w:tc>
          <w:tcPr>
            <w:tcW w:type="dxa" w:w="2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21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Hosting Responsibility</w:t>
            </w:r>
          </w:p>
        </w:tc>
        <w:tc>
          <w:tcPr>
            <w:tcW w:type="dxa" w:w="21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Phase</w:t>
            </w:r>
          </w:p>
        </w:tc>
        <w:tc>
          <w:tcPr>
            <w:tcW w:type="dxa" w:w="2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Fit</w:t>
            </w:r>
          </w:p>
        </w:tc>
      </w:tr>
      <w:tr>
        <w:tc>
          <w:tcPr>
            <w:tcW w:type="dxa" w:w="2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left"/>
            </w:pPr>
            <w:r>
              <w:rPr>
                <w:rFonts w:ascii="Arial" w:cs="Arial" w:eastAsia="Arial" w:hAnsi="Arial"/>
                <w:b/>
                <w:bCs/>
                <w:i w:val="false"/>
                <w:iCs w:val="false"/>
                <w:color w:val="791F1F"/>
                <w:sz w:val="20"/>
                <w:szCs w:val="20"/>
              </w:rPr>
              <w:t xml:space="preserve">A: Full SaaS</w:t>
            </w:r>
          </w:p>
        </w:tc>
        <w:tc>
          <w:tcPr>
            <w:tcW w:type="dxa" w:w="2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Developer hosts everything</w:t>
            </w:r>
          </w:p>
        </w:tc>
        <w:tc>
          <w:tcPr>
            <w:tcW w:type="dxa" w:w="2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 recommended</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Highest friction. Customers leave Azure DevOps. Blocked by enterprise data egress policies.</w:t>
            </w:r>
          </w:p>
        </w:tc>
      </w:tr>
      <w:tr>
        <w:tc>
          <w:tcPr>
            <w:tcW w:type="dxa" w:w="2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bCs/>
                <w:i w:val="false"/>
                <w:iCs w:val="false"/>
                <w:color w:val="27500A"/>
                <w:sz w:val="20"/>
                <w:szCs w:val="20"/>
              </w:rPr>
              <w:t xml:space="preserve">B: Extension + Hosted Backend</w:t>
            </w:r>
          </w:p>
        </w:tc>
        <w:tc>
          <w:tcPr>
            <w:tcW w:type="dxa" w:w="21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Extension UI on MS CDN. Backend on your Azure subscription.</w:t>
            </w:r>
          </w:p>
        </w:tc>
        <w:tc>
          <w:tcPr>
            <w:tcW w:type="dxa" w:w="21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1 and 2</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Single-click Marketplace install. Dashboard appears inside Azure DevOps. $40-60/month to start.</w:t>
            </w:r>
          </w:p>
        </w:tc>
      </w:tr>
      <w:tr>
        <w:tc>
          <w:tcPr>
            <w:tcW w:type="dxa" w:w="2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left"/>
            </w:pPr>
            <w:r>
              <w:rPr>
                <w:rFonts w:ascii="Arial" w:cs="Arial" w:eastAsia="Arial" w:hAnsi="Arial"/>
                <w:b/>
                <w:bCs/>
                <w:i w:val="false"/>
                <w:iCs w:val="false"/>
                <w:color w:val="633806"/>
                <w:sz w:val="20"/>
                <w:szCs w:val="20"/>
              </w:rPr>
              <w:t xml:space="preserve">C: Extension + Self-Hosted Backend</w:t>
            </w:r>
          </w:p>
        </w:tc>
        <w:tc>
          <w:tcPr>
            <w:tcW w:type="dxa" w:w="2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Customer deploys backend to their own Azure subscription via Bicep template.</w:t>
            </w:r>
          </w:p>
        </w:tc>
        <w:tc>
          <w:tcPr>
            <w:tcW w:type="dxa" w:w="2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3 Enterprise Tier</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Resolves government and regulated industry data residency requirements. Same extension, custom API endpoint config.</w:t>
            </w:r>
          </w:p>
        </w:tc>
      </w:tr>
    </w:tbl>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3.2  Recommended Phase 1-2 Architecture (Model B)</w:t>
      </w:r>
    </w:p>
    <w:p>
      <w:pPr>
        <w:spacing w:before="60" w:after="60"/>
        <w:jc w:val="left"/>
      </w:pPr>
      <w:r>
        <w:rPr>
          <w:rFonts w:ascii="Arial" w:cs="Arial" w:eastAsia="Arial" w:hAnsi="Arial"/>
          <w:b w:val="false"/>
          <w:bCs w:val="false"/>
          <w:i w:val="false"/>
          <w:iCs w:val="false"/>
          <w:color w:val="000000"/>
          <w:sz w:val="20"/>
          <w:szCs w:val="20"/>
        </w:rPr>
        <w:t xml:space="preserve">The following components form the complete backend stack. The Angular extension UI is built and published to the Visual Studio Marketplace where Microsoft serves it via CDN with no hosting cost to you.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3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Azure Service</w:t>
            </w:r>
          </w:p>
        </w:tc>
        <w:tc>
          <w:tcPr>
            <w:tcW w:type="dxa" w:w="3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Extension UI</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VS Marketplace CDN (free)</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Angular 19 hub, dashboard widgets, pipeline task. Zero hosting cost.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Authentication</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AD B2C + ADO OAuth</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separate login for customers. SSO with their existing ADO identity.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Ingestion</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Functions (Consumption)</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Receives ADO service hooks on pipeline completion, PR merge, and work item state change. Billed only on execution.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API Layer</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Container Apps (Consumption)</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ASP.NET Core 9 REST API. Scales to zero between workloads. ~$5/month at low traffic.</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Database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SQL Serverless</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Auto-pause after 60 minutes of inactivity. Multi-tenant schema with row-level security by org ID. ~$10/month.</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AI Agent</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Microsoft Foundry + Azure OpenAI GPT-4o</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Pay-per-token. Cache responses by pipeline fingerprint. Free tier capped at 50k input tokens/org/day.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Static Assets / Docs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Static Web Apps (Free tier)</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Marketing site, API documentation, and extension landing page. No cost.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Secrets and Monitoring</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Key Vault + Azure Monitor</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Managed Identity auth throughout. No connection strings in code or config files. ~$5/month.</w:t>
            </w:r>
          </w:p>
        </w:tc>
      </w:tr>
    </w:tbl>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3.3  Monthly Cost Estimate (Phase 1, 0-50 Organizations)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Service</w:t>
            </w:r>
          </w:p>
        </w:tc>
        <w:tc>
          <w:tcPr>
            <w:tcW w:type="dxa" w:w="25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Scenario: Low traffic</w:t>
            </w:r>
          </w:p>
        </w:tc>
        <w:tc>
          <w:tcPr>
            <w:tcW w:type="dxa" w:w="25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Scenario: Active (50 orgs)</w:t>
            </w:r>
          </w:p>
        </w:tc>
      </w:tr>
      <w:tr>
        <w:tc>
          <w:tcPr>
            <w:tcW w:type="dxa" w:w="4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Functions (consumption)</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r>
      <w:tr>
        <w:tc>
          <w:tcPr>
            <w:tcW w:type="dxa" w:w="4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SQL Serverless (auto-pause 60min)</w:t>
            </w:r>
          </w:p>
        </w:tc>
        <w:tc>
          <w:tcPr>
            <w:tcW w:type="dxa" w:w="2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2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~$15</w:t>
            </w:r>
          </w:p>
        </w:tc>
      </w:tr>
      <w:tr>
        <w:tc>
          <w:tcPr>
            <w:tcW w:type="dxa" w:w="4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Container Apps (API, consumption plan)</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w:t>
            </w:r>
          </w:p>
        </w:tc>
      </w:tr>
      <w:tr>
        <w:tc>
          <w:tcPr>
            <w:tcW w:type="dxa" w:w="4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OpenAI GPT-4o (Foundry agent tokens)</w:t>
            </w:r>
          </w:p>
        </w:tc>
        <w:tc>
          <w:tcPr>
            <w:tcW w:type="dxa" w:w="2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w:t>
            </w:r>
          </w:p>
        </w:tc>
        <w:tc>
          <w:tcPr>
            <w:tcW w:type="dxa" w:w="2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~$40</w:t>
            </w:r>
          </w:p>
        </w:tc>
      </w:tr>
      <w:tr>
        <w:tc>
          <w:tcPr>
            <w:tcW w:type="dxa" w:w="4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Static Web Apps + Key Vault + Monitor</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2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~$8</w:t>
            </w:r>
          </w:p>
        </w:tc>
      </w:tr>
      <w:tr>
        <w:tc>
          <w:tcPr>
            <w:tcW w:type="dxa" w:w="4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TOTAL ESTIMATED MONTHLY COST</w:t>
            </w:r>
          </w:p>
        </w:tc>
        <w:tc>
          <w:tcPr>
            <w:tcW w:type="dxa" w:w="25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i w:val="false"/>
                <w:iCs w:val="false"/>
                <w:color w:val="0C447C"/>
                <w:sz w:val="20"/>
                <w:szCs w:val="20"/>
              </w:rPr>
              <w:t xml:space="preserve">~$23</w:t>
            </w:r>
          </w:p>
        </w:tc>
        <w:tc>
          <w:tcPr>
            <w:tcW w:type="dxa" w:w="25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i w:val="false"/>
                <w:iCs w:val="false"/>
                <w:color w:val="0C447C"/>
                <w:sz w:val="20"/>
                <w:szCs w:val="20"/>
              </w:rPr>
              <w:t xml:space="preserve">~$76</w:t>
            </w:r>
          </w:p>
        </w:tc>
      </w:tr>
    </w:tbl>
    <w:p>
      <w:pPr>
        <w:spacing w:before="60" w:after="60"/>
      </w:pPr>
      <w:r>
        <w:t xml:space="preserve"/>
      </w:r>
    </w:p>
    <w:p>
      <w:pPr>
        <w:shd w:fill="E6F1FB" w:val="clear"/>
        <w:spacing w:before="100" w:after="20"/>
        <w:ind w:left="240" w:right="240"/>
      </w:pPr>
      <w:r>
        <w:rPr>
          <w:rFonts w:ascii="Arial" w:cs="Arial" w:eastAsia="Arial" w:hAnsi="Arial"/>
          <w:color w:val="0C447C"/>
          <w:sz w:val="19"/>
          <w:szCs w:val="19"/>
        </w:rPr>
        <w:t xml:space="preserve">Cost control levers: (1) Cache Foundry agent responses by pipeline definition hash to eliminate repeat token spend.</w:t>
      </w:r>
    </w:p>
    <w:p>
      <w:pPr>
        <w:shd w:fill="E6F1FB" w:val="clear"/>
        <w:spacing w:before="20" w:after="20"/>
        <w:ind w:left="240" w:right="240"/>
      </w:pPr>
      <w:r>
        <w:rPr>
          <w:rFonts w:ascii="Arial" w:cs="Arial" w:eastAsia="Arial" w:hAnsi="Arial"/>
          <w:color w:val="0C447C"/>
          <w:sz w:val="19"/>
          <w:szCs w:val="19"/>
        </w:rPr>
        <w:t xml:space="preserve">(2) DORA metrics computation is pure SQL with zero AI cost - most users get value without touching the agent.</w:t>
      </w:r>
    </w:p>
    <w:p>
      <w:pPr>
        <w:shd w:fill="E6F1FB" w:val="clear"/>
        <w:spacing w:before="20" w:after="20"/>
        <w:ind w:left="240" w:right="240"/>
      </w:pPr>
      <w:r>
        <w:rPr>
          <w:rFonts w:ascii="Arial" w:cs="Arial" w:eastAsia="Arial" w:hAnsi="Arial"/>
          <w:color w:val="0C447C"/>
          <w:sz w:val="19"/>
          <w:szCs w:val="19"/>
        </w:rPr>
        <w:t xml:space="preserve">(3) Azure SQL auto-pause drops database cost to near $2/month during inactive periods.</w:t>
      </w:r>
    </w:p>
    <w:p>
      <w:pPr>
        <w:shd w:fill="E6F1FB" w:val="clear"/>
        <w:spacing w:before="20" w:after="100"/>
        <w:ind w:left="240" w:right="240"/>
      </w:pPr>
      <w:r>
        <w:rPr>
          <w:rFonts w:ascii="Arial" w:cs="Arial" w:eastAsia="Arial" w:hAnsi="Arial"/>
          <w:color w:val="0C447C"/>
          <w:sz w:val="19"/>
          <w:szCs w:val="19"/>
        </w:rPr>
        <w:t xml:space="preserve">(4) Enforce a daily token budget per org on the free tier. Premium tier removes the cap.</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3.4  Data Flow</w:t>
      </w:r>
    </w:p>
    <w:p>
      <w:pPr>
        <w:spacing w:before="60" w:after="60"/>
      </w:pPr>
      <w:r>
        <w:t xml:space="preserve"/>
      </w:r>
    </w:p>
    <w:p>
      <w:pPr>
        <w:pStyle w:val="ListParagraph"/>
        <w:numPr>
          <w:ilvl w:val="0"/>
          <w:numId w:val="3"/>
        </w:numPr>
        <w:spacing w:before="40" w:after="40"/>
      </w:pPr>
      <w:r>
        <w:rPr>
          <w:rFonts w:ascii="Arial" w:cs="Arial" w:eastAsia="Arial" w:hAnsi="Arial"/>
          <w:sz w:val="20"/>
          <w:szCs w:val="20"/>
        </w:rPr>
        <w:t xml:space="preserve">Azure DevOps fires service hooks on pipeline completion, PR merge, or work item state change.</w:t>
      </w:r>
    </w:p>
    <w:p>
      <w:pPr>
        <w:pStyle w:val="ListParagraph"/>
        <w:numPr>
          <w:ilvl w:val="0"/>
          <w:numId w:val="3"/>
        </w:numPr>
        <w:spacing w:before="40" w:after="40"/>
      </w:pPr>
      <w:r>
        <w:rPr>
          <w:rFonts w:ascii="Arial" w:cs="Arial" w:eastAsia="Arial" w:hAnsi="Arial"/>
          <w:sz w:val="20"/>
          <w:szCs w:val="20"/>
        </w:rPr>
        <w:t xml:space="preserve">Azure Functions receive the webhook, normalize the payload, and write to Azure SQL using a multi-tenant schema secured with row-level security.</w:t>
      </w:r>
    </w:p>
    <w:p>
      <w:pPr>
        <w:pStyle w:val="ListParagraph"/>
        <w:numPr>
          <w:ilvl w:val="0"/>
          <w:numId w:val="3"/>
        </w:numPr>
        <w:spacing w:before="40" w:after="40"/>
      </w:pPr>
      <w:r>
        <w:rPr>
          <w:rFonts w:ascii="Arial" w:cs="Arial" w:eastAsia="Arial" w:hAnsi="Arial"/>
          <w:sz w:val="20"/>
          <w:szCs w:val="20"/>
        </w:rPr>
        <w:t xml:space="preserve">Timer-triggered functions compute DORA metrics on a configurable schedule (hourly default). No AI cost for this step.</w:t>
      </w:r>
    </w:p>
    <w:p>
      <w:pPr>
        <w:pStyle w:val="ListParagraph"/>
        <w:numPr>
          <w:ilvl w:val="0"/>
          <w:numId w:val="3"/>
        </w:numPr>
        <w:spacing w:before="40" w:after="40"/>
      </w:pPr>
      <w:r>
        <w:rPr>
          <w:rFonts w:ascii="Arial" w:cs="Arial" w:eastAsia="Arial" w:hAnsi="Arial"/>
          <w:sz w:val="20"/>
          <w:szCs w:val="20"/>
        </w:rPr>
        <w:t xml:space="preserve">The Angular extension dashboard queries the ASP.NET Core API for real-time and historical metrics via Azure AD B2C tokens.</w:t>
      </w:r>
    </w:p>
    <w:p>
      <w:pPr>
        <w:pStyle w:val="ListParagraph"/>
        <w:numPr>
          <w:ilvl w:val="0"/>
          <w:numId w:val="3"/>
        </w:numPr>
        <w:spacing w:before="40" w:after="40"/>
      </w:pPr>
      <w:r>
        <w:rPr>
          <w:rFonts w:ascii="Arial" w:cs="Arial" w:eastAsia="Arial" w:hAnsi="Arial"/>
          <w:sz w:val="20"/>
          <w:szCs w:val="20"/>
        </w:rPr>
        <w:t xml:space="preserve">When users submit queries via the Pipeline Intelligence Agent, the request routes to the Foundry Agent which queries pipeline data using tool calls and returns structured recommendations.</w:t>
      </w:r>
    </w:p>
    <w:p>
      <w:pPr>
        <w:pStyle w:val="ListParagraph"/>
        <w:numPr>
          <w:ilvl w:val="0"/>
          <w:numId w:val="3"/>
        </w:numPr>
        <w:spacing w:before="40" w:after="40"/>
      </w:pPr>
      <w:r>
        <w:rPr>
          <w:rFonts w:ascii="Arial" w:cs="Arial" w:eastAsia="Arial" w:hAnsi="Arial"/>
          <w:sz w:val="20"/>
          <w:szCs w:val="20"/>
        </w:rPr>
        <w:t xml:space="preserve">All Foundry AI interactions are logged to the Foundry Control Plane for observability and evaluation tracing.</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3.5  Azure DevOps Extension Entry Points</w:t>
      </w:r>
    </w:p>
    <w:p>
      <w:pPr>
        <w:spacing w:before="60" w:after="60"/>
        <w:jc w:val="left"/>
      </w:pPr>
      <w:r>
        <w:rPr>
          <w:rFonts w:ascii="Arial" w:cs="Arial" w:eastAsia="Arial" w:hAnsi="Arial"/>
          <w:b w:val="false"/>
          <w:bCs w:val="false"/>
          <w:i w:val="false"/>
          <w:iCs w:val="false"/>
          <w:color w:val="000000"/>
          <w:sz w:val="20"/>
          <w:szCs w:val="20"/>
        </w:rPr>
        <w:t xml:space="preserve">When a customer installs Velo from the Visual Studio Marketplace, three components appear inside their Azure DevOps UI immediately with no additional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Entry Point</w:t>
            </w:r>
          </w:p>
        </w:tc>
        <w:tc>
          <w:tcPr>
            <w:tcW w:type="dxa" w:w="3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Appears</w:t>
            </w:r>
          </w:p>
        </w:tc>
        <w:tc>
          <w:tcPr>
            <w:tcW w:type="dxa" w:w="3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Extension Type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Project Hub</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Velo tab in the left navigation of every Azure DevOps project</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Angular iframe rendered inside ADO using the VSS SDK. Full dashboard, DORA metrics, and agent chat.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Dashboard Widgets</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Velo DORA widget available in the Widget gallery</w:t>
            </w:r>
          </w:p>
        </w:tc>
        <w:tc>
          <w:tcPr>
            <w:tcW w:type="dxa" w:w="3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Compact DORA tiles customers pin to any ADO dashboard. Configurable by project and time window.</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Pipeline Task</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Velo@1 task available in YAML pipeline editor</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 instrumentation step. Emits custom signals and tags to Velo from inside the customer's own pipeline YAML.</w:t>
            </w:r>
          </w:p>
        </w:tc>
      </w:tr>
    </w:tbl>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4. Technical Architecture</w:t>
      </w:r>
    </w:p>
    <w:p>
      <w:pPr>
        <w:pStyle w:val="Heading2"/>
        <w:spacing w:before="240" w:after="100"/>
        <w:jc w:val="left"/>
      </w:pPr>
      <w:r>
        <w:rPr>
          <w:rFonts w:ascii="Arial" w:cs="Arial" w:eastAsia="Arial" w:hAnsi="Arial"/>
          <w:b w:val="false"/>
          <w:bCs w:val="false"/>
          <w:i w:val="false"/>
          <w:iCs w:val="false"/>
          <w:color w:val="000000"/>
          <w:sz w:val="20"/>
          <w:szCs w:val="20"/>
        </w:rPr>
        <w:t xml:space="preserve">4.1  Stack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Layer</w:t>
            </w:r>
          </w:p>
        </w:tc>
        <w:tc>
          <w:tcPr>
            <w:tcW w:type="dxa" w:w="6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Technology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Languages</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 TypeScript, SQL</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Backend</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ASP.NET Core 9, Web API, REST, Microservices, SOLID</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Frontend</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Angular 19, TypeScript, Azure DevOps Extension SDK (VSS SDK 2.0)</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Cloud</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Functions, Azure Container Apps, Azure SQL Serverless, Azure AD B2C, Azure Container Registry, Azure Static Web Apps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AI</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Microsoft Foundry Agent Framework, Azure OpenAI GPT-4o, Foundry IQ (RAG), Foundry Control Plane (observability)</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SQL, Entity Framework Core, Dapper, row-level security for multi-tenancy</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DevOps</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DevOps, YAML pipelines, Docker, Azure Container Registry, Bicep IaC</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Security</w:t>
            </w:r>
          </w:p>
        </w:tc>
        <w:tc>
          <w:tcPr>
            <w:tcW w:type="dxa" w:w="6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Managed Identity (no secrets in code), OWASP, Azure Key Vault, Azure AD B2C OAuth</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Infrastructure</w:t>
            </w:r>
          </w:p>
        </w:tc>
        <w:tc>
          <w:tcPr>
            <w:tcW w:type="dxa" w:w="6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Bicep templates for repeatable deployment. Parameterized for dev/staging/prod environments.</w:t>
            </w:r>
          </w:p>
        </w:tc>
      </w:tr>
    </w:tbl>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4.2  System Components</w:t>
      </w:r>
    </w:p>
    <w:p>
      <w:pPr>
        <w:spacing w:before="60" w:after="60"/>
      </w:pPr>
      <w:r>
        <w:t xml:space="preserve"/>
      </w:r>
    </w:p>
    <w:p>
      <w:pPr>
        <w:pStyle w:val="Heading3"/>
        <w:spacing w:before="180" w:after="80"/>
        <w:jc w:val="left"/>
      </w:pPr>
      <w:r>
        <w:rPr>
          <w:rFonts w:ascii="Arial" w:cs="Arial" w:eastAsia="Arial" w:hAnsi="Arial"/>
          <w:b w:val="false"/>
          <w:bCs w:val="false"/>
          <w:i w:val="false"/>
          <w:iCs w:val="false"/>
          <w:color w:val="000000"/>
          <w:sz w:val="20"/>
          <w:szCs w:val="20"/>
        </w:rPr>
        <w:t xml:space="preserve">Data Ingestion Service (Azure Functions)</w:t>
      </w:r>
    </w:p>
    <w:p>
      <w:pPr>
        <w:spacing w:before="60" w:after="60"/>
        <w:jc w:val="left"/>
      </w:pPr>
      <w:r>
        <w:rPr>
          <w:rFonts w:ascii="Arial" w:cs="Arial" w:eastAsia="Arial" w:hAnsi="Arial"/>
          <w:b w:val="false"/>
          <w:bCs w:val="false"/>
          <w:i w:val="false"/>
          <w:iCs w:val="false"/>
          <w:color w:val="000000"/>
          <w:sz w:val="20"/>
          <w:szCs w:val="20"/>
        </w:rPr>
        <w:t xml:space="preserve">Event-driven serverless functions that listen to Azure DevOps service hooks. When a pipeline completes, a PR is merged, or a work item transitions, the function normalizes the event payload and writes to Azure SQL. Runs continuously with zero manual intervention. Uses Managed Identity to authenticate to Azure SQL - no connection strings stored anywhere.</w:t>
      </w:r>
    </w:p>
    <w:p>
      <w:pPr>
        <w:spacing w:before="60" w:after="60"/>
      </w:pPr>
      <w:r>
        <w:t xml:space="preserve"/>
      </w:r>
    </w:p>
    <w:p>
      <w:pPr>
        <w:pStyle w:val="Heading3"/>
        <w:spacing w:before="180" w:after="80"/>
        <w:jc w:val="left"/>
      </w:pPr>
      <w:r>
        <w:rPr>
          <w:rFonts w:ascii="Arial" w:cs="Arial" w:eastAsia="Arial" w:hAnsi="Arial"/>
          <w:b w:val="false"/>
          <w:bCs w:val="false"/>
          <w:i w:val="false"/>
          <w:iCs w:val="false"/>
          <w:color w:val="000000"/>
          <w:sz w:val="20"/>
          <w:szCs w:val="20"/>
        </w:rPr>
        <w:t xml:space="preserve">DORA Metrics Computation Engine (.NET)</w:t>
      </w:r>
    </w:p>
    <w:p>
      <w:pPr>
        <w:spacing w:before="60" w:after="60"/>
        <w:jc w:val="left"/>
      </w:pPr>
      <w:r>
        <w:rPr>
          <w:rFonts w:ascii="Arial" w:cs="Arial" w:eastAsia="Arial" w:hAnsi="Arial"/>
          <w:b w:val="false"/>
          <w:bCs w:val="false"/>
          <w:i w:val="false"/>
          <w:iCs w:val="false"/>
          <w:color w:val="000000"/>
          <w:sz w:val="20"/>
          <w:szCs w:val="20"/>
        </w:rPr>
        <w:t xml:space="preserve">A timer-triggered Azure Function that processes raw pipeline and Git data to compute all five 2026 DORA metrics. Supports configurable deployment detection by stage name patterns, environment tags, and branch rules so the engine adapts to how each team defines done. Metrics computed at team, project, and organization levels with configurable time windows. Zero AI cost - pure SQL aggregation.</w:t>
      </w:r>
    </w:p>
    <w:p>
      <w:pPr>
        <w:spacing w:before="60" w:after="60"/>
      </w:pPr>
      <w:r>
        <w:t xml:space="preserve"/>
      </w:r>
    </w:p>
    <w:p>
      <w:pPr>
        <w:pStyle w:val="Heading3"/>
        <w:spacing w:before="180" w:after="80"/>
        <w:jc w:val="left"/>
      </w:pPr>
      <w:r>
        <w:rPr>
          <w:rFonts w:ascii="Arial" w:cs="Arial" w:eastAsia="Arial" w:hAnsi="Arial"/>
          <w:b w:val="false"/>
          <w:bCs w:val="false"/>
          <w:i w:val="false"/>
          <w:iCs w:val="false"/>
          <w:color w:val="000000"/>
          <w:sz w:val="20"/>
          <w:szCs w:val="20"/>
        </w:rPr>
        <w:t xml:space="preserve">Foundry AI Agent (.NET + Foundry SDK)</w:t>
      </w:r>
    </w:p>
    <w:p>
      <w:pPr>
        <w:spacing w:before="60" w:after="60"/>
        <w:jc w:val="left"/>
      </w:pPr>
      <w:r>
        <w:rPr>
          <w:rFonts w:ascii="Arial" w:cs="Arial" w:eastAsia="Arial" w:hAnsi="Arial"/>
          <w:b w:val="false"/>
          <w:bCs w:val="false"/>
          <w:i w:val="false"/>
          <w:iCs w:val="false"/>
          <w:color w:val="000000"/>
          <w:sz w:val="20"/>
          <w:szCs w:val="20"/>
        </w:rPr>
        <w:t xml:space="preserve">The intelligence layer built on Microsoft Foundry Agent Framework. The agent has access to three tool categories: pipeline analysis tools (parse YAML, query build history), code analysis tools (PR size, test coverage trends), and recommendation tools (suggest pipeline optimizations, flag risks). Uses Foundry IQ for RAG grounding on Azure DevOps documentation and the customer's own pipeline history. All interactions logged to Foundry Control Plane.</w:t>
      </w:r>
    </w:p>
    <w:p>
      <w:pPr>
        <w:spacing w:before="60" w:after="60"/>
      </w:pPr>
      <w:r>
        <w:t xml:space="preserve"/>
      </w:r>
    </w:p>
    <w:p>
      <w:pPr>
        <w:pStyle w:val="Heading3"/>
        <w:spacing w:before="180" w:after="80"/>
        <w:jc w:val="left"/>
      </w:pPr>
      <w:r>
        <w:rPr>
          <w:rFonts w:ascii="Arial" w:cs="Arial" w:eastAsia="Arial" w:hAnsi="Arial"/>
          <w:b w:val="false"/>
          <w:bCs w:val="false"/>
          <w:i w:val="false"/>
          <w:iCs w:val="false"/>
          <w:color w:val="000000"/>
          <w:sz w:val="20"/>
          <w:szCs w:val="20"/>
        </w:rPr>
        <w:t xml:space="preserve">API Layer (ASP.NET Core 9)</w:t>
      </w:r>
    </w:p>
    <w:p>
      <w:pPr>
        <w:spacing w:before="60" w:after="60"/>
        <w:jc w:val="left"/>
      </w:pPr>
      <w:r>
        <w:rPr>
          <w:rFonts w:ascii="Arial" w:cs="Arial" w:eastAsia="Arial" w:hAnsi="Arial"/>
          <w:b w:val="false"/>
          <w:bCs w:val="false"/>
          <w:i w:val="false"/>
          <w:iCs w:val="false"/>
          <w:color w:val="000000"/>
          <w:sz w:val="20"/>
          <w:szCs w:val="20"/>
        </w:rPr>
        <w:t xml:space="preserve">The web interface exposes real-time dashboards, historical trend views, team comparisons, and the AI assistant. Follows REST conventions with OpenAPI documentation. Authentication flows through Azure AD B2C supporting both personal accounts and enterprise SSO. Deployed to Azure Container Apps with scale-to-zero on the consumption plan.</w:t>
      </w:r>
    </w:p>
    <w:p>
      <w:pPr>
        <w:spacing w:before="60" w:after="60"/>
      </w:pPr>
      <w:r>
        <w:t xml:space="preserve"/>
      </w:r>
    </w:p>
    <w:p>
      <w:pPr>
        <w:pStyle w:val="Heading3"/>
        <w:spacing w:before="180" w:after="80"/>
        <w:jc w:val="left"/>
      </w:pPr>
      <w:r>
        <w:rPr>
          <w:rFonts w:ascii="Arial" w:cs="Arial" w:eastAsia="Arial" w:hAnsi="Arial"/>
          <w:b w:val="false"/>
          <w:bCs w:val="false"/>
          <w:i w:val="false"/>
          <w:iCs w:val="false"/>
          <w:color w:val="000000"/>
          <w:sz w:val="20"/>
          <w:szCs w:val="20"/>
        </w:rPr>
        <w:t xml:space="preserve">Extension Layer (Angular 19 + VSS SDK)</w:t>
      </w:r>
    </w:p>
    <w:p>
      <w:pPr>
        <w:spacing w:before="60" w:after="60"/>
        <w:jc w:val="left"/>
      </w:pPr>
      <w:r>
        <w:rPr>
          <w:rFonts w:ascii="Arial" w:cs="Arial" w:eastAsia="Arial" w:hAnsi="Arial"/>
          <w:b w:val="false"/>
          <w:bCs w:val="false"/>
          <w:i w:val="false"/>
          <w:iCs w:val="false"/>
          <w:color w:val="000000"/>
          <w:sz w:val="20"/>
          <w:szCs w:val="20"/>
        </w:rPr>
        <w:t xml:space="preserve">The Azure DevOps extension contains three publishable components: the Hub extension that renders the full Velo dashboard as an embedded iframe, the Dashboard Widget for compact DORA metric tiles, and the Pipeline Task extension that allows self-instrumentation from customer YAML pipelines. All components communicate with the backend API using the ADO OAuth token acquired via the VSS SDK - no separate authentication required.</w:t>
      </w:r>
    </w:p>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5. Repository Folder Structure</w:t>
      </w:r>
    </w:p>
    <w:p>
      <w:pPr>
        <w:spacing w:before="60" w:after="60"/>
        <w:jc w:val="left"/>
      </w:pPr>
      <w:r>
        <w:rPr>
          <w:rFonts w:ascii="Arial" w:cs="Arial" w:eastAsia="Arial" w:hAnsi="Arial"/>
          <w:b w:val="false"/>
          <w:bCs w:val="false"/>
          <w:i w:val="false"/>
          <w:iCs w:val="false"/>
          <w:color w:val="000000"/>
          <w:sz w:val="20"/>
          <w:szCs w:val="20"/>
        </w:rPr>
        <w:t xml:space="preserve">The repository follows a monorepo structure with clear separation between the extension frontend, backend services, infrastructure-as-code, and documentation. Each top-level folder under src/ maps directly to a deployable unit.</w:t>
      </w:r>
    </w:p>
    <w:p>
      <w:pPr>
        <w:spacing w:before="60" w:after="60"/>
      </w:pPr>
      <w:r>
        <w:t xml:space="preserve"/>
      </w:r>
    </w:p>
    <w:p>
      <w:pPr>
        <w:shd w:fill="E6F1FB" w:val="clear"/>
        <w:spacing w:before="180" w:after="100"/>
        <w:ind w:left="180" w:right="180"/>
      </w:pPr>
      <w:r>
        <w:rPr>
          <w:rFonts w:ascii="Arial" w:cs="Arial" w:eastAsia="Arial" w:hAnsi="Arial"/>
          <w:b/>
          <w:bCs/>
          <w:color w:val="0C447C"/>
          <w:sz w:val="22"/>
          <w:szCs w:val="22"/>
        </w:rPr>
        <w:t xml:space="preserve">github.com/divyeshg94/velo  (MIT License)</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5.1  Root Structure</w:t>
      </w:r>
    </w:p>
    <w:p>
      <w:pPr>
        <w:spacing w:before="60" w:after="60"/>
      </w:pPr>
      <w:r>
        <w:t xml:space="preserve"/>
      </w:r>
    </w:p>
    <w:p>
      <w:pPr>
        <w:shd w:fill="F1EFE8" w:val="clear"/>
        <w:spacing w:before="80" w:after="0"/>
        <w:ind w:left="360"/>
      </w:pPr>
      <w:r>
        <w:rPr>
          <w:rFonts w:ascii="Courier New" w:cs="Courier New" w:eastAsia="Courier New" w:hAnsi="Courier New"/>
          <w:color w:val="2C2C2A"/>
          <w:sz w:val="17"/>
          <w:szCs w:val="17"/>
        </w:rPr>
        <w:t xml:space="preserve">velo/</w:t>
      </w:r>
    </w:p>
    <w:p>
      <w:pPr>
        <w:shd w:fill="F1EFE8" w:val="clear"/>
        <w:spacing w:before="0" w:after="0"/>
        <w:ind w:left="360"/>
      </w:pPr>
      <w:r>
        <w:rPr>
          <w:rFonts w:ascii="Courier New" w:cs="Courier New" w:eastAsia="Courier New" w:hAnsi="Courier New"/>
          <w:color w:val="2C2C2A"/>
          <w:sz w:val="17"/>
          <w:szCs w:val="17"/>
        </w:rPr>
        <w:t xml:space="preserve">├── .github/</w:t>
      </w:r>
    </w:p>
    <w:p>
      <w:pPr>
        <w:shd w:fill="F1EFE8" w:val="clear"/>
        <w:spacing w:before="0" w:after="0"/>
        <w:ind w:left="360"/>
      </w:pPr>
      <w:r>
        <w:rPr>
          <w:rFonts w:ascii="Courier New" w:cs="Courier New" w:eastAsia="Courier New" w:hAnsi="Courier New"/>
          <w:color w:val="2C2C2A"/>
          <w:sz w:val="17"/>
          <w:szCs w:val="17"/>
        </w:rPr>
        <w:t xml:space="preserve">│   ├── workflows/</w:t>
      </w:r>
    </w:p>
    <w:p>
      <w:pPr>
        <w:shd w:fill="F1EFE8" w:val="clear"/>
        <w:spacing w:before="0" w:after="0"/>
        <w:ind w:left="360"/>
      </w:pPr>
      <w:r>
        <w:rPr>
          <w:rFonts w:ascii="Courier New" w:cs="Courier New" w:eastAsia="Courier New" w:hAnsi="Courier New"/>
          <w:color w:val="2C2C2A"/>
          <w:sz w:val="17"/>
          <w:szCs w:val="17"/>
        </w:rPr>
        <w:t xml:space="preserve">│   │   ├── ci.yml                     # PR validation: build, test, lint</w:t>
      </w:r>
    </w:p>
    <w:p>
      <w:pPr>
        <w:shd w:fill="F1EFE8" w:val="clear"/>
        <w:spacing w:before="0" w:after="0"/>
        <w:ind w:left="360"/>
      </w:pPr>
      <w:r>
        <w:rPr>
          <w:rFonts w:ascii="Courier New" w:cs="Courier New" w:eastAsia="Courier New" w:hAnsi="Courier New"/>
          <w:color w:val="2C2C2A"/>
          <w:sz w:val="17"/>
          <w:szCs w:val="17"/>
        </w:rPr>
        <w:t xml:space="preserve">│   │   ├── cd-dev.yml                 # Deploy to dev environment on merge to main</w:t>
      </w:r>
    </w:p>
    <w:p>
      <w:pPr>
        <w:shd w:fill="F1EFE8" w:val="clear"/>
        <w:spacing w:before="0" w:after="0"/>
        <w:ind w:left="360"/>
      </w:pPr>
      <w:r>
        <w:rPr>
          <w:rFonts w:ascii="Courier New" w:cs="Courier New" w:eastAsia="Courier New" w:hAnsi="Courier New"/>
          <w:color w:val="2C2C2A"/>
          <w:sz w:val="17"/>
          <w:szCs w:val="17"/>
        </w:rPr>
        <w:t xml:space="preserve">│   │   └── cd-prod.yml                # Deploy to prod on release tag</w:t>
      </w:r>
    </w:p>
    <w:p>
      <w:pPr>
        <w:shd w:fill="F1EFE8" w:val="clear"/>
        <w:spacing w:before="0" w:after="0"/>
        <w:ind w:left="360"/>
      </w:pPr>
      <w:r>
        <w:rPr>
          <w:rFonts w:ascii="Courier New" w:cs="Courier New" w:eastAsia="Courier New" w:hAnsi="Courier New"/>
          <w:color w:val="2C2C2A"/>
          <w:sz w:val="17"/>
          <w:szCs w:val="17"/>
        </w:rPr>
        <w:t xml:space="preserve">│   └── ISSUE_TEMPLATE/</w:t>
      </w:r>
    </w:p>
    <w:p>
      <w:pPr>
        <w:shd w:fill="F1EFE8" w:val="clear"/>
        <w:spacing w:before="0" w:after="0"/>
        <w:ind w:left="360"/>
      </w:pPr>
      <w:r>
        <w:rPr>
          <w:rFonts w:ascii="Courier New" w:cs="Courier New" w:eastAsia="Courier New" w:hAnsi="Courier New"/>
          <w:color w:val="2C2C2A"/>
          <w:sz w:val="17"/>
          <w:szCs w:val="17"/>
        </w:rPr>
        <w:t xml:space="preserve">│       ├── bug_report.md</w:t>
      </w:r>
    </w:p>
    <w:p>
      <w:pPr>
        <w:shd w:fill="F1EFE8" w:val="clear"/>
        <w:spacing w:before="0" w:after="0"/>
        <w:ind w:left="360"/>
      </w:pPr>
      <w:r>
        <w:rPr>
          <w:rFonts w:ascii="Courier New" w:cs="Courier New" w:eastAsia="Courier New" w:hAnsi="Courier New"/>
          <w:color w:val="2C2C2A"/>
          <w:sz w:val="17"/>
          <w:szCs w:val="17"/>
        </w:rPr>
        <w:t xml:space="preserve">│       └── feature_request.md</w:t>
      </w:r>
    </w:p>
    <w:p>
      <w:pPr>
        <w:shd w:fill="F1EFE8" w:val="clear"/>
        <w:spacing w:before="0" w:after="0"/>
        <w:ind w:left="360"/>
      </w:pPr>
      <w:r>
        <w:rPr>
          <w:rFonts w:ascii="Courier New" w:cs="Courier New" w:eastAsia="Courier New" w:hAnsi="Courier New"/>
          <w:color w:val="2C2C2A"/>
          <w:sz w:val="17"/>
          <w:szCs w:val="17"/>
        </w:rPr>
        <w:t xml:space="preserve">├── src/                               # All deployable source code</w:t>
      </w:r>
    </w:p>
    <w:p>
      <w:pPr>
        <w:shd w:fill="F1EFE8" w:val="clear"/>
        <w:spacing w:before="0" w:after="0"/>
        <w:ind w:left="360"/>
      </w:pPr>
      <w:r>
        <w:rPr>
          <w:rFonts w:ascii="Courier New" w:cs="Courier New" w:eastAsia="Courier New" w:hAnsi="Courier New"/>
          <w:color w:val="2C2C2A"/>
          <w:sz w:val="17"/>
          <w:szCs w:val="17"/>
        </w:rPr>
        <w:t xml:space="preserve">├── infra/                             # Bicep infrastructure-as-code</w:t>
      </w:r>
    </w:p>
    <w:p>
      <w:pPr>
        <w:shd w:fill="F1EFE8" w:val="clear"/>
        <w:spacing w:before="0" w:after="0"/>
        <w:ind w:left="360"/>
      </w:pPr>
      <w:r>
        <w:rPr>
          <w:rFonts w:ascii="Courier New" w:cs="Courier New" w:eastAsia="Courier New" w:hAnsi="Courier New"/>
          <w:color w:val="2C2C2A"/>
          <w:sz w:val="17"/>
          <w:szCs w:val="17"/>
        </w:rPr>
        <w:t xml:space="preserve">├── db/                                # SQL migrations</w:t>
      </w:r>
    </w:p>
    <w:p>
      <w:pPr>
        <w:shd w:fill="F1EFE8" w:val="clear"/>
        <w:spacing w:before="0" w:after="0"/>
        <w:ind w:left="360"/>
      </w:pPr>
      <w:r>
        <w:rPr>
          <w:rFonts w:ascii="Courier New" w:cs="Courier New" w:eastAsia="Courier New" w:hAnsi="Courier New"/>
          <w:color w:val="2C2C2A"/>
          <w:sz w:val="17"/>
          <w:szCs w:val="17"/>
        </w:rPr>
        <w:t xml:space="preserve">├── docs/                              # Architecture, API, and dev docs</w:t>
      </w:r>
    </w:p>
    <w:p>
      <w:pPr>
        <w:shd w:fill="F1EFE8" w:val="clear"/>
        <w:spacing w:before="0" w:after="0"/>
        <w:ind w:left="360"/>
      </w:pPr>
      <w:r>
        <w:rPr>
          <w:rFonts w:ascii="Courier New" w:cs="Courier New" w:eastAsia="Courier New" w:hAnsi="Courier New"/>
          <w:color w:val="2C2C2A"/>
          <w:sz w:val="17"/>
          <w:szCs w:val="17"/>
        </w:rPr>
        <w:t xml:space="preserve">├── .editorconfig</w:t>
      </w:r>
    </w:p>
    <w:p>
      <w:pPr>
        <w:shd w:fill="F1EFE8" w:val="clear"/>
        <w:spacing w:before="0" w:after="0"/>
        <w:ind w:left="360"/>
      </w:pPr>
      <w:r>
        <w:rPr>
          <w:rFonts w:ascii="Courier New" w:cs="Courier New" w:eastAsia="Courier New" w:hAnsi="Courier New"/>
          <w:color w:val="2C2C2A"/>
          <w:sz w:val="17"/>
          <w:szCs w:val="17"/>
        </w:rPr>
        <w:t xml:space="preserve">├── .gitignore</w:t>
      </w:r>
    </w:p>
    <w:p>
      <w:pPr>
        <w:shd w:fill="F1EFE8" w:val="clear"/>
        <w:spacing w:before="0" w:after="0"/>
        <w:ind w:left="360"/>
      </w:pPr>
      <w:r>
        <w:rPr>
          <w:rFonts w:ascii="Courier New" w:cs="Courier New" w:eastAsia="Courier New" w:hAnsi="Courier New"/>
          <w:color w:val="2C2C2A"/>
          <w:sz w:val="17"/>
          <w:szCs w:val="17"/>
        </w:rPr>
        <w:t xml:space="preserve">├── CONTRIBUTING.md</w:t>
      </w:r>
    </w:p>
    <w:p>
      <w:pPr>
        <w:shd w:fill="F1EFE8" w:val="clear"/>
        <w:spacing w:before="0" w:after="0"/>
        <w:ind w:left="360"/>
      </w:pPr>
      <w:r>
        <w:rPr>
          <w:rFonts w:ascii="Courier New" w:cs="Courier New" w:eastAsia="Courier New" w:hAnsi="Courier New"/>
          <w:color w:val="2C2C2A"/>
          <w:sz w:val="17"/>
          <w:szCs w:val="17"/>
        </w:rPr>
        <w:t xml:space="preserve">├── LICENSE                            # MIT</w:t>
      </w:r>
    </w:p>
    <w:p>
      <w:pPr>
        <w:shd w:fill="F1EFE8" w:val="clear"/>
        <w:spacing w:before="0" w:after="80"/>
        <w:ind w:left="360"/>
      </w:pPr>
      <w:r>
        <w:rPr>
          <w:rFonts w:ascii="Courier New" w:cs="Courier New" w:eastAsia="Courier New" w:hAnsi="Courier New"/>
          <w:color w:val="2C2C2A"/>
          <w:sz w:val="17"/>
          <w:szCs w:val="17"/>
        </w:rPr>
        <w:t xml:space="preserve">└── README.md</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5.2  src/ - Source Code</w:t>
      </w:r>
    </w:p>
    <w:p>
      <w:pPr>
        <w:spacing w:before="60" w:after="60"/>
      </w:pPr>
      <w:r>
        <w:t xml:space="preserve"/>
      </w:r>
    </w:p>
    <w:p>
      <w:pPr>
        <w:shd w:fill="F1EFE8" w:val="clear"/>
        <w:spacing w:before="80" w:after="0"/>
        <w:ind w:left="360"/>
      </w:pPr>
      <w:r>
        <w:rPr>
          <w:rFonts w:ascii="Courier New" w:cs="Courier New" w:eastAsia="Courier New" w:hAnsi="Courier New"/>
          <w:color w:val="2C2C2A"/>
          <w:sz w:val="17"/>
          <w:szCs w:val="17"/>
        </w:rPr>
        <w:t xml:space="preserve">src/</w:t>
      </w:r>
    </w:p>
    <w:p>
      <w:pPr>
        <w:shd w:fill="F1EFE8" w:val="clear"/>
        <w:spacing w:before="0" w:after="0"/>
        <w:ind w:left="360"/>
      </w:pPr>
      <w:r>
        <w:rPr>
          <w:rFonts w:ascii="Courier New" w:cs="Courier New" w:eastAsia="Courier New" w:hAnsi="Courier New"/>
          <w:color w:val="2C2C2A"/>
          <w:sz w:val="17"/>
          <w:szCs w:val="17"/>
        </w:rPr>
        <w:t xml:space="preserve">├── Velo.Extension/                    # Azure DevOps Extension (Angular 19)</w:t>
      </w:r>
    </w:p>
    <w:p>
      <w:pPr>
        <w:shd w:fill="F1EFE8" w:val="clear"/>
        <w:spacing w:before="0" w:after="0"/>
        <w:ind w:left="360"/>
      </w:pPr>
      <w:r>
        <w:rPr>
          <w:rFonts w:ascii="Courier New" w:cs="Courier New" w:eastAsia="Courier New" w:hAnsi="Courier New"/>
          <w:color w:val="2C2C2A"/>
          <w:sz w:val="17"/>
          <w:szCs w:val="17"/>
        </w:rPr>
        <w:t xml:space="preserve">│   ├── src/</w:t>
      </w:r>
    </w:p>
    <w:p>
      <w:pPr>
        <w:shd w:fill="F1EFE8" w:val="clear"/>
        <w:spacing w:before="0" w:after="0"/>
        <w:ind w:left="360"/>
      </w:pPr>
      <w:r>
        <w:rPr>
          <w:rFonts w:ascii="Courier New" w:cs="Courier New" w:eastAsia="Courier New" w:hAnsi="Courier New"/>
          <w:color w:val="2C2C2A"/>
          <w:sz w:val="17"/>
          <w:szCs w:val="17"/>
        </w:rPr>
        <w:t xml:space="preserve">│   │   ├── app/</w:t>
      </w:r>
    </w:p>
    <w:p>
      <w:pPr>
        <w:shd w:fill="F1EFE8" w:val="clear"/>
        <w:spacing w:before="0" w:after="0"/>
        <w:ind w:left="360"/>
      </w:pPr>
      <w:r>
        <w:rPr>
          <w:rFonts w:ascii="Courier New" w:cs="Courier New" w:eastAsia="Courier New" w:hAnsi="Courier New"/>
          <w:color w:val="2C2C2A"/>
          <w:sz w:val="17"/>
          <w:szCs w:val="17"/>
        </w:rPr>
        <w:t xml:space="preserve">│   │   │   ├── hub/                   # Main project hub (full dashboard)</w:t>
      </w:r>
    </w:p>
    <w:p>
      <w:pPr>
        <w:shd w:fill="F1EFE8" w:val="clear"/>
        <w:spacing w:before="0" w:after="0"/>
        <w:ind w:left="360"/>
      </w:pPr>
      <w:r>
        <w:rPr>
          <w:rFonts w:ascii="Courier New" w:cs="Courier New" w:eastAsia="Courier New" w:hAnsi="Courier New"/>
          <w:color w:val="2C2C2A"/>
          <w:sz w:val="17"/>
          <w:szCs w:val="17"/>
        </w:rPr>
        <w:t xml:space="preserve">│   │   │   │   ├── dashboard/         # DORA overview page</w:t>
      </w:r>
    </w:p>
    <w:p>
      <w:pPr>
        <w:shd w:fill="F1EFE8" w:val="clear"/>
        <w:spacing w:before="0" w:after="0"/>
        <w:ind w:left="360"/>
      </w:pPr>
      <w:r>
        <w:rPr>
          <w:rFonts w:ascii="Courier New" w:cs="Courier New" w:eastAsia="Courier New" w:hAnsi="Courier New"/>
          <w:color w:val="2C2C2A"/>
          <w:sz w:val="17"/>
          <w:szCs w:val="17"/>
        </w:rPr>
        <w:t xml:space="preserve">│   │   │   │   ├── dora/              # DORA metrics detail page</w:t>
      </w:r>
    </w:p>
    <w:p>
      <w:pPr>
        <w:shd w:fill="F1EFE8" w:val="clear"/>
        <w:spacing w:before="0" w:after="0"/>
        <w:ind w:left="360"/>
      </w:pPr>
      <w:r>
        <w:rPr>
          <w:rFonts w:ascii="Courier New" w:cs="Courier New" w:eastAsia="Courier New" w:hAnsi="Courier New"/>
          <w:color w:val="2C2C2A"/>
          <w:sz w:val="17"/>
          <w:szCs w:val="17"/>
        </w:rPr>
        <w:t xml:space="preserve">│   │   │   │   ├── health/            # Team health page</w:t>
      </w:r>
    </w:p>
    <w:p>
      <w:pPr>
        <w:shd w:fill="F1EFE8" w:val="clear"/>
        <w:spacing w:before="0" w:after="0"/>
        <w:ind w:left="360"/>
      </w:pPr>
      <w:r>
        <w:rPr>
          <w:rFonts w:ascii="Courier New" w:cs="Courier New" w:eastAsia="Courier New" w:hAnsi="Courier New"/>
          <w:color w:val="2C2C2A"/>
          <w:sz w:val="17"/>
          <w:szCs w:val="17"/>
        </w:rPr>
        <w:t xml:space="preserve">│   │   │   │   ├── agent/             # Pipeline Intelligence Agent chat</w:t>
      </w:r>
    </w:p>
    <w:p>
      <w:pPr>
        <w:shd w:fill="F1EFE8" w:val="clear"/>
        <w:spacing w:before="0" w:after="0"/>
        <w:ind w:left="360"/>
      </w:pPr>
      <w:r>
        <w:rPr>
          <w:rFonts w:ascii="Courier New" w:cs="Courier New" w:eastAsia="Courier New" w:hAnsi="Courier New"/>
          <w:color w:val="2C2C2A"/>
          <w:sz w:val="17"/>
          <w:szCs w:val="17"/>
        </w:rPr>
        <w:t xml:space="preserve">│   │   │   │   ├── pipelines/         # All pipelines list view</w:t>
      </w:r>
    </w:p>
    <w:p>
      <w:pPr>
        <w:shd w:fill="F1EFE8" w:val="clear"/>
        <w:spacing w:before="0" w:after="0"/>
        <w:ind w:left="360"/>
      </w:pPr>
      <w:r>
        <w:rPr>
          <w:rFonts w:ascii="Courier New" w:cs="Courier New" w:eastAsia="Courier New" w:hAnsi="Courier New"/>
          <w:color w:val="2C2C2A"/>
          <w:sz w:val="17"/>
          <w:szCs w:val="17"/>
        </w:rPr>
        <w:t xml:space="preserve">│   │   │   │   └── connections/       # Integration settings</w:t>
      </w:r>
    </w:p>
    <w:p>
      <w:pPr>
        <w:shd w:fill="F1EFE8" w:val="clear"/>
        <w:spacing w:before="0" w:after="0"/>
        <w:ind w:left="360"/>
      </w:pPr>
      <w:r>
        <w:rPr>
          <w:rFonts w:ascii="Courier New" w:cs="Courier New" w:eastAsia="Courier New" w:hAnsi="Courier New"/>
          <w:color w:val="2C2C2A"/>
          <w:sz w:val="17"/>
          <w:szCs w:val="17"/>
        </w:rPr>
        <w:t xml:space="preserve">│   │   │   ├── widgets/               # Dashboard widget components</w:t>
      </w:r>
    </w:p>
    <w:p>
      <w:pPr>
        <w:shd w:fill="F1EFE8" w:val="clear"/>
        <w:spacing w:before="0" w:after="0"/>
        <w:ind w:left="360"/>
      </w:pPr>
      <w:r>
        <w:rPr>
          <w:rFonts w:ascii="Courier New" w:cs="Courier New" w:eastAsia="Courier New" w:hAnsi="Courier New"/>
          <w:color w:val="2C2C2A"/>
          <w:sz w:val="17"/>
          <w:szCs w:val="17"/>
        </w:rPr>
        <w:t xml:space="preserve">│   │   │   │   ├── dora-tile/         # Compact DORA metric widget</w:t>
      </w:r>
    </w:p>
    <w:p>
      <w:pPr>
        <w:shd w:fill="F1EFE8" w:val="clear"/>
        <w:spacing w:before="0" w:after="0"/>
        <w:ind w:left="360"/>
      </w:pPr>
      <w:r>
        <w:rPr>
          <w:rFonts w:ascii="Courier New" w:cs="Courier New" w:eastAsia="Courier New" w:hAnsi="Courier New"/>
          <w:color w:val="2C2C2A"/>
          <w:sz w:val="17"/>
          <w:szCs w:val="17"/>
        </w:rPr>
        <w:t xml:space="preserve">│   │   │   │   └── health-tile/       # Team health summary widget</w:t>
      </w:r>
    </w:p>
    <w:p>
      <w:pPr>
        <w:shd w:fill="F1EFE8" w:val="clear"/>
        <w:spacing w:before="0" w:after="0"/>
        <w:ind w:left="360"/>
      </w:pPr>
      <w:r>
        <w:rPr>
          <w:rFonts w:ascii="Courier New" w:cs="Courier New" w:eastAsia="Courier New" w:hAnsi="Courier New"/>
          <w:color w:val="2C2C2A"/>
          <w:sz w:val="17"/>
          <w:szCs w:val="17"/>
        </w:rPr>
        <w:t xml:space="preserve">│   │   │   ├── shared/                # Shared Angular components</w:t>
      </w:r>
    </w:p>
    <w:p>
      <w:pPr>
        <w:shd w:fill="F1EFE8" w:val="clear"/>
        <w:spacing w:before="0" w:after="0"/>
        <w:ind w:left="360"/>
      </w:pPr>
      <w:r>
        <w:rPr>
          <w:rFonts w:ascii="Courier New" w:cs="Courier New" w:eastAsia="Courier New" w:hAnsi="Courier New"/>
          <w:color w:val="2C2C2A"/>
          <w:sz w:val="17"/>
          <w:szCs w:val="17"/>
        </w:rPr>
        <w:t xml:space="preserve">│   │   │   │   ├── components/        # Reusable UI components</w:t>
      </w:r>
    </w:p>
    <w:p>
      <w:pPr>
        <w:shd w:fill="F1EFE8" w:val="clear"/>
        <w:spacing w:before="0" w:after="0"/>
        <w:ind w:left="360"/>
      </w:pPr>
      <w:r>
        <w:rPr>
          <w:rFonts w:ascii="Courier New" w:cs="Courier New" w:eastAsia="Courier New" w:hAnsi="Courier New"/>
          <w:color w:val="2C2C2A"/>
          <w:sz w:val="17"/>
          <w:szCs w:val="17"/>
        </w:rPr>
        <w:t xml:space="preserve">│   │   │   │   ├── services/          # API client services</w:t>
      </w:r>
    </w:p>
    <w:p>
      <w:pPr>
        <w:shd w:fill="F1EFE8" w:val="clear"/>
        <w:spacing w:before="0" w:after="0"/>
        <w:ind w:left="360"/>
      </w:pPr>
      <w:r>
        <w:rPr>
          <w:rFonts w:ascii="Courier New" w:cs="Courier New" w:eastAsia="Courier New" w:hAnsi="Courier New"/>
          <w:color w:val="2C2C2A"/>
          <w:sz w:val="17"/>
          <w:szCs w:val="17"/>
        </w:rPr>
        <w:t xml:space="preserve">│   │   │   │   └── models/            # TypeScript interfaces</w:t>
      </w:r>
    </w:p>
    <w:p>
      <w:pPr>
        <w:shd w:fill="F1EFE8" w:val="clear"/>
        <w:spacing w:before="0" w:after="0"/>
        <w:ind w:left="360"/>
      </w:pPr>
      <w:r>
        <w:rPr>
          <w:rFonts w:ascii="Courier New" w:cs="Courier New" w:eastAsia="Courier New" w:hAnsi="Courier New"/>
          <w:color w:val="2C2C2A"/>
          <w:sz w:val="17"/>
          <w:szCs w:val="17"/>
        </w:rPr>
        <w:t xml:space="preserve">│   │   │   └── pipeline-task/         # Velo@1 YAML task web UI</w:t>
      </w:r>
    </w:p>
    <w:p>
      <w:pPr>
        <w:shd w:fill="F1EFE8" w:val="clear"/>
        <w:spacing w:before="0" w:after="0"/>
        <w:ind w:left="360"/>
      </w:pPr>
      <w:r>
        <w:rPr>
          <w:rFonts w:ascii="Courier New" w:cs="Courier New" w:eastAsia="Courier New" w:hAnsi="Courier New"/>
          <w:color w:val="2C2C2A"/>
          <w:sz w:val="17"/>
          <w:szCs w:val="17"/>
        </w:rPr>
        <w:t xml:space="preserve">│   │   ├── assets/</w:t>
      </w:r>
    </w:p>
    <w:p>
      <w:pPr>
        <w:shd w:fill="F1EFE8" w:val="clear"/>
        <w:spacing w:before="0" w:after="0"/>
        <w:ind w:left="360"/>
      </w:pPr>
      <w:r>
        <w:rPr>
          <w:rFonts w:ascii="Courier New" w:cs="Courier New" w:eastAsia="Courier New" w:hAnsi="Courier New"/>
          <w:color w:val="2C2C2A"/>
          <w:sz w:val="17"/>
          <w:szCs w:val="17"/>
        </w:rPr>
        <w:t xml:space="preserve">│   │   └── environments/</w:t>
      </w:r>
    </w:p>
    <w:p>
      <w:pPr>
        <w:shd w:fill="F1EFE8" w:val="clear"/>
        <w:spacing w:before="0" w:after="0"/>
        <w:ind w:left="360"/>
      </w:pPr>
      <w:r>
        <w:rPr>
          <w:rFonts w:ascii="Courier New" w:cs="Courier New" w:eastAsia="Courier New" w:hAnsi="Courier New"/>
          <w:color w:val="2C2C2A"/>
          <w:sz w:val="17"/>
          <w:szCs w:val="17"/>
        </w:rPr>
        <w:t xml:space="preserve">│   ├── vss-extension.json             # Extension manifest</w:t>
      </w:r>
    </w:p>
    <w:p>
      <w:pPr>
        <w:shd w:fill="F1EFE8" w:val="clear"/>
        <w:spacing w:before="0" w:after="0"/>
        <w:ind w:left="360"/>
      </w:pPr>
      <w:r>
        <w:rPr>
          <w:rFonts w:ascii="Courier New" w:cs="Courier New" w:eastAsia="Courier New" w:hAnsi="Courier New"/>
          <w:color w:val="2C2C2A"/>
          <w:sz w:val="17"/>
          <w:szCs w:val="17"/>
        </w:rPr>
        <w:t xml:space="preserve">│   ├── package.json</w:t>
      </w:r>
    </w:p>
    <w:p>
      <w:pPr>
        <w:shd w:fill="F1EFE8" w:val="clear"/>
        <w:spacing w:before="0" w:after="0"/>
        <w:ind w:left="360"/>
      </w:pPr>
      <w:r>
        <w:rPr>
          <w:rFonts w:ascii="Courier New" w:cs="Courier New" w:eastAsia="Courier New" w:hAnsi="Courier New"/>
          <w:color w:val="2C2C2A"/>
          <w:sz w:val="17"/>
          <w:szCs w:val="17"/>
        </w:rPr>
        <w:t xml:space="preserve">│   ├── angular.json</w:t>
      </w:r>
    </w:p>
    <w:p>
      <w:pPr>
        <w:shd w:fill="F1EFE8" w:val="clear"/>
        <w:spacing w:before="0" w:after="0"/>
        <w:ind w:left="360"/>
      </w:pPr>
      <w:r>
        <w:rPr>
          <w:rFonts w:ascii="Courier New" w:cs="Courier New" w:eastAsia="Courier New" w:hAnsi="Courier New"/>
          <w:color w:val="2C2C2A"/>
          <w:sz w:val="17"/>
          <w:szCs w:val="17"/>
        </w:rPr>
        <w:t xml:space="preserve">│   └── tsconfig.json</w:t>
      </w:r>
    </w:p>
    <w:p>
      <w:pPr>
        <w:shd w:fill="F1EFE8" w:val="clear"/>
        <w:spacing w:before="0" w:after="0"/>
        <w:ind w:left="360"/>
      </w:pPr>
      <w:r>
        <w:rPr>
          <w:rFonts w:ascii="Courier New" w:cs="Courier New" w:eastAsia="Courier New" w:hAnsi="Courier New"/>
          <w:color w:val="2C2C2A"/>
          <w:sz w:val="17"/>
          <w:szCs w:val="17"/>
        </w:rPr>
        <w:t xml:space="preserve">│</w:t>
      </w:r>
    </w:p>
    <w:p>
      <w:pPr>
        <w:shd w:fill="F1EFE8" w:val="clear"/>
        <w:spacing w:before="0" w:after="0"/>
        <w:ind w:left="360"/>
      </w:pPr>
      <w:r>
        <w:rPr>
          <w:rFonts w:ascii="Courier New" w:cs="Courier New" w:eastAsia="Courier New" w:hAnsi="Courier New"/>
          <w:color w:val="2C2C2A"/>
          <w:sz w:val="17"/>
          <w:szCs w:val="17"/>
        </w:rPr>
        <w:t xml:space="preserve">├── Velo.Api/                          # ASP.NET Core 9 REST API</w:t>
      </w:r>
    </w:p>
    <w:p>
      <w:pPr>
        <w:shd w:fill="F1EFE8" w:val="clear"/>
        <w:spacing w:before="0" w:after="0"/>
        <w:ind w:left="360"/>
      </w:pPr>
      <w:r>
        <w:rPr>
          <w:rFonts w:ascii="Courier New" w:cs="Courier New" w:eastAsia="Courier New" w:hAnsi="Courier New"/>
          <w:color w:val="2C2C2A"/>
          <w:sz w:val="17"/>
          <w:szCs w:val="17"/>
        </w:rPr>
        <w:t xml:space="preserve">│   ├── Controllers/</w:t>
      </w:r>
    </w:p>
    <w:p>
      <w:pPr>
        <w:shd w:fill="F1EFE8" w:val="clear"/>
        <w:spacing w:before="0" w:after="0"/>
        <w:ind w:left="360"/>
      </w:pPr>
      <w:r>
        <w:rPr>
          <w:rFonts w:ascii="Courier New" w:cs="Courier New" w:eastAsia="Courier New" w:hAnsi="Courier New"/>
          <w:color w:val="2C2C2A"/>
          <w:sz w:val="17"/>
          <w:szCs w:val="17"/>
        </w:rPr>
        <w:t xml:space="preserve">│   │   ├── DoraController.cs          # DORA metrics endpoints</w:t>
      </w:r>
    </w:p>
    <w:p>
      <w:pPr>
        <w:shd w:fill="F1EFE8" w:val="clear"/>
        <w:spacing w:before="0" w:after="0"/>
        <w:ind w:left="360"/>
      </w:pPr>
      <w:r>
        <w:rPr>
          <w:rFonts w:ascii="Courier New" w:cs="Courier New" w:eastAsia="Courier New" w:hAnsi="Courier New"/>
          <w:color w:val="2C2C2A"/>
          <w:sz w:val="17"/>
          <w:szCs w:val="17"/>
        </w:rPr>
        <w:t xml:space="preserve">│   │   ├── PipelinesController.cs     # Pipeline data endpoints</w:t>
      </w:r>
    </w:p>
    <w:p>
      <w:pPr>
        <w:shd w:fill="F1EFE8" w:val="clear"/>
        <w:spacing w:before="0" w:after="0"/>
        <w:ind w:left="360"/>
      </w:pPr>
      <w:r>
        <w:rPr>
          <w:rFonts w:ascii="Courier New" w:cs="Courier New" w:eastAsia="Courier New" w:hAnsi="Courier New"/>
          <w:color w:val="2C2C2A"/>
          <w:sz w:val="17"/>
          <w:szCs w:val="17"/>
        </w:rPr>
        <w:t xml:space="preserve">│   │   ├── AgentController.cs         # Foundry agent proxy</w:t>
      </w:r>
    </w:p>
    <w:p>
      <w:pPr>
        <w:shd w:fill="F1EFE8" w:val="clear"/>
        <w:spacing w:before="0" w:after="0"/>
        <w:ind w:left="360"/>
      </w:pPr>
      <w:r>
        <w:rPr>
          <w:rFonts w:ascii="Courier New" w:cs="Courier New" w:eastAsia="Courier New" w:hAnsi="Courier New"/>
          <w:color w:val="2C2C2A"/>
          <w:sz w:val="17"/>
          <w:szCs w:val="17"/>
        </w:rPr>
        <w:t xml:space="preserve">│   │   ├── HealthController.cs        # Team health endpoints</w:t>
      </w:r>
    </w:p>
    <w:p>
      <w:pPr>
        <w:shd w:fill="F1EFE8" w:val="clear"/>
        <w:spacing w:before="0" w:after="0"/>
        <w:ind w:left="360"/>
      </w:pPr>
      <w:r>
        <w:rPr>
          <w:rFonts w:ascii="Courier New" w:cs="Courier New" w:eastAsia="Courier New" w:hAnsi="Courier New"/>
          <w:color w:val="2C2C2A"/>
          <w:sz w:val="17"/>
          <w:szCs w:val="17"/>
        </w:rPr>
        <w:t xml:space="preserve">│   │   └── ConnectionsController.cs   # ADO connection management</w:t>
      </w:r>
    </w:p>
    <w:p>
      <w:pPr>
        <w:shd w:fill="F1EFE8" w:val="clear"/>
        <w:spacing w:before="0" w:after="0"/>
        <w:ind w:left="360"/>
      </w:pPr>
      <w:r>
        <w:rPr>
          <w:rFonts w:ascii="Courier New" w:cs="Courier New" w:eastAsia="Courier New" w:hAnsi="Courier New"/>
          <w:color w:val="2C2C2A"/>
          <w:sz w:val="17"/>
          <w:szCs w:val="17"/>
        </w:rPr>
        <w:t xml:space="preserve">│   ├── Services/</w:t>
      </w:r>
    </w:p>
    <w:p>
      <w:pPr>
        <w:shd w:fill="F1EFE8" w:val="clear"/>
        <w:spacing w:before="0" w:after="0"/>
        <w:ind w:left="360"/>
      </w:pPr>
      <w:r>
        <w:rPr>
          <w:rFonts w:ascii="Courier New" w:cs="Courier New" w:eastAsia="Courier New" w:hAnsi="Courier New"/>
          <w:color w:val="2C2C2A"/>
          <w:sz w:val="17"/>
          <w:szCs w:val="17"/>
        </w:rPr>
        <w:t xml:space="preserve">│   │   ├── DoraService.cs</w:t>
      </w:r>
    </w:p>
    <w:p>
      <w:pPr>
        <w:shd w:fill="F1EFE8" w:val="clear"/>
        <w:spacing w:before="0" w:after="0"/>
        <w:ind w:left="360"/>
      </w:pPr>
      <w:r>
        <w:rPr>
          <w:rFonts w:ascii="Courier New" w:cs="Courier New" w:eastAsia="Courier New" w:hAnsi="Courier New"/>
          <w:color w:val="2C2C2A"/>
          <w:sz w:val="17"/>
          <w:szCs w:val="17"/>
        </w:rPr>
        <w:t xml:space="preserve">│   │   ├── PipelineService.cs</w:t>
      </w:r>
    </w:p>
    <w:p>
      <w:pPr>
        <w:shd w:fill="F1EFE8" w:val="clear"/>
        <w:spacing w:before="0" w:after="0"/>
        <w:ind w:left="360"/>
      </w:pPr>
      <w:r>
        <w:rPr>
          <w:rFonts w:ascii="Courier New" w:cs="Courier New" w:eastAsia="Courier New" w:hAnsi="Courier New"/>
          <w:color w:val="2C2C2A"/>
          <w:sz w:val="17"/>
          <w:szCs w:val="17"/>
        </w:rPr>
        <w:t xml:space="preserve">│   │   ├── AgentService.cs</w:t>
      </w:r>
    </w:p>
    <w:p>
      <w:pPr>
        <w:shd w:fill="F1EFE8" w:val="clear"/>
        <w:spacing w:before="0" w:after="0"/>
        <w:ind w:left="360"/>
      </w:pPr>
      <w:r>
        <w:rPr>
          <w:rFonts w:ascii="Courier New" w:cs="Courier New" w:eastAsia="Courier New" w:hAnsi="Courier New"/>
          <w:color w:val="2C2C2A"/>
          <w:sz w:val="17"/>
          <w:szCs w:val="17"/>
        </w:rPr>
        <w:t xml:space="preserve">│   │   └── ConnectionService.cs</w:t>
      </w:r>
    </w:p>
    <w:p>
      <w:pPr>
        <w:shd w:fill="F1EFE8" w:val="clear"/>
        <w:spacing w:before="0" w:after="0"/>
        <w:ind w:left="360"/>
      </w:pPr>
      <w:r>
        <w:rPr>
          <w:rFonts w:ascii="Courier New" w:cs="Courier New" w:eastAsia="Courier New" w:hAnsi="Courier New"/>
          <w:color w:val="2C2C2A"/>
          <w:sz w:val="17"/>
          <w:szCs w:val="17"/>
        </w:rPr>
        <w:t xml:space="preserve">│   ├── Middleware/</w:t>
      </w:r>
    </w:p>
    <w:p>
      <w:pPr>
        <w:shd w:fill="F1EFE8" w:val="clear"/>
        <w:spacing w:before="0" w:after="0"/>
        <w:ind w:left="360"/>
      </w:pPr>
      <w:r>
        <w:rPr>
          <w:rFonts w:ascii="Courier New" w:cs="Courier New" w:eastAsia="Courier New" w:hAnsi="Courier New"/>
          <w:color w:val="2C2C2A"/>
          <w:sz w:val="17"/>
          <w:szCs w:val="17"/>
        </w:rPr>
        <w:t xml:space="preserve">│   │   ├── TenantResolutionMiddleware.cs  # Resolves org ID from ADO token</w:t>
      </w:r>
    </w:p>
    <w:p>
      <w:pPr>
        <w:shd w:fill="F1EFE8" w:val="clear"/>
        <w:spacing w:before="0" w:after="0"/>
        <w:ind w:left="360"/>
      </w:pPr>
      <w:r>
        <w:rPr>
          <w:rFonts w:ascii="Courier New" w:cs="Courier New" w:eastAsia="Courier New" w:hAnsi="Courier New"/>
          <w:color w:val="2C2C2A"/>
          <w:sz w:val="17"/>
          <w:szCs w:val="17"/>
        </w:rPr>
        <w:t xml:space="preserve">│   │   └── RateLimitMiddleware.cs          # Per-org token budget enforcement</w:t>
      </w:r>
    </w:p>
    <w:p>
      <w:pPr>
        <w:shd w:fill="F1EFE8" w:val="clear"/>
        <w:spacing w:before="0" w:after="0"/>
        <w:ind w:left="360"/>
      </w:pPr>
      <w:r>
        <w:rPr>
          <w:rFonts w:ascii="Courier New" w:cs="Courier New" w:eastAsia="Courier New" w:hAnsi="Courier New"/>
          <w:color w:val="2C2C2A"/>
          <w:sz w:val="17"/>
          <w:szCs w:val="17"/>
        </w:rPr>
        <w:t xml:space="preserve">│   ├── Models/</w:t>
      </w:r>
    </w:p>
    <w:p>
      <w:pPr>
        <w:shd w:fill="F1EFE8" w:val="clear"/>
        <w:spacing w:before="0" w:after="0"/>
        <w:ind w:left="360"/>
      </w:pPr>
      <w:r>
        <w:rPr>
          <w:rFonts w:ascii="Courier New" w:cs="Courier New" w:eastAsia="Courier New" w:hAnsi="Courier New"/>
          <w:color w:val="2C2C2A"/>
          <w:sz w:val="17"/>
          <w:szCs w:val="17"/>
        </w:rPr>
        <w:t xml:space="preserve">│   ├── Data/</w:t>
      </w:r>
    </w:p>
    <w:p>
      <w:pPr>
        <w:shd w:fill="F1EFE8" w:val="clear"/>
        <w:spacing w:before="0" w:after="0"/>
        <w:ind w:left="360"/>
      </w:pPr>
      <w:r>
        <w:rPr>
          <w:rFonts w:ascii="Courier New" w:cs="Courier New" w:eastAsia="Courier New" w:hAnsi="Courier New"/>
          <w:color w:val="2C2C2A"/>
          <w:sz w:val="17"/>
          <w:szCs w:val="17"/>
        </w:rPr>
        <w:t xml:space="preserve">│   │   └── VeloDbContext.cs</w:t>
      </w:r>
    </w:p>
    <w:p>
      <w:pPr>
        <w:shd w:fill="F1EFE8" w:val="clear"/>
        <w:spacing w:before="0" w:after="0"/>
        <w:ind w:left="360"/>
      </w:pPr>
      <w:r>
        <w:rPr>
          <w:rFonts w:ascii="Courier New" w:cs="Courier New" w:eastAsia="Courier New" w:hAnsi="Courier New"/>
          <w:color w:val="2C2C2A"/>
          <w:sz w:val="17"/>
          <w:szCs w:val="17"/>
        </w:rPr>
        <w:t xml:space="preserve">│   ├── Program.cs</w:t>
      </w:r>
    </w:p>
    <w:p>
      <w:pPr>
        <w:shd w:fill="F1EFE8" w:val="clear"/>
        <w:spacing w:before="0" w:after="0"/>
        <w:ind w:left="360"/>
      </w:pPr>
      <w:r>
        <w:rPr>
          <w:rFonts w:ascii="Courier New" w:cs="Courier New" w:eastAsia="Courier New" w:hAnsi="Courier New"/>
          <w:color w:val="2C2C2A"/>
          <w:sz w:val="17"/>
          <w:szCs w:val="17"/>
        </w:rPr>
        <w:t xml:space="preserve">│   ├── appsettings.json</w:t>
      </w:r>
    </w:p>
    <w:p>
      <w:pPr>
        <w:shd w:fill="F1EFE8" w:val="clear"/>
        <w:spacing w:before="0" w:after="0"/>
        <w:ind w:left="360"/>
      </w:pPr>
      <w:r>
        <w:rPr>
          <w:rFonts w:ascii="Courier New" w:cs="Courier New" w:eastAsia="Courier New" w:hAnsi="Courier New"/>
          <w:color w:val="2C2C2A"/>
          <w:sz w:val="17"/>
          <w:szCs w:val="17"/>
        </w:rPr>
        <w:t xml:space="preserve">│   ├── appsettings.Development.json</w:t>
      </w:r>
    </w:p>
    <w:p>
      <w:pPr>
        <w:shd w:fill="F1EFE8" w:val="clear"/>
        <w:spacing w:before="0" w:after="0"/>
        <w:ind w:left="360"/>
      </w:pPr>
      <w:r>
        <w:rPr>
          <w:rFonts w:ascii="Courier New" w:cs="Courier New" w:eastAsia="Courier New" w:hAnsi="Courier New"/>
          <w:color w:val="2C2C2A"/>
          <w:sz w:val="17"/>
          <w:szCs w:val="17"/>
        </w:rPr>
        <w:t xml:space="preserve">│   └── Velo.Api.csproj</w:t>
      </w:r>
    </w:p>
    <w:p>
      <w:pPr>
        <w:shd w:fill="F1EFE8" w:val="clear"/>
        <w:spacing w:before="0" w:after="0"/>
        <w:ind w:left="360"/>
      </w:pPr>
      <w:r>
        <w:rPr>
          <w:rFonts w:ascii="Courier New" w:cs="Courier New" w:eastAsia="Courier New" w:hAnsi="Courier New"/>
          <w:color w:val="2C2C2A"/>
          <w:sz w:val="17"/>
          <w:szCs w:val="17"/>
        </w:rPr>
        <w:t xml:space="preserve">│</w:t>
      </w:r>
    </w:p>
    <w:p>
      <w:pPr>
        <w:shd w:fill="F1EFE8" w:val="clear"/>
        <w:spacing w:before="0" w:after="0"/>
        <w:ind w:left="360"/>
      </w:pPr>
      <w:r>
        <w:rPr>
          <w:rFonts w:ascii="Courier New" w:cs="Courier New" w:eastAsia="Courier New" w:hAnsi="Courier New"/>
          <w:color w:val="2C2C2A"/>
          <w:sz w:val="17"/>
          <w:szCs w:val="17"/>
        </w:rPr>
        <w:t xml:space="preserve">├── Velo.Functions/                    # Azure Functions (event ingestion)</w:t>
      </w:r>
    </w:p>
    <w:p>
      <w:pPr>
        <w:shd w:fill="F1EFE8" w:val="clear"/>
        <w:spacing w:before="0" w:after="0"/>
        <w:ind w:left="360"/>
      </w:pPr>
      <w:r>
        <w:rPr>
          <w:rFonts w:ascii="Courier New" w:cs="Courier New" w:eastAsia="Courier New" w:hAnsi="Courier New"/>
          <w:color w:val="2C2C2A"/>
          <w:sz w:val="17"/>
          <w:szCs w:val="17"/>
        </w:rPr>
        <w:t xml:space="preserve">│   ├── Triggers/</w:t>
      </w:r>
    </w:p>
    <w:p>
      <w:pPr>
        <w:shd w:fill="F1EFE8" w:val="clear"/>
        <w:spacing w:before="0" w:after="0"/>
        <w:ind w:left="360"/>
      </w:pPr>
      <w:r>
        <w:rPr>
          <w:rFonts w:ascii="Courier New" w:cs="Courier New" w:eastAsia="Courier New" w:hAnsi="Courier New"/>
          <w:color w:val="2C2C2A"/>
          <w:sz w:val="17"/>
          <w:szCs w:val="17"/>
        </w:rPr>
        <w:t xml:space="preserve">│   │   ├── ServiceHookTrigger.cs      # HTTP: receives ADO service hooks</w:t>
      </w:r>
    </w:p>
    <w:p>
      <w:pPr>
        <w:shd w:fill="F1EFE8" w:val="clear"/>
        <w:spacing w:before="0" w:after="0"/>
        <w:ind w:left="360"/>
      </w:pPr>
      <w:r>
        <w:rPr>
          <w:rFonts w:ascii="Courier New" w:cs="Courier New" w:eastAsia="Courier New" w:hAnsi="Courier New"/>
          <w:color w:val="2C2C2A"/>
          <w:sz w:val="17"/>
          <w:szCs w:val="17"/>
        </w:rPr>
        <w:t xml:space="preserve">│   │   ├── MetricsComputeTimer.cs     # Timer: hourly DORA computation</w:t>
      </w:r>
    </w:p>
    <w:p>
      <w:pPr>
        <w:shd w:fill="F1EFE8" w:val="clear"/>
        <w:spacing w:before="0" w:after="0"/>
        <w:ind w:left="360"/>
      </w:pPr>
      <w:r>
        <w:rPr>
          <w:rFonts w:ascii="Courier New" w:cs="Courier New" w:eastAsia="Courier New" w:hAnsi="Courier New"/>
          <w:color w:val="2C2C2A"/>
          <w:sz w:val="17"/>
          <w:szCs w:val="17"/>
        </w:rPr>
        <w:t xml:space="preserve">│   │   └── PipelineRunHandler.cs      # Processes pipeline completion events</w:t>
      </w:r>
    </w:p>
    <w:p>
      <w:pPr>
        <w:shd w:fill="F1EFE8" w:val="clear"/>
        <w:spacing w:before="0" w:after="0"/>
        <w:ind w:left="360"/>
      </w:pPr>
      <w:r>
        <w:rPr>
          <w:rFonts w:ascii="Courier New" w:cs="Courier New" w:eastAsia="Courier New" w:hAnsi="Courier New"/>
          <w:color w:val="2C2C2A"/>
          <w:sz w:val="17"/>
          <w:szCs w:val="17"/>
        </w:rPr>
        <w:t xml:space="preserve">│   ├── Models/</w:t>
      </w:r>
    </w:p>
    <w:p>
      <w:pPr>
        <w:shd w:fill="F1EFE8" w:val="clear"/>
        <w:spacing w:before="0" w:after="0"/>
        <w:ind w:left="360"/>
      </w:pPr>
      <w:r>
        <w:rPr>
          <w:rFonts w:ascii="Courier New" w:cs="Courier New" w:eastAsia="Courier New" w:hAnsi="Courier New"/>
          <w:color w:val="2C2C2A"/>
          <w:sz w:val="17"/>
          <w:szCs w:val="17"/>
        </w:rPr>
        <w:t xml:space="preserve">│   │   ├── ServiceHookPayload.cs</w:t>
      </w:r>
    </w:p>
    <w:p>
      <w:pPr>
        <w:shd w:fill="F1EFE8" w:val="clear"/>
        <w:spacing w:before="0" w:after="0"/>
        <w:ind w:left="360"/>
      </w:pPr>
      <w:r>
        <w:rPr>
          <w:rFonts w:ascii="Courier New" w:cs="Courier New" w:eastAsia="Courier New" w:hAnsi="Courier New"/>
          <w:color w:val="2C2C2A"/>
          <w:sz w:val="17"/>
          <w:szCs w:val="17"/>
        </w:rPr>
        <w:t xml:space="preserve">│   │   └── PipelineRunEvent.cs</w:t>
      </w:r>
    </w:p>
    <w:p>
      <w:pPr>
        <w:shd w:fill="F1EFE8" w:val="clear"/>
        <w:spacing w:before="0" w:after="0"/>
        <w:ind w:left="360"/>
      </w:pPr>
      <w:r>
        <w:rPr>
          <w:rFonts w:ascii="Courier New" w:cs="Courier New" w:eastAsia="Courier New" w:hAnsi="Courier New"/>
          <w:color w:val="2C2C2A"/>
          <w:sz w:val="17"/>
          <w:szCs w:val="17"/>
        </w:rPr>
        <w:t xml:space="preserve">│   ├── Services/</w:t>
      </w:r>
    </w:p>
    <w:p>
      <w:pPr>
        <w:shd w:fill="F1EFE8" w:val="clear"/>
        <w:spacing w:before="0" w:after="0"/>
        <w:ind w:left="360"/>
      </w:pPr>
      <w:r>
        <w:rPr>
          <w:rFonts w:ascii="Courier New" w:cs="Courier New" w:eastAsia="Courier New" w:hAnsi="Courier New"/>
          <w:color w:val="2C2C2A"/>
          <w:sz w:val="17"/>
          <w:szCs w:val="17"/>
        </w:rPr>
        <w:t xml:space="preserve">│   │   ├── EventNormalizer.cs</w:t>
      </w:r>
    </w:p>
    <w:p>
      <w:pPr>
        <w:shd w:fill="F1EFE8" w:val="clear"/>
        <w:spacing w:before="0" w:after="0"/>
        <w:ind w:left="360"/>
      </w:pPr>
      <w:r>
        <w:rPr>
          <w:rFonts w:ascii="Courier New" w:cs="Courier New" w:eastAsia="Courier New" w:hAnsi="Courier New"/>
          <w:color w:val="2C2C2A"/>
          <w:sz w:val="17"/>
          <w:szCs w:val="17"/>
        </w:rPr>
        <w:t xml:space="preserve">│   │   └── MetricsEngine.cs</w:t>
      </w:r>
    </w:p>
    <w:p>
      <w:pPr>
        <w:shd w:fill="F1EFE8" w:val="clear"/>
        <w:spacing w:before="0" w:after="0"/>
        <w:ind w:left="360"/>
      </w:pPr>
      <w:r>
        <w:rPr>
          <w:rFonts w:ascii="Courier New" w:cs="Courier New" w:eastAsia="Courier New" w:hAnsi="Courier New"/>
          <w:color w:val="2C2C2A"/>
          <w:sz w:val="17"/>
          <w:szCs w:val="17"/>
        </w:rPr>
        <w:t xml:space="preserve">│   ├── host.json</w:t>
      </w:r>
    </w:p>
    <w:p>
      <w:pPr>
        <w:shd w:fill="F1EFE8" w:val="clear"/>
        <w:spacing w:before="0" w:after="0"/>
        <w:ind w:left="360"/>
      </w:pPr>
      <w:r>
        <w:rPr>
          <w:rFonts w:ascii="Courier New" w:cs="Courier New" w:eastAsia="Courier New" w:hAnsi="Courier New"/>
          <w:color w:val="2C2C2A"/>
          <w:sz w:val="17"/>
          <w:szCs w:val="17"/>
        </w:rPr>
        <w:t xml:space="preserve">│   └── Velo.Functions.csproj</w:t>
      </w:r>
    </w:p>
    <w:p>
      <w:pPr>
        <w:shd w:fill="F1EFE8" w:val="clear"/>
        <w:spacing w:before="0" w:after="0"/>
        <w:ind w:left="360"/>
      </w:pPr>
      <w:r>
        <w:rPr>
          <w:rFonts w:ascii="Courier New" w:cs="Courier New" w:eastAsia="Courier New" w:hAnsi="Courier New"/>
          <w:color w:val="2C2C2A"/>
          <w:sz w:val="17"/>
          <w:szCs w:val="17"/>
        </w:rPr>
        <w:t xml:space="preserve">│</w:t>
      </w:r>
    </w:p>
    <w:p>
      <w:pPr>
        <w:shd w:fill="F1EFE8" w:val="clear"/>
        <w:spacing w:before="0" w:after="0"/>
        <w:ind w:left="360"/>
      </w:pPr>
      <w:r>
        <w:rPr>
          <w:rFonts w:ascii="Courier New" w:cs="Courier New" w:eastAsia="Courier New" w:hAnsi="Courier New"/>
          <w:color w:val="2C2C2A"/>
          <w:sz w:val="17"/>
          <w:szCs w:val="17"/>
        </w:rPr>
        <w:t xml:space="preserve">├── Velo.Agent/                        # Foundry AI Agent</w:t>
      </w:r>
    </w:p>
    <w:p>
      <w:pPr>
        <w:shd w:fill="F1EFE8" w:val="clear"/>
        <w:spacing w:before="0" w:after="0"/>
        <w:ind w:left="360"/>
      </w:pPr>
      <w:r>
        <w:rPr>
          <w:rFonts w:ascii="Courier New" w:cs="Courier New" w:eastAsia="Courier New" w:hAnsi="Courier New"/>
          <w:color w:val="2C2C2A"/>
          <w:sz w:val="17"/>
          <w:szCs w:val="17"/>
        </w:rPr>
        <w:t xml:space="preserve">│   ├── Tools/</w:t>
      </w:r>
    </w:p>
    <w:p>
      <w:pPr>
        <w:shd w:fill="F1EFE8" w:val="clear"/>
        <w:spacing w:before="0" w:after="0"/>
        <w:ind w:left="360"/>
      </w:pPr>
      <w:r>
        <w:rPr>
          <w:rFonts w:ascii="Courier New" w:cs="Courier New" w:eastAsia="Courier New" w:hAnsi="Courier New"/>
          <w:color w:val="2C2C2A"/>
          <w:sz w:val="17"/>
          <w:szCs w:val="17"/>
        </w:rPr>
        <w:t xml:space="preserve">│   │   ├── PipelineAnalysisTool.cs    # Parse YAML, query build history</w:t>
      </w:r>
    </w:p>
    <w:p>
      <w:pPr>
        <w:shd w:fill="F1EFE8" w:val="clear"/>
        <w:spacing w:before="0" w:after="0"/>
        <w:ind w:left="360"/>
      </w:pPr>
      <w:r>
        <w:rPr>
          <w:rFonts w:ascii="Courier New" w:cs="Courier New" w:eastAsia="Courier New" w:hAnsi="Courier New"/>
          <w:color w:val="2C2C2A"/>
          <w:sz w:val="17"/>
          <w:szCs w:val="17"/>
        </w:rPr>
        <w:t xml:space="preserve">│   │   ├── CodeAnalysisTool.cs        # PR size, test coverage trends</w:t>
      </w:r>
    </w:p>
    <w:p>
      <w:pPr>
        <w:shd w:fill="F1EFE8" w:val="clear"/>
        <w:spacing w:before="0" w:after="0"/>
        <w:ind w:left="360"/>
      </w:pPr>
      <w:r>
        <w:rPr>
          <w:rFonts w:ascii="Courier New" w:cs="Courier New" w:eastAsia="Courier New" w:hAnsi="Courier New"/>
          <w:color w:val="2C2C2A"/>
          <w:sz w:val="17"/>
          <w:szCs w:val="17"/>
        </w:rPr>
        <w:t xml:space="preserve">│   │   └── RecommendationTool.cs      # Optimization suggestions</w:t>
      </w:r>
    </w:p>
    <w:p>
      <w:pPr>
        <w:shd w:fill="F1EFE8" w:val="clear"/>
        <w:spacing w:before="0" w:after="0"/>
        <w:ind w:left="360"/>
      </w:pPr>
      <w:r>
        <w:rPr>
          <w:rFonts w:ascii="Courier New" w:cs="Courier New" w:eastAsia="Courier New" w:hAnsi="Courier New"/>
          <w:color w:val="2C2C2A"/>
          <w:sz w:val="17"/>
          <w:szCs w:val="17"/>
        </w:rPr>
        <w:t xml:space="preserve">│   ├── Prompts/</w:t>
      </w:r>
    </w:p>
    <w:p>
      <w:pPr>
        <w:shd w:fill="F1EFE8" w:val="clear"/>
        <w:spacing w:before="0" w:after="0"/>
        <w:ind w:left="360"/>
      </w:pPr>
      <w:r>
        <w:rPr>
          <w:rFonts w:ascii="Courier New" w:cs="Courier New" w:eastAsia="Courier New" w:hAnsi="Courier New"/>
          <w:color w:val="2C2C2A"/>
          <w:sz w:val="17"/>
          <w:szCs w:val="17"/>
        </w:rPr>
        <w:t xml:space="preserve">│   │   ├── system-prompt.md           # Agent identity and instructions</w:t>
      </w:r>
    </w:p>
    <w:p>
      <w:pPr>
        <w:shd w:fill="F1EFE8" w:val="clear"/>
        <w:spacing w:before="0" w:after="0"/>
        <w:ind w:left="360"/>
      </w:pPr>
      <w:r>
        <w:rPr>
          <w:rFonts w:ascii="Courier New" w:cs="Courier New" w:eastAsia="Courier New" w:hAnsi="Courier New"/>
          <w:color w:val="2C2C2A"/>
          <w:sz w:val="17"/>
          <w:szCs w:val="17"/>
        </w:rPr>
        <w:t xml:space="preserve">│   │   └── analysis-templates.md      # Structured output templates</w:t>
      </w:r>
    </w:p>
    <w:p>
      <w:pPr>
        <w:shd w:fill="F1EFE8" w:val="clear"/>
        <w:spacing w:before="0" w:after="0"/>
        <w:ind w:left="360"/>
      </w:pPr>
      <w:r>
        <w:rPr>
          <w:rFonts w:ascii="Courier New" w:cs="Courier New" w:eastAsia="Courier New" w:hAnsi="Courier New"/>
          <w:color w:val="2C2C2A"/>
          <w:sz w:val="17"/>
          <w:szCs w:val="17"/>
        </w:rPr>
        <w:t xml:space="preserve">│   ├── VeloAgent.cs                   # Agent orchestration entry point</w:t>
      </w:r>
    </w:p>
    <w:p>
      <w:pPr>
        <w:shd w:fill="F1EFE8" w:val="clear"/>
        <w:spacing w:before="0" w:after="0"/>
        <w:ind w:left="360"/>
      </w:pPr>
      <w:r>
        <w:rPr>
          <w:rFonts w:ascii="Courier New" w:cs="Courier New" w:eastAsia="Courier New" w:hAnsi="Courier New"/>
          <w:color w:val="2C2C2A"/>
          <w:sz w:val="17"/>
          <w:szCs w:val="17"/>
        </w:rPr>
        <w:t xml:space="preserve">│   ├── AgentConfig.cs</w:t>
      </w:r>
    </w:p>
    <w:p>
      <w:pPr>
        <w:shd w:fill="F1EFE8" w:val="clear"/>
        <w:spacing w:before="0" w:after="0"/>
        <w:ind w:left="360"/>
      </w:pPr>
      <w:r>
        <w:rPr>
          <w:rFonts w:ascii="Courier New" w:cs="Courier New" w:eastAsia="Courier New" w:hAnsi="Courier New"/>
          <w:color w:val="2C2C2A"/>
          <w:sz w:val="17"/>
          <w:szCs w:val="17"/>
        </w:rPr>
        <w:t xml:space="preserve">│   └── Velo.Agent.csproj</w:t>
      </w:r>
    </w:p>
    <w:p>
      <w:pPr>
        <w:shd w:fill="F1EFE8" w:val="clear"/>
        <w:spacing w:before="0" w:after="0"/>
        <w:ind w:left="360"/>
      </w:pPr>
      <w:r>
        <w:rPr>
          <w:rFonts w:ascii="Courier New" w:cs="Courier New" w:eastAsia="Courier New" w:hAnsi="Courier New"/>
          <w:color w:val="2C2C2A"/>
          <w:sz w:val="17"/>
          <w:szCs w:val="17"/>
        </w:rPr>
        <w:t xml:space="preserve">│</w:t>
      </w:r>
    </w:p>
    <w:p>
      <w:pPr>
        <w:shd w:fill="F1EFE8" w:val="clear"/>
        <w:spacing w:before="0" w:after="0"/>
        <w:ind w:left="360"/>
      </w:pPr>
      <w:r>
        <w:rPr>
          <w:rFonts w:ascii="Courier New" w:cs="Courier New" w:eastAsia="Courier New" w:hAnsi="Courier New"/>
          <w:color w:val="2C2C2A"/>
          <w:sz w:val="17"/>
          <w:szCs w:val="17"/>
        </w:rPr>
        <w:t xml:space="preserve">└── Velo.Shared/                       # Shared contracts (referenced by all projects)</w:t>
      </w:r>
    </w:p>
    <w:p>
      <w:pPr>
        <w:shd w:fill="F1EFE8" w:val="clear"/>
        <w:spacing w:before="0" w:after="0"/>
        <w:ind w:left="360"/>
      </w:pPr>
      <w:r>
        <w:rPr>
          <w:rFonts w:ascii="Courier New" w:cs="Courier New" w:eastAsia="Courier New" w:hAnsi="Courier New"/>
          <w:color w:val="2C2C2A"/>
          <w:sz w:val="17"/>
          <w:szCs w:val="17"/>
        </w:rPr>
        <w:t xml:space="preserve">    ├── Models/</w:t>
      </w:r>
    </w:p>
    <w:p>
      <w:pPr>
        <w:shd w:fill="F1EFE8" w:val="clear"/>
        <w:spacing w:before="0" w:after="0"/>
        <w:ind w:left="360"/>
      </w:pPr>
      <w:r>
        <w:rPr>
          <w:rFonts w:ascii="Courier New" w:cs="Courier New" w:eastAsia="Courier New" w:hAnsi="Courier New"/>
          <w:color w:val="2C2C2A"/>
          <w:sz w:val="17"/>
          <w:szCs w:val="17"/>
        </w:rPr>
        <w:t xml:space="preserve">    │   ├── DoraMetrics.cs</w:t>
      </w:r>
    </w:p>
    <w:p>
      <w:pPr>
        <w:shd w:fill="F1EFE8" w:val="clear"/>
        <w:spacing w:before="0" w:after="0"/>
        <w:ind w:left="360"/>
      </w:pPr>
      <w:r>
        <w:rPr>
          <w:rFonts w:ascii="Courier New" w:cs="Courier New" w:eastAsia="Courier New" w:hAnsi="Courier New"/>
          <w:color w:val="2C2C2A"/>
          <w:sz w:val="17"/>
          <w:szCs w:val="17"/>
        </w:rPr>
        <w:t xml:space="preserve">    │   ├── PipelineRun.cs</w:t>
      </w:r>
    </w:p>
    <w:p>
      <w:pPr>
        <w:shd w:fill="F1EFE8" w:val="clear"/>
        <w:spacing w:before="0" w:after="0"/>
        <w:ind w:left="360"/>
      </w:pPr>
      <w:r>
        <w:rPr>
          <w:rFonts w:ascii="Courier New" w:cs="Courier New" w:eastAsia="Courier New" w:hAnsi="Courier New"/>
          <w:color w:val="2C2C2A"/>
          <w:sz w:val="17"/>
          <w:szCs w:val="17"/>
        </w:rPr>
        <w:t xml:space="preserve">    │   ├── TeamHealth.cs</w:t>
      </w:r>
    </w:p>
    <w:p>
      <w:pPr>
        <w:shd w:fill="F1EFE8" w:val="clear"/>
        <w:spacing w:before="0" w:after="0"/>
        <w:ind w:left="360"/>
      </w:pPr>
      <w:r>
        <w:rPr>
          <w:rFonts w:ascii="Courier New" w:cs="Courier New" w:eastAsia="Courier New" w:hAnsi="Courier New"/>
          <w:color w:val="2C2C2A"/>
          <w:sz w:val="17"/>
          <w:szCs w:val="17"/>
        </w:rPr>
        <w:t xml:space="preserve">    │   └── OrgContext.cs</w:t>
      </w:r>
    </w:p>
    <w:p>
      <w:pPr>
        <w:shd w:fill="F1EFE8" w:val="clear"/>
        <w:spacing w:before="0" w:after="0"/>
        <w:ind w:left="360"/>
      </w:pPr>
      <w:r>
        <w:rPr>
          <w:rFonts w:ascii="Courier New" w:cs="Courier New" w:eastAsia="Courier New" w:hAnsi="Courier New"/>
          <w:color w:val="2C2C2A"/>
          <w:sz w:val="17"/>
          <w:szCs w:val="17"/>
        </w:rPr>
        <w:t xml:space="preserve">    ├── Contracts/</w:t>
      </w:r>
    </w:p>
    <w:p>
      <w:pPr>
        <w:shd w:fill="F1EFE8" w:val="clear"/>
        <w:spacing w:before="0" w:after="0"/>
        <w:ind w:left="360"/>
      </w:pPr>
      <w:r>
        <w:rPr>
          <w:rFonts w:ascii="Courier New" w:cs="Courier New" w:eastAsia="Courier New" w:hAnsi="Courier New"/>
          <w:color w:val="2C2C2A"/>
          <w:sz w:val="17"/>
          <w:szCs w:val="17"/>
        </w:rPr>
        <w:t xml:space="preserve">    │   └── IMetricsRepository.cs</w:t>
      </w:r>
    </w:p>
    <w:p>
      <w:pPr>
        <w:shd w:fill="F1EFE8" w:val="clear"/>
        <w:spacing w:before="0" w:after="80"/>
        <w:ind w:left="360"/>
      </w:pPr>
      <w:r>
        <w:rPr>
          <w:rFonts w:ascii="Courier New" w:cs="Courier New" w:eastAsia="Courier New" w:hAnsi="Courier New"/>
          <w:color w:val="2C2C2A"/>
          <w:sz w:val="17"/>
          <w:szCs w:val="17"/>
        </w:rPr>
        <w:t xml:space="preserve">    └── Velo.Shared.csproj</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5.3  infra/ - Infrastructure as Code (Bicep)</w:t>
      </w:r>
    </w:p>
    <w:p>
      <w:pPr>
        <w:spacing w:before="60" w:after="60"/>
      </w:pPr>
      <w:r>
        <w:t xml:space="preserve"/>
      </w:r>
    </w:p>
    <w:p>
      <w:pPr>
        <w:shd w:fill="F1EFE8" w:val="clear"/>
        <w:spacing w:before="80" w:after="0"/>
        <w:ind w:left="360"/>
      </w:pPr>
      <w:r>
        <w:rPr>
          <w:rFonts w:ascii="Courier New" w:cs="Courier New" w:eastAsia="Courier New" w:hAnsi="Courier New"/>
          <w:color w:val="2C2C2A"/>
          <w:sz w:val="17"/>
          <w:szCs w:val="17"/>
        </w:rPr>
        <w:t xml:space="preserve">infra/</w:t>
      </w:r>
    </w:p>
    <w:p>
      <w:pPr>
        <w:shd w:fill="F1EFE8" w:val="clear"/>
        <w:spacing w:before="0" w:after="0"/>
        <w:ind w:left="360"/>
      </w:pPr>
      <w:r>
        <w:rPr>
          <w:rFonts w:ascii="Courier New" w:cs="Courier New" w:eastAsia="Courier New" w:hAnsi="Courier New"/>
          <w:color w:val="2C2C2A"/>
          <w:sz w:val="17"/>
          <w:szCs w:val="17"/>
        </w:rPr>
        <w:t xml:space="preserve">├── main.bicep                         # Orchestrates all module deployments</w:t>
      </w:r>
    </w:p>
    <w:p>
      <w:pPr>
        <w:shd w:fill="F1EFE8" w:val="clear"/>
        <w:spacing w:before="0" w:after="0"/>
        <w:ind w:left="360"/>
      </w:pPr>
      <w:r>
        <w:rPr>
          <w:rFonts w:ascii="Courier New" w:cs="Courier New" w:eastAsia="Courier New" w:hAnsi="Courier New"/>
          <w:color w:val="2C2C2A"/>
          <w:sz w:val="17"/>
          <w:szCs w:val="17"/>
        </w:rPr>
        <w:t xml:space="preserve">├── modules/</w:t>
      </w:r>
    </w:p>
    <w:p>
      <w:pPr>
        <w:shd w:fill="F1EFE8" w:val="clear"/>
        <w:spacing w:before="0" w:after="0"/>
        <w:ind w:left="360"/>
      </w:pPr>
      <w:r>
        <w:rPr>
          <w:rFonts w:ascii="Courier New" w:cs="Courier New" w:eastAsia="Courier New" w:hAnsi="Courier New"/>
          <w:color w:val="2C2C2A"/>
          <w:sz w:val="17"/>
          <w:szCs w:val="17"/>
        </w:rPr>
        <w:t xml:space="preserve">│   ├── sql.bicep                      # Azure SQL Serverless + row-level security</w:t>
      </w:r>
    </w:p>
    <w:p>
      <w:pPr>
        <w:shd w:fill="F1EFE8" w:val="clear"/>
        <w:spacing w:before="0" w:after="0"/>
        <w:ind w:left="360"/>
      </w:pPr>
      <w:r>
        <w:rPr>
          <w:rFonts w:ascii="Courier New" w:cs="Courier New" w:eastAsia="Courier New" w:hAnsi="Courier New"/>
          <w:color w:val="2C2C2A"/>
          <w:sz w:val="17"/>
          <w:szCs w:val="17"/>
        </w:rPr>
        <w:t xml:space="preserve">│   ├── functions.bicep                # Azure Functions consumption plan</w:t>
      </w:r>
    </w:p>
    <w:p>
      <w:pPr>
        <w:shd w:fill="F1EFE8" w:val="clear"/>
        <w:spacing w:before="0" w:after="0"/>
        <w:ind w:left="360"/>
      </w:pPr>
      <w:r>
        <w:rPr>
          <w:rFonts w:ascii="Courier New" w:cs="Courier New" w:eastAsia="Courier New" w:hAnsi="Courier New"/>
          <w:color w:val="2C2C2A"/>
          <w:sz w:val="17"/>
          <w:szCs w:val="17"/>
        </w:rPr>
        <w:t xml:space="preserve">│   ├── container-apps.bicep           # Container Apps environment + API app</w:t>
      </w:r>
    </w:p>
    <w:p>
      <w:pPr>
        <w:shd w:fill="F1EFE8" w:val="clear"/>
        <w:spacing w:before="0" w:after="0"/>
        <w:ind w:left="360"/>
      </w:pPr>
      <w:r>
        <w:rPr>
          <w:rFonts w:ascii="Courier New" w:cs="Courier New" w:eastAsia="Courier New" w:hAnsi="Courier New"/>
          <w:color w:val="2C2C2A"/>
          <w:sz w:val="17"/>
          <w:szCs w:val="17"/>
        </w:rPr>
        <w:t xml:space="preserve">│   ├── static-web-app.bicep           # Azure Static Web Apps (docs/landing)</w:t>
      </w:r>
    </w:p>
    <w:p>
      <w:pPr>
        <w:shd w:fill="F1EFE8" w:val="clear"/>
        <w:spacing w:before="0" w:after="0"/>
        <w:ind w:left="360"/>
      </w:pPr>
      <w:r>
        <w:rPr>
          <w:rFonts w:ascii="Courier New" w:cs="Courier New" w:eastAsia="Courier New" w:hAnsi="Courier New"/>
          <w:color w:val="2C2C2A"/>
          <w:sz w:val="17"/>
          <w:szCs w:val="17"/>
        </w:rPr>
        <w:t xml:space="preserve">│   ├── key-vault.bicep                # Key Vault + Managed Identity bindings</w:t>
      </w:r>
    </w:p>
    <w:p>
      <w:pPr>
        <w:shd w:fill="F1EFE8" w:val="clear"/>
        <w:spacing w:before="0" w:after="0"/>
        <w:ind w:left="360"/>
      </w:pPr>
      <w:r>
        <w:rPr>
          <w:rFonts w:ascii="Courier New" w:cs="Courier New" w:eastAsia="Courier New" w:hAnsi="Courier New"/>
          <w:color w:val="2C2C2A"/>
          <w:sz w:val="17"/>
          <w:szCs w:val="17"/>
        </w:rPr>
        <w:t xml:space="preserve">│   ├── monitor.bicep                  # Log Analytics + Application Insights</w:t>
      </w:r>
    </w:p>
    <w:p>
      <w:pPr>
        <w:shd w:fill="F1EFE8" w:val="clear"/>
        <w:spacing w:before="0" w:after="0"/>
        <w:ind w:left="360"/>
      </w:pPr>
      <w:r>
        <w:rPr>
          <w:rFonts w:ascii="Courier New" w:cs="Courier New" w:eastAsia="Courier New" w:hAnsi="Courier New"/>
          <w:color w:val="2C2C2A"/>
          <w:sz w:val="17"/>
          <w:szCs w:val="17"/>
        </w:rPr>
        <w:t xml:space="preserve">│   └── foundry.bicep                  # Microsoft Foundry resource provisioning</w:t>
      </w:r>
    </w:p>
    <w:p>
      <w:pPr>
        <w:shd w:fill="F1EFE8" w:val="clear"/>
        <w:spacing w:before="0" w:after="0"/>
        <w:ind w:left="360"/>
      </w:pPr>
      <w:r>
        <w:rPr>
          <w:rFonts w:ascii="Courier New" w:cs="Courier New" w:eastAsia="Courier New" w:hAnsi="Courier New"/>
          <w:color w:val="2C2C2A"/>
          <w:sz w:val="17"/>
          <w:szCs w:val="17"/>
        </w:rPr>
        <w:t xml:space="preserve">└── parameters/</w:t>
      </w:r>
    </w:p>
    <w:p>
      <w:pPr>
        <w:shd w:fill="F1EFE8" w:val="clear"/>
        <w:spacing w:before="0" w:after="0"/>
        <w:ind w:left="360"/>
      </w:pPr>
      <w:r>
        <w:rPr>
          <w:rFonts w:ascii="Courier New" w:cs="Courier New" w:eastAsia="Courier New" w:hAnsi="Courier New"/>
          <w:color w:val="2C2C2A"/>
          <w:sz w:val="17"/>
          <w:szCs w:val="17"/>
        </w:rPr>
        <w:t xml:space="preserve">    ├── dev.bicepparam                 # Development environment parameters</w:t>
      </w:r>
    </w:p>
    <w:p>
      <w:pPr>
        <w:shd w:fill="F1EFE8" w:val="clear"/>
        <w:spacing w:before="0" w:after="0"/>
        <w:ind w:left="360"/>
      </w:pPr>
      <w:r>
        <w:rPr>
          <w:rFonts w:ascii="Courier New" w:cs="Courier New" w:eastAsia="Courier New" w:hAnsi="Courier New"/>
          <w:color w:val="2C2C2A"/>
          <w:sz w:val="17"/>
          <w:szCs w:val="17"/>
        </w:rPr>
        <w:t xml:space="preserve">    ├── staging.bicepparam             # Staging environment parameters</w:t>
      </w:r>
    </w:p>
    <w:p>
      <w:pPr>
        <w:shd w:fill="F1EFE8" w:val="clear"/>
        <w:spacing w:before="0" w:after="80"/>
        <w:ind w:left="360"/>
      </w:pPr>
      <w:r>
        <w:rPr>
          <w:rFonts w:ascii="Courier New" w:cs="Courier New" w:eastAsia="Courier New" w:hAnsi="Courier New"/>
          <w:color w:val="2C2C2A"/>
          <w:sz w:val="17"/>
          <w:szCs w:val="17"/>
        </w:rPr>
        <w:t xml:space="preserve">    └── prod.bicepparam                # Production environment parameters</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5.4  db/ - Database Migrations</w:t>
      </w:r>
    </w:p>
    <w:p>
      <w:pPr>
        <w:spacing w:before="60" w:after="60"/>
      </w:pPr>
      <w:r>
        <w:t xml:space="preserve"/>
      </w:r>
    </w:p>
    <w:p>
      <w:pPr>
        <w:shd w:fill="F1EFE8" w:val="clear"/>
        <w:spacing w:before="80" w:after="0"/>
        <w:ind w:left="360"/>
      </w:pPr>
      <w:r>
        <w:rPr>
          <w:rFonts w:ascii="Courier New" w:cs="Courier New" w:eastAsia="Courier New" w:hAnsi="Courier New"/>
          <w:color w:val="2C2C2A"/>
          <w:sz w:val="17"/>
          <w:szCs w:val="17"/>
        </w:rPr>
        <w:t xml:space="preserve">db/</w:t>
      </w:r>
    </w:p>
    <w:p>
      <w:pPr>
        <w:shd w:fill="F1EFE8" w:val="clear"/>
        <w:spacing w:before="0" w:after="0"/>
        <w:ind w:left="360"/>
      </w:pPr>
      <w:r>
        <w:rPr>
          <w:rFonts w:ascii="Courier New" w:cs="Courier New" w:eastAsia="Courier New" w:hAnsi="Courier New"/>
          <w:color w:val="2C2C2A"/>
          <w:sz w:val="17"/>
          <w:szCs w:val="17"/>
        </w:rPr>
        <w:t xml:space="preserve">└── migrations/</w:t>
      </w:r>
    </w:p>
    <w:p>
      <w:pPr>
        <w:shd w:fill="F1EFE8" w:val="clear"/>
        <w:spacing w:before="0" w:after="0"/>
        <w:ind w:left="360"/>
      </w:pPr>
      <w:r>
        <w:rPr>
          <w:rFonts w:ascii="Courier New" w:cs="Courier New" w:eastAsia="Courier New" w:hAnsi="Courier New"/>
          <w:color w:val="2C2C2A"/>
          <w:sz w:val="17"/>
          <w:szCs w:val="17"/>
        </w:rPr>
        <w:t xml:space="preserve">    ├── 001_initial_schema.sql         # Core tables: orgs, pipeline_runs, work_items</w:t>
      </w:r>
    </w:p>
    <w:p>
      <w:pPr>
        <w:shd w:fill="F1EFE8" w:val="clear"/>
        <w:spacing w:before="0" w:after="0"/>
        <w:ind w:left="360"/>
      </w:pPr>
      <w:r>
        <w:rPr>
          <w:rFonts w:ascii="Courier New" w:cs="Courier New" w:eastAsia="Courier New" w:hAnsi="Courier New"/>
          <w:color w:val="2C2C2A"/>
          <w:sz w:val="17"/>
          <w:szCs w:val="17"/>
        </w:rPr>
        <w:t xml:space="preserve">    ├── 002_dora_metrics.sql           # DORA metrics computed table + indexes</w:t>
      </w:r>
    </w:p>
    <w:p>
      <w:pPr>
        <w:shd w:fill="F1EFE8" w:val="clear"/>
        <w:spacing w:before="0" w:after="0"/>
        <w:ind w:left="360"/>
      </w:pPr>
      <w:r>
        <w:rPr>
          <w:rFonts w:ascii="Courier New" w:cs="Courier New" w:eastAsia="Courier New" w:hAnsi="Courier New"/>
          <w:color w:val="2C2C2A"/>
          <w:sz w:val="17"/>
          <w:szCs w:val="17"/>
        </w:rPr>
        <w:t xml:space="preserve">    ├── 003_team_health.sql            # PR quality, test stability tables</w:t>
      </w:r>
    </w:p>
    <w:p>
      <w:pPr>
        <w:shd w:fill="F1EFE8" w:val="clear"/>
        <w:spacing w:before="0" w:after="0"/>
        <w:ind w:left="360"/>
      </w:pPr>
      <w:r>
        <w:rPr>
          <w:rFonts w:ascii="Courier New" w:cs="Courier New" w:eastAsia="Courier New" w:hAnsi="Courier New"/>
          <w:color w:val="2C2C2A"/>
          <w:sz w:val="17"/>
          <w:szCs w:val="17"/>
        </w:rPr>
        <w:t xml:space="preserve">    ├── 004_rework_rate.sql            # 2026 rework rate tracking schema</w:t>
      </w:r>
    </w:p>
    <w:p>
      <w:pPr>
        <w:shd w:fill="F1EFE8" w:val="clear"/>
        <w:spacing w:before="0" w:after="0"/>
        <w:ind w:left="360"/>
      </w:pPr>
      <w:r>
        <w:rPr>
          <w:rFonts w:ascii="Courier New" w:cs="Courier New" w:eastAsia="Courier New" w:hAnsi="Courier New"/>
          <w:color w:val="2C2C2A"/>
          <w:sz w:val="17"/>
          <w:szCs w:val="17"/>
        </w:rPr>
        <w:t xml:space="preserve">    ├── 005_agent_interactions.sql     # Foundry agent interaction log</w:t>
      </w:r>
    </w:p>
    <w:p>
      <w:pPr>
        <w:shd w:fill="F1EFE8" w:val="clear"/>
        <w:spacing w:before="0" w:after="80"/>
        <w:ind w:left="360"/>
      </w:pPr>
      <w:r>
        <w:rPr>
          <w:rFonts w:ascii="Courier New" w:cs="Courier New" w:eastAsia="Courier New" w:hAnsi="Courier New"/>
          <w:color w:val="2C2C2A"/>
          <w:sz w:val="17"/>
          <w:szCs w:val="17"/>
        </w:rPr>
        <w:t xml:space="preserve">    └── 006_row_level_security.sql     # RLS policies for multi-tenant isolation</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5.5  docs/ - Documentation</w:t>
      </w:r>
    </w:p>
    <w:p>
      <w:pPr>
        <w:spacing w:before="60" w:after="60"/>
      </w:pPr>
      <w:r>
        <w:t xml:space="preserve"/>
      </w:r>
    </w:p>
    <w:p>
      <w:pPr>
        <w:shd w:fill="F1EFE8" w:val="clear"/>
        <w:spacing w:before="80" w:after="0"/>
        <w:ind w:left="360"/>
      </w:pPr>
      <w:r>
        <w:rPr>
          <w:rFonts w:ascii="Courier New" w:cs="Courier New" w:eastAsia="Courier New" w:hAnsi="Courier New"/>
          <w:color w:val="2C2C2A"/>
          <w:sz w:val="17"/>
          <w:szCs w:val="17"/>
        </w:rPr>
        <w:t xml:space="preserve">docs/</w:t>
      </w:r>
    </w:p>
    <w:p>
      <w:pPr>
        <w:shd w:fill="F1EFE8" w:val="clear"/>
        <w:spacing w:before="0" w:after="0"/>
        <w:ind w:left="360"/>
      </w:pPr>
      <w:r>
        <w:rPr>
          <w:rFonts w:ascii="Courier New" w:cs="Courier New" w:eastAsia="Courier New" w:hAnsi="Courier New"/>
          <w:color w:val="2C2C2A"/>
          <w:sz w:val="17"/>
          <w:szCs w:val="17"/>
        </w:rPr>
        <w:t xml:space="preserve">├── architecture/</w:t>
      </w:r>
    </w:p>
    <w:p>
      <w:pPr>
        <w:shd w:fill="F1EFE8" w:val="clear"/>
        <w:spacing w:before="0" w:after="0"/>
        <w:ind w:left="360"/>
      </w:pPr>
      <w:r>
        <w:rPr>
          <w:rFonts w:ascii="Courier New" w:cs="Courier New" w:eastAsia="Courier New" w:hAnsi="Courier New"/>
          <w:color w:val="2C2C2A"/>
          <w:sz w:val="17"/>
          <w:szCs w:val="17"/>
        </w:rPr>
        <w:t xml:space="preserve">│   ├── overview.md                    # System architecture overview</w:t>
      </w:r>
    </w:p>
    <w:p>
      <w:pPr>
        <w:shd w:fill="F1EFE8" w:val="clear"/>
        <w:spacing w:before="0" w:after="0"/>
        <w:ind w:left="360"/>
      </w:pPr>
      <w:r>
        <w:rPr>
          <w:rFonts w:ascii="Courier New" w:cs="Courier New" w:eastAsia="Courier New" w:hAnsi="Courier New"/>
          <w:color w:val="2C2C2A"/>
          <w:sz w:val="17"/>
          <w:szCs w:val="17"/>
        </w:rPr>
        <w:t xml:space="preserve">│   ├── data-flow.md                   # ADO service hook to metrics pipeline</w:t>
      </w:r>
    </w:p>
    <w:p>
      <w:pPr>
        <w:shd w:fill="F1EFE8" w:val="clear"/>
        <w:spacing w:before="0" w:after="0"/>
        <w:ind w:left="360"/>
      </w:pPr>
      <w:r>
        <w:rPr>
          <w:rFonts w:ascii="Courier New" w:cs="Courier New" w:eastAsia="Courier New" w:hAnsi="Courier New"/>
          <w:color w:val="2C2C2A"/>
          <w:sz w:val="17"/>
          <w:szCs w:val="17"/>
        </w:rPr>
        <w:t xml:space="preserve">│   └── foundry-agent.md               # Agent design and tool catalog</w:t>
      </w:r>
    </w:p>
    <w:p>
      <w:pPr>
        <w:shd w:fill="F1EFE8" w:val="clear"/>
        <w:spacing w:before="0" w:after="0"/>
        <w:ind w:left="360"/>
      </w:pPr>
      <w:r>
        <w:rPr>
          <w:rFonts w:ascii="Courier New" w:cs="Courier New" w:eastAsia="Courier New" w:hAnsi="Courier New"/>
          <w:color w:val="2C2C2A"/>
          <w:sz w:val="17"/>
          <w:szCs w:val="17"/>
        </w:rPr>
        <w:t xml:space="preserve">├── api/</w:t>
      </w:r>
    </w:p>
    <w:p>
      <w:pPr>
        <w:shd w:fill="F1EFE8" w:val="clear"/>
        <w:spacing w:before="0" w:after="0"/>
        <w:ind w:left="360"/>
      </w:pPr>
      <w:r>
        <w:rPr>
          <w:rFonts w:ascii="Courier New" w:cs="Courier New" w:eastAsia="Courier New" w:hAnsi="Courier New"/>
          <w:color w:val="2C2C2A"/>
          <w:sz w:val="17"/>
          <w:szCs w:val="17"/>
        </w:rPr>
        <w:t xml:space="preserve">│   ├── openapi.yml                    # OpenAPI 3.1 specification</w:t>
      </w:r>
    </w:p>
    <w:p>
      <w:pPr>
        <w:shd w:fill="F1EFE8" w:val="clear"/>
        <w:spacing w:before="0" w:after="0"/>
        <w:ind w:left="360"/>
      </w:pPr>
      <w:r>
        <w:rPr>
          <w:rFonts w:ascii="Courier New" w:cs="Courier New" w:eastAsia="Courier New" w:hAnsi="Courier New"/>
          <w:color w:val="2C2C2A"/>
          <w:sz w:val="17"/>
          <w:szCs w:val="17"/>
        </w:rPr>
        <w:t xml:space="preserve">│   └── endpoints.md                   # Human-readable endpoint reference</w:t>
      </w:r>
    </w:p>
    <w:p>
      <w:pPr>
        <w:shd w:fill="F1EFE8" w:val="clear"/>
        <w:spacing w:before="0" w:after="0"/>
        <w:ind w:left="360"/>
      </w:pPr>
      <w:r>
        <w:rPr>
          <w:rFonts w:ascii="Courier New" w:cs="Courier New" w:eastAsia="Courier New" w:hAnsi="Courier New"/>
          <w:color w:val="2C2C2A"/>
          <w:sz w:val="17"/>
          <w:szCs w:val="17"/>
        </w:rPr>
        <w:t xml:space="preserve">├── extension/</w:t>
      </w:r>
    </w:p>
    <w:p>
      <w:pPr>
        <w:shd w:fill="F1EFE8" w:val="clear"/>
        <w:spacing w:before="0" w:after="0"/>
        <w:ind w:left="360"/>
      </w:pPr>
      <w:r>
        <w:rPr>
          <w:rFonts w:ascii="Courier New" w:cs="Courier New" w:eastAsia="Courier New" w:hAnsi="Courier New"/>
          <w:color w:val="2C2C2A"/>
          <w:sz w:val="17"/>
          <w:szCs w:val="17"/>
        </w:rPr>
        <w:t xml:space="preserve">│   ├── publishing.md                  # How to publish to VS Marketplace</w:t>
      </w:r>
    </w:p>
    <w:p>
      <w:pPr>
        <w:shd w:fill="F1EFE8" w:val="clear"/>
        <w:spacing w:before="0" w:after="0"/>
        <w:ind w:left="360"/>
      </w:pPr>
      <w:r>
        <w:rPr>
          <w:rFonts w:ascii="Courier New" w:cs="Courier New" w:eastAsia="Courier New" w:hAnsi="Courier New"/>
          <w:color w:val="2C2C2A"/>
          <w:sz w:val="17"/>
          <w:szCs w:val="17"/>
        </w:rPr>
        <w:t xml:space="preserve">│   ├── service-hooks.md               # ADO service hook configuration guide</w:t>
      </w:r>
    </w:p>
    <w:p>
      <w:pPr>
        <w:shd w:fill="F1EFE8" w:val="clear"/>
        <w:spacing w:before="0" w:after="0"/>
        <w:ind w:left="360"/>
      </w:pPr>
      <w:r>
        <w:rPr>
          <w:rFonts w:ascii="Courier New" w:cs="Courier New" w:eastAsia="Courier New" w:hAnsi="Courier New"/>
          <w:color w:val="2C2C2A"/>
          <w:sz w:val="17"/>
          <w:szCs w:val="17"/>
        </w:rPr>
        <w:t xml:space="preserve">│   └── self-host-backend.md           # Model C: customer backend deploy guide</w:t>
      </w:r>
    </w:p>
    <w:p>
      <w:pPr>
        <w:shd w:fill="F1EFE8" w:val="clear"/>
        <w:spacing w:before="0" w:after="0"/>
        <w:ind w:left="360"/>
      </w:pPr>
      <w:r>
        <w:rPr>
          <w:rFonts w:ascii="Courier New" w:cs="Courier New" w:eastAsia="Courier New" w:hAnsi="Courier New"/>
          <w:color w:val="2C2C2A"/>
          <w:sz w:val="17"/>
          <w:szCs w:val="17"/>
        </w:rPr>
        <w:t xml:space="preserve">└── contributing/</w:t>
      </w:r>
    </w:p>
    <w:p>
      <w:pPr>
        <w:shd w:fill="F1EFE8" w:val="clear"/>
        <w:spacing w:before="0" w:after="0"/>
        <w:ind w:left="360"/>
      </w:pPr>
      <w:r>
        <w:rPr>
          <w:rFonts w:ascii="Courier New" w:cs="Courier New" w:eastAsia="Courier New" w:hAnsi="Courier New"/>
          <w:color w:val="2C2C2A"/>
          <w:sz w:val="17"/>
          <w:szCs w:val="17"/>
        </w:rPr>
        <w:t xml:space="preserve">    ├── local-setup.md                 # Developer environment setup</w:t>
      </w:r>
    </w:p>
    <w:p>
      <w:pPr>
        <w:shd w:fill="F1EFE8" w:val="clear"/>
        <w:spacing w:before="0" w:after="0"/>
        <w:ind w:left="360"/>
      </w:pPr>
      <w:r>
        <w:rPr>
          <w:rFonts w:ascii="Courier New" w:cs="Courier New" w:eastAsia="Courier New" w:hAnsi="Courier New"/>
          <w:color w:val="2C2C2A"/>
          <w:sz w:val="17"/>
          <w:szCs w:val="17"/>
        </w:rPr>
        <w:t xml:space="preserve">    ├── coding-standards.md            # C# and TypeScript conventions</w:t>
      </w:r>
    </w:p>
    <w:p>
      <w:pPr>
        <w:shd w:fill="F1EFE8" w:val="clear"/>
        <w:spacing w:before="0" w:after="80"/>
        <w:ind w:left="360"/>
      </w:pPr>
      <w:r>
        <w:rPr>
          <w:rFonts w:ascii="Courier New" w:cs="Courier New" w:eastAsia="Courier New" w:hAnsi="Courier New"/>
          <w:color w:val="2C2C2A"/>
          <w:sz w:val="17"/>
          <w:szCs w:val="17"/>
        </w:rPr>
        <w:t xml:space="preserve">    └── testing-guide.md               # Unit, integration, and E2E testing</w:t>
      </w:r>
    </w:p>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6. MVP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Phase</w:t>
            </w:r>
          </w:p>
        </w:tc>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Timeline</w:t>
            </w:r>
          </w:p>
        </w:tc>
        <w:tc>
          <w:tcPr>
            <w:tcW w:type="dxa" w:w="27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Goal</w:t>
            </w:r>
          </w:p>
        </w:tc>
        <w:tc>
          <w:tcPr>
            <w:tcW w:type="dxa" w:w="27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Key Deliverables</w:t>
            </w:r>
          </w:p>
        </w:tc>
      </w:tr>
      <w:tr>
        <w:tc>
          <w:tcPr>
            <w:tcW w:type="dxa" w:w="144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bCs/>
                <w:i w:val="false"/>
                <w:iCs w:val="false"/>
                <w:color w:val="27500A"/>
                <w:sz w:val="20"/>
                <w:szCs w:val="20"/>
              </w:rPr>
              <w:t xml:space="preserve">Phase 1</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1-3</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Ship working ADO extension with DORA metrics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Service hook ingestion, all 5 DORA metrics, extension published to Marketplace, first blog post</w:t>
            </w:r>
          </w:p>
        </w:tc>
      </w:tr>
      <w:tr>
        <w:tc>
          <w:tcPr>
            <w:tcW w:type="dxa" w:w="144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left"/>
            </w:pPr>
            <w:r>
              <w:rPr>
                <w:rFonts w:ascii="Arial" w:cs="Arial" w:eastAsia="Arial" w:hAnsi="Arial"/>
                <w:b/>
                <w:bCs/>
                <w:i w:val="false"/>
                <w:iCs w:val="false"/>
                <w:color w:val="0C447C"/>
                <w:sz w:val="20"/>
                <w:szCs w:val="20"/>
              </w:rPr>
              <w:t xml:space="preserve">Phase 2</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4-6</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Foundry AI agent for pipeline intelligence</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Agent chat, YAML analysis, failure prediction, Microsoft Tech Community articles, conference submission</w:t>
            </w:r>
          </w:p>
        </w:tc>
      </w:tr>
      <w:tr>
        <w:tc>
          <w:tcPr>
            <w:tcW w:type="dxa" w:w="144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left"/>
            </w:pPr>
            <w:r>
              <w:rPr>
                <w:rFonts w:ascii="Arial" w:cs="Arial" w:eastAsia="Arial" w:hAnsi="Arial"/>
                <w:b/>
                <w:bCs/>
                <w:i w:val="false"/>
                <w:iCs w:val="false"/>
                <w:color w:val="633806"/>
                <w:sz w:val="20"/>
                <w:szCs w:val="20"/>
              </w:rPr>
              <w:t xml:space="preserve">Phase 3</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7-9</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Community growth and HashiCorp IaC integration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Terraform pipeline analysis, 500+ Marketplace installs, 200+ GitHub stars, arXiv research paper</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Phase 4</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Months 10-12</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Enterprise tier and monetization (Model C)</w:t>
            </w:r>
          </w:p>
        </w:tc>
        <w:tc>
          <w:tcPr>
            <w:tcW w:type="dxa" w:w="2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Self-hosted Bicep template, premium token tier, first paying customers, EB1A petition preparation</w:t>
            </w:r>
          </w:p>
        </w:tc>
      </w:tr>
    </w:tbl>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7. Strategic Goals Mapping</w:t>
      </w:r>
    </w:p>
    <w:p>
      <w:pPr>
        <w:spacing w:before="60" w:after="60"/>
        <w:jc w:val="left"/>
      </w:pPr>
      <w:r>
        <w:rPr>
          <w:rFonts w:ascii="Arial" w:cs="Arial" w:eastAsia="Arial" w:hAnsi="Arial"/>
          <w:b w:val="false"/>
          <w:bCs w:val="false"/>
          <w:i w:val="false"/>
          <w:iCs w:val="false"/>
          <w:color w:val="000000"/>
          <w:sz w:val="20"/>
          <w:szCs w:val="20"/>
        </w:rPr>
        <w:t xml:space="preserve">Every product decision in Velo maps to one or more of the five strategic goals. The following table makes that mapping explicit to guide prioritization when tradeoffs arise.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520"/>
      </w:tblGrid>
      <w:tr>
        <w:tc>
          <w:tcPr>
            <w:tcW w:type="dxa" w:w="2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Activity / Artifact</w:t>
            </w:r>
          </w:p>
        </w:tc>
        <w:tc>
          <w:tcPr>
            <w:tcW w:type="dxa" w:w="16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EB1A</w:t>
            </w:r>
          </w:p>
        </w:tc>
        <w:tc>
          <w:tcPr>
            <w:tcW w:type="dxa" w:w="16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MVP</w:t>
            </w:r>
          </w:p>
        </w:tc>
        <w:tc>
          <w:tcPr>
            <w:tcW w:type="dxa" w:w="16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HashiCorp</w:t>
            </w:r>
          </w:p>
        </w:tc>
        <w:tc>
          <w:tcPr>
            <w:tcW w:type="dxa" w:w="152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Career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Marketplace installs (measurable adoption)</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Original contribution of major significance</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Community impact metric</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Portfolio evidence</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Blog posts on Medium + Microsoft Tech Community</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Scholarly articles criterion</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Community contribution</w:t>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Thought leadership</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Microsoft Q&amp;A answers referencing Velo patterns</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Scholarly articles criterion</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Q&amp;A reputation growth</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Foundry Agent Framework usage (first-mover)</w:t>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Foundry ecosystem lead</w:t>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Differentiating skill</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Terraform pipeline analysis module (Phase 3)</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IaC pipeline intelligence</w:t>
            </w:r>
          </w:p>
        </w:tc>
        <w:tc>
          <w:tcPr>
            <w:tcW w:type="dxa" w:w="1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arXiv research paper on predictive pipeline analytics</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Scholarly articles + citations</w:t>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Academic credibility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Conference talks (DevOps Days, .NET Conf, Microsoft Build)</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Published material about you</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Speaking contribution</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HashiConf submission</w:t>
            </w:r>
          </w:p>
        </w:tc>
        <w:tc>
          <w:tcPr>
            <w:tcW w:type="dxa" w:w="152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Network and visibility</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Hackathon judging (AI/Cloud events)</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Judging criterion</w:t>
            </w:r>
          </w:p>
        </w:tc>
        <w:tc>
          <w:tcPr>
            <w:tcW w:type="dxa" w:w="168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Mentoring contribution</w:t>
            </w:r>
          </w:p>
        </w:tc>
        <w:tc>
          <w:tcPr>
            <w:tcW w:type="dxa" w:w="16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c>
          <w:tcPr>
            <w:tcW w:type="dxa" w:w="1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
            </w:r>
          </w:p>
        </w:tc>
      </w:tr>
    </w:tbl>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8. Immediate Next Steps</w:t>
      </w:r>
    </w:p>
    <w:p>
      <w:pPr>
        <w:pStyle w:val="Heading2"/>
        <w:spacing w:before="240" w:after="100"/>
        <w:jc w:val="left"/>
      </w:pPr>
      <w:r>
        <w:rPr>
          <w:rFonts w:ascii="Arial" w:cs="Arial" w:eastAsia="Arial" w:hAnsi="Arial"/>
          <w:b w:val="false"/>
          <w:bCs w:val="false"/>
          <w:i w:val="false"/>
          <w:iCs w:val="false"/>
          <w:color w:val="000000"/>
          <w:sz w:val="20"/>
          <w:szCs w:val="20"/>
        </w:rPr>
        <w:t xml:space="preserve">Week 1: Repository and Infrastructure Setup</w:t>
      </w:r>
    </w:p>
    <w:p>
      <w:pPr>
        <w:pStyle w:val="ListParagraph"/>
        <w:numPr>
          <w:ilvl w:val="0"/>
          <w:numId w:val="3"/>
        </w:numPr>
        <w:spacing w:before="40" w:after="40"/>
      </w:pPr>
      <w:r>
        <w:rPr>
          <w:rFonts w:ascii="Arial" w:cs="Arial" w:eastAsia="Arial" w:hAnsi="Arial"/>
          <w:sz w:val="20"/>
          <w:szCs w:val="20"/>
        </w:rPr>
        <w:t xml:space="preserve">Create GitHub repository: github.com/divyeshg94/velo with README, MIT LICENSE, and CONTRIBUTING.md.</w:t>
      </w:r>
    </w:p>
    <w:p>
      <w:pPr>
        <w:pStyle w:val="ListParagraph"/>
        <w:numPr>
          <w:ilvl w:val="0"/>
          <w:numId w:val="3"/>
        </w:numPr>
        <w:spacing w:before="40" w:after="40"/>
      </w:pPr>
      <w:r>
        <w:rPr>
          <w:rFonts w:ascii="Arial" w:cs="Arial" w:eastAsia="Arial" w:hAnsi="Arial"/>
          <w:sz w:val="20"/>
          <w:szCs w:val="20"/>
        </w:rPr>
        <w:t xml:space="preserve">Register as an Azure DevOps extension publisher on the Visual Studio Marketplace using publisher ID: divyeshg94.</w:t>
      </w:r>
    </w:p>
    <w:p>
      <w:pPr>
        <w:pStyle w:val="ListParagraph"/>
        <w:numPr>
          <w:ilvl w:val="0"/>
          <w:numId w:val="3"/>
        </w:numPr>
        <w:spacing w:before="40" w:after="40"/>
      </w:pPr>
      <w:r>
        <w:rPr>
          <w:rFonts w:ascii="Arial" w:cs="Arial" w:eastAsia="Arial" w:hAnsi="Arial"/>
          <w:sz w:val="20"/>
          <w:szCs w:val="20"/>
        </w:rPr>
        <w:t xml:space="preserve">Provision Azure subscription: deploy infra/main.bicep with dev.bicepparam to create the development environment.</w:t>
      </w:r>
    </w:p>
    <w:p>
      <w:pPr>
        <w:pStyle w:val="ListParagraph"/>
        <w:numPr>
          <w:ilvl w:val="0"/>
          <w:numId w:val="3"/>
        </w:numPr>
        <w:spacing w:before="40" w:after="40"/>
      </w:pPr>
      <w:r>
        <w:rPr>
          <w:rFonts w:ascii="Arial" w:cs="Arial" w:eastAsia="Arial" w:hAnsi="Arial"/>
          <w:sz w:val="20"/>
          <w:szCs w:val="20"/>
        </w:rPr>
        <w:t xml:space="preserve">Scaffold the Velo.Api, Velo.Functions, Velo.Agent, and Velo.Shared .NET projects and initialize the Velo.Extension Angular workspace.</w:t>
      </w:r>
    </w:p>
    <w:p>
      <w:pPr>
        <w:pStyle w:val="ListParagraph"/>
        <w:numPr>
          <w:ilvl w:val="0"/>
          <w:numId w:val="3"/>
        </w:numPr>
        <w:spacing w:before="40" w:after="40"/>
      </w:pPr>
      <w:r>
        <w:rPr>
          <w:rFonts w:ascii="Arial" w:cs="Arial" w:eastAsia="Arial" w:hAnsi="Arial"/>
          <w:sz w:val="20"/>
          <w:szCs w:val="20"/>
        </w:rPr>
        <w:t xml:space="preserve">Configure Azure AD B2C tenant and register the Velo API and extension as applications.</w:t>
      </w:r>
    </w:p>
    <w:p>
      <w:pPr>
        <w:spacing w:before="60" w:after="60"/>
      </w:pPr>
      <w:r>
        <w:t xml:space="preserve"/>
      </w:r>
    </w:p>
    <w:p>
      <w:pPr>
        <w:pStyle w:val="Heading2"/>
        <w:spacing w:before="240" w:after="100"/>
        <w:jc w:val="left"/>
      </w:pPr>
      <w:r>
        <w:rPr>
          <w:rFonts w:ascii="Arial" w:cs="Arial" w:eastAsia="Arial" w:hAnsi="Arial"/>
          <w:b w:val="false"/>
          <w:bCs w:val="false"/>
          <w:i w:val="false"/>
          <w:iCs w:val="false"/>
          <w:color w:val="000000"/>
          <w:sz w:val="20"/>
          <w:szCs w:val="20"/>
        </w:rPr>
        <w:t xml:space="preserve">Week 2: First Working Integration</w:t>
      </w:r>
    </w:p>
    <w:p>
      <w:pPr>
        <w:pStyle w:val="ListParagraph"/>
        <w:numPr>
          <w:ilvl w:val="0"/>
          <w:numId w:val="3"/>
        </w:numPr>
        <w:spacing w:before="40" w:after="40"/>
      </w:pPr>
      <w:r>
        <w:rPr>
          <w:rFonts w:ascii="Arial" w:cs="Arial" w:eastAsia="Arial" w:hAnsi="Arial"/>
          <w:sz w:val="20"/>
          <w:szCs w:val="20"/>
        </w:rPr>
        <w:t xml:space="preserve">Implement ServiceHookTrigger.cs to receive ADO pipeline completed webhook and write normalized data to Azure SQL.</w:t>
      </w:r>
    </w:p>
    <w:p>
      <w:pPr>
        <w:pStyle w:val="ListParagraph"/>
        <w:numPr>
          <w:ilvl w:val="0"/>
          <w:numId w:val="3"/>
        </w:numPr>
        <w:spacing w:before="40" w:after="40"/>
      </w:pPr>
      <w:r>
        <w:rPr>
          <w:rFonts w:ascii="Arial" w:cs="Arial" w:eastAsia="Arial" w:hAnsi="Arial"/>
          <w:sz w:val="20"/>
          <w:szCs w:val="20"/>
        </w:rPr>
        <w:t xml:space="preserve">Build the 001_initial_schema.sql and 002_dora_metrics.sql migrations and apply them to the dev database.</w:t>
      </w:r>
    </w:p>
    <w:p>
      <w:pPr>
        <w:pStyle w:val="ListParagraph"/>
        <w:numPr>
          <w:ilvl w:val="0"/>
          <w:numId w:val="3"/>
        </w:numPr>
        <w:spacing w:before="40" w:after="40"/>
      </w:pPr>
      <w:r>
        <w:rPr>
          <w:rFonts w:ascii="Arial" w:cs="Arial" w:eastAsia="Arial" w:hAnsi="Arial"/>
          <w:sz w:val="20"/>
          <w:szCs w:val="20"/>
        </w:rPr>
        <w:t xml:space="preserve">Implement MetricsComputeTimer.cs to compute deployment frequency from ingested pipeline run data.</w:t>
      </w:r>
    </w:p>
    <w:p>
      <w:pPr>
        <w:pStyle w:val="ListParagraph"/>
        <w:numPr>
          <w:ilvl w:val="0"/>
          <w:numId w:val="3"/>
        </w:numPr>
        <w:spacing w:before="40" w:after="40"/>
      </w:pPr>
      <w:r>
        <w:rPr>
          <w:rFonts w:ascii="Arial" w:cs="Arial" w:eastAsia="Arial" w:hAnsi="Arial"/>
          <w:sz w:val="20"/>
          <w:szCs w:val="20"/>
        </w:rPr>
        <w:t xml:space="preserve">Publish the extension skeleton to Marketplace in private preview mode with the hub page rendering a placeholder dashboard.</w:t>
      </w:r>
    </w:p>
    <w:p>
      <w:pPr>
        <w:pStyle w:val="ListParagraph"/>
        <w:numPr>
          <w:ilvl w:val="0"/>
          <w:numId w:val="3"/>
        </w:numPr>
        <w:spacing w:before="40" w:after="40"/>
      </w:pPr>
      <w:r>
        <w:rPr>
          <w:rFonts w:ascii="Arial" w:cs="Arial" w:eastAsia="Arial" w:hAnsi="Arial"/>
          <w:sz w:val="20"/>
          <w:szCs w:val="20"/>
        </w:rPr>
        <w:t xml:space="preserve">Publish the first blog post: Introducing Velo: Engineering Intelligence for Azure DevOps on Medium and cross-post to Microsoft Tech Community.</w:t>
      </w:r>
    </w:p>
    <w:p>
      <w:pPr>
        <w:pStyle w:val="ListParagraph"/>
        <w:numPr>
          <w:ilvl w:val="0"/>
          <w:numId w:val="3"/>
        </w:numPr>
        <w:spacing w:before="40" w:after="40"/>
      </w:pPr>
      <w:r>
        <w:rPr>
          <w:rFonts w:ascii="Arial" w:cs="Arial" w:eastAsia="Arial" w:hAnsi="Arial"/>
          <w:sz w:val="20"/>
          <w:szCs w:val="20"/>
        </w:rPr>
        <w:t xml:space="preserve">Share the GitHub repository and Marketplace listing on LinkedIn and relevant Azure DevOps community forums.</w:t>
      </w:r>
    </w:p>
    <w:p>
      <w:pPr>
        <w:spacing w:before="60" w:after="60"/>
      </w:pPr>
      <w:r>
        <w:t xml:space="preserve"/>
      </w:r>
    </w:p>
    <w:p>
      <w:pPr>
        <w:shd w:fill="FAEEDA" w:val="clear"/>
        <w:spacing w:before="100" w:after="20"/>
        <w:ind w:left="240" w:right="240"/>
      </w:pPr>
      <w:r>
        <w:rPr>
          <w:rFonts w:ascii="Arial" w:cs="Arial" w:eastAsia="Arial" w:hAnsi="Arial"/>
          <w:color w:val="633806"/>
          <w:sz w:val="19"/>
          <w:szCs w:val="19"/>
        </w:rPr>
        <w:t xml:space="preserve">Naming note: Verify trademark availability for Velo at USPTO (tmsearch.uspto.gov) and check domain availability</w:t>
      </w:r>
    </w:p>
    <w:p>
      <w:pPr>
        <w:shd w:fill="FAEEDA" w:val="clear"/>
        <w:spacing w:before="20" w:after="20"/>
        <w:ind w:left="240" w:right="240"/>
      </w:pPr>
      <w:r>
        <w:rPr>
          <w:rFonts w:ascii="Arial" w:cs="Arial" w:eastAsia="Arial" w:hAnsi="Arial"/>
          <w:color w:val="633806"/>
          <w:sz w:val="19"/>
          <w:szCs w:val="19"/>
        </w:rPr>
        <w:t xml:space="preserve">for getvelo.dev, veloapp.dev, and useveio.dev before public launch. File a provisional trademark</w:t>
      </w:r>
    </w:p>
    <w:p>
      <w:pPr>
        <w:shd w:fill="FAEEDA" w:val="clear"/>
        <w:spacing w:before="20" w:after="100"/>
        <w:ind w:left="240" w:right="240"/>
      </w:pPr>
      <w:r>
        <w:rPr>
          <w:rFonts w:ascii="Arial" w:cs="Arial" w:eastAsia="Arial" w:hAnsi="Arial"/>
          <w:color w:val="633806"/>
          <w:sz w:val="19"/>
          <w:szCs w:val="19"/>
        </w:rPr>
        <w:t xml:space="preserve">application once you have the first working version as this supports the EB1A commercial significance criterion.</w:t>
      </w:r>
    </w:p>
    <w:p>
      <w:pPr>
        <w:spacing w:before="60" w:after="60"/>
      </w:pPr>
      <w:r>
        <w:t xml:space="preserve"/>
      </w:r>
    </w:p>
    <w:p>
      <w:pPr>
        <w:pBdr>
          <w:bottom w:val="single" w:color="D3D1C7" w:sz="4" w:space="1"/>
        </w:pBdr>
        <w:spacing w:before="160" w:after="160"/>
      </w:pPr>
    </w:p>
    <w:p>
      <w:pPr>
        <w:pStyle w:val="Heading1"/>
        <w:spacing w:before="320" w:after="120"/>
        <w:jc w:val="left"/>
      </w:pPr>
      <w:r>
        <w:rPr>
          <w:rFonts w:ascii="Arial" w:cs="Arial" w:eastAsia="Arial" w:hAnsi="Arial"/>
          <w:b w:val="false"/>
          <w:bCs w:val="false"/>
          <w:i w:val="false"/>
          <w:iCs w:val="false"/>
          <w:color w:val="000000"/>
          <w:sz w:val="20"/>
          <w:szCs w:val="20"/>
        </w:rPr>
        <w:t xml:space="preserve">9. Key Risks and Mitigations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000"/>
      </w:tblGrid>
      <w:tr>
        <w:tc>
          <w:tcPr>
            <w:tcW w:type="dxa" w:w="2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Risk</w:t>
            </w:r>
          </w:p>
        </w:tc>
        <w:tc>
          <w:tcPr>
            <w:tcW w:type="dxa" w:w="15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4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Mitigation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Foundry SDK breaking changes (still GA-fresh)</w:t>
            </w:r>
          </w:p>
        </w:tc>
        <w:tc>
          <w:tcPr>
            <w:tcW w:type="dxa" w:w="15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left"/>
            </w:pPr>
            <w:r>
              <w:rPr>
                <w:rFonts w:ascii="Arial" w:cs="Arial" w:eastAsia="Arial" w:hAnsi="Arial"/>
                <w:b w:val="false"/>
                <w:bCs w:val="false"/>
                <w:i w:val="false"/>
                <w:iCs w:val="false"/>
                <w:color w:val="633806"/>
                <w:sz w:val="20"/>
                <w:szCs w:val="20"/>
              </w:rPr>
              <w:t xml:space="preserve">Medium</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Pin to specific SDK version. Subscribe to Foundry release notes. Abstract agent calls behind an interface so swapping is a single-file change.</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Azure OpenAI token cost overrun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left"/>
            </w:pPr>
            <w:r>
              <w:rPr>
                <w:rFonts w:ascii="Arial" w:cs="Arial" w:eastAsia="Arial" w:hAnsi="Arial"/>
                <w:b w:val="false"/>
                <w:bCs w:val="false"/>
                <w:i w:val="false"/>
                <w:iCs w:val="false"/>
                <w:color w:val="791F1F"/>
                <w:sz w:val="20"/>
                <w:szCs w:val="20"/>
              </w:rPr>
              <w:t xml:space="preserve">High</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Cache Foundry responses by pipeline hash. Enforce daily per-org token budget on free tier. Monitor spend with Azure Cost Alerts at $30 threshold.</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Enterprise data residency objections block adoption</w:t>
            </w:r>
          </w:p>
        </w:tc>
        <w:tc>
          <w:tcPr>
            <w:tcW w:type="dxa" w:w="15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jc w:val="left"/>
            </w:pPr>
            <w:r>
              <w:rPr>
                <w:rFonts w:ascii="Arial" w:cs="Arial" w:eastAsia="Arial" w:hAnsi="Arial"/>
                <w:b w:val="false"/>
                <w:bCs w:val="false"/>
                <w:i w:val="false"/>
                <w:iCs w:val="false"/>
                <w:color w:val="633806"/>
                <w:sz w:val="20"/>
                <w:szCs w:val="20"/>
              </w:rPr>
              <w:t xml:space="preserve">Medium</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Design Model C (self-hosted backend) from day one with a single API base URL config flag. Bicep template removes deployment friction.</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Name conflict or trademark issue with Velo</w:t>
            </w:r>
          </w:p>
        </w:tc>
        <w:tc>
          <w:tcPr>
            <w:tcW w:type="dxa" w:w="15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Low</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USPTO search before public launch. Shortlist fallbacks: Gauge, Conduit, FlowMetrics. Register domain early.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Microsoft ships a competing native DORA feature in ADO</w:t>
            </w:r>
          </w:p>
        </w:tc>
        <w:tc>
          <w:tcPr>
            <w:tcW w:type="dxa" w:w="15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pPr>
              <w:jc w:val="left"/>
            </w:pPr>
            <w:r>
              <w:rPr>
                <w:rFonts w:ascii="Arial" w:cs="Arial" w:eastAsia="Arial" w:hAnsi="Arial"/>
                <w:b w:val="false"/>
                <w:bCs w:val="false"/>
                <w:i w:val="false"/>
                <w:iCs w:val="false"/>
                <w:color w:val="27500A"/>
                <w:sz w:val="20"/>
                <w:szCs w:val="20"/>
              </w:rPr>
              <w:t xml:space="preserve">Low</w:t>
            </w:r>
          </w:p>
        </w:tc>
        <w:tc>
          <w:tcPr>
            <w:tcW w:type="dxa" w:w="4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Velo's moat is the Foundry AI agent and open-source transparency. A native Microsoft feature validates the market. Pivot to deeper intelligence if needed.</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Solo developer bandwidth limits delivery pace</w:t>
            </w:r>
          </w:p>
        </w:tc>
        <w:tc>
          <w:tcPr>
            <w:tcW w:type="dxa" w:w="15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left"/>
            </w:pPr>
            <w:r>
              <w:rPr>
                <w:rFonts w:ascii="Arial" w:cs="Arial" w:eastAsia="Arial" w:hAnsi="Arial"/>
                <w:b w:val="false"/>
                <w:bCs w:val="false"/>
                <w:i w:val="false"/>
                <w:iCs w:val="false"/>
                <w:color w:val="791F1F"/>
                <w:sz w:val="20"/>
                <w:szCs w:val="20"/>
              </w:rPr>
              <w:t xml:space="preserve">High</w:t>
            </w:r>
          </w:p>
        </w:tc>
        <w:tc>
          <w:tcPr>
            <w:tcW w:type="dxa" w:w="4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1 is intentionally narrow: service hooks and DORA metrics only. AI agent deferred to Phase 2. Ship a working Marketplace extension before adding features.</w:t>
            </w:r>
          </w:p>
        </w:tc>
      </w:tr>
    </w:tbl>
    <w:p>
      <w:pPr>
        <w:spacing w:before="60" w:after="60"/>
      </w:pPr>
      <w:r>
        <w:t xml:space="preserve"/>
      </w:r>
    </w:p>
    <w:p>
      <w:pPr>
        <w:pBdr>
          <w:bottom w:val="single" w:color="D3D1C7" w:sz="4" w:space="1"/>
        </w:pBdr>
        <w:spacing w:before="160" w:after="160"/>
      </w:pPr>
    </w:p>
    <w:p>
      <w:pPr>
        <w:spacing w:before="200" w:after="200"/>
        <w:jc w:val="center"/>
      </w:pPr>
      <w:r>
        <w:rPr>
          <w:rFonts w:ascii="Arial" w:cs="Arial" w:eastAsia="Arial" w:hAnsi="Arial"/>
          <w:i/>
          <w:iCs/>
          <w:color w:val="5F5E5A"/>
          <w:sz w:val="18"/>
          <w:szCs w:val="18"/>
        </w:rPr>
        <w:t xml:space="preserve">End of Document  |  Velo Blueprint v2.0  |  Divyesh Govardhanan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Velo  |  Confidential  |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85FA5" w:sz="4" w:space="4"/>
      </w:pBdr>
      <w:spacing w:before="320" w:after="160"/>
      <w:outlineLvl w:val="0"/>
    </w:pPr>
    <w:rPr>
      <w:rFonts w:ascii="Arial" w:cs="Arial" w:eastAsia="Arial" w:hAnsi="Arial"/>
      <w:b/>
      <w:bCs/>
      <w:color w:val="0C447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85FA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C44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2026-03-15T16:46:46.804Z</dcterms:created>
  <dcterms:modified xsi:type="dcterms:W3CDTF">2026-03-15T16:46:46.805Z</dcterms:modified>
</cp:coreProperties>
</file>

<file path=docProps/custom.xml><?xml version="1.0" encoding="utf-8"?>
<Properties xmlns="http://schemas.openxmlformats.org/officeDocument/2006/custom-properties" xmlns:vt="http://schemas.openxmlformats.org/officeDocument/2006/docPropsVTypes"/>
</file>