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Project Proposal: Building a CLIP-based Training Dataset for Badminton Stroke Classification </w:t>
      </w:r>
      <w:r w:rsidDel="00000000" w:rsidR="00000000" w:rsidRPr="00000000">
        <w:rPr>
          <w:rtl w:val="0"/>
        </w:rPr>
        <w:t xml:space="preserve">CLIP (Contrastive Language-Image Pretraining).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1.data collection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2.data preprocessing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3.data creating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4data training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5.data evaluation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Video Preprocessing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Extract key frames representing different strokes (e.g., smash, shot, clear) using deep learning libraries like PyTorch or TensorFlow.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Preprocess the extracted frames using OpenCV or ResNet libraries to enhance their quality and standardize dimensions.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preprocess_video(video_path, sampling_rate=5, target_width=224, target_height=224):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cap = cv2.VideoCapture(video_path)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preprocessed_frames = []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frame_count = 0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cap.isOpened():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ret, frame = cap.read()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not ret: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frame_count % sampling_rate == 0: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# Resize frame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frame = cv2.resize(frame, (target_width, target_height))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preprocessed_frames.append(frame)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frame_count += 1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cap.release()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torch.tensor(preprocessed_frames)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(after preprocessing  we will convert features to tensor using pytorch)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Dataset Creation: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Organize the preprocessed frames into a structured dataset.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Create a JSON dataset mapping each image to its corresponding label (stroke type).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Store the dataset in MongoDB for scalability and ease of updating.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Model Training: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Utilize machine learning models compatible with CLIP, such as PyTorch's CLIP model.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Train the model on the constructed dataset, minimizing the loss function to optimize classification accuracy.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Evaluation: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Assess the model's performance on a separate validation set to ensure generalization.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Measure classification accuracy, precision, recall, and F1 score to gauge model effectiveness.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