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Svarupa</w:t>
      </w:r>
      <w:r>
        <w:t xml:space="preserve"> </w:t>
      </w:r>
      <w:r>
        <w:t xml:space="preserve">Assistant</w:t>
      </w:r>
      <w:r>
        <w:t xml:space="preserve"> </w:t>
      </w:r>
      <w:r>
        <w:t xml:space="preserve">—</w:t>
      </w:r>
      <w:r>
        <w:t xml:space="preserve"> </w:t>
      </w:r>
      <w:r>
        <w:t xml:space="preserve">Architecture</w:t>
      </w:r>
      <w:r>
        <w:t xml:space="preserve"> </w:t>
      </w:r>
      <w:r>
        <w:t xml:space="preserve">Review</w:t>
      </w:r>
      <w:r>
        <w:t xml:space="preserve"> </w:t>
      </w:r>
      <w:r>
        <w:t xml:space="preserve">&amp;</w:t>
      </w:r>
      <w:r>
        <w:t xml:space="preserve"> </w:t>
      </w:r>
      <w:r>
        <w:t xml:space="preserve">Recommendations</w:t>
      </w:r>
    </w:p>
    <w:p>
      <w:pPr>
        <w:pStyle w:val="Subtitle"/>
      </w:pPr>
      <w:r>
        <w:t xml:space="preserve">Critical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31-Dimension</w:t>
      </w:r>
      <w:r>
        <w:t xml:space="preserve"> </w:t>
      </w:r>
      <w:r>
        <w:t xml:space="preserve">Architecture,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Prioritized</w:t>
      </w:r>
      <w:r>
        <w:t xml:space="preserve"> </w:t>
      </w:r>
      <w:r>
        <w:t xml:space="preserve">Remediation</w:t>
      </w:r>
      <w:r>
        <w:t xml:space="preserve"> </w:t>
      </w:r>
      <w:r>
        <w:t xml:space="preserve">Roadmap</w:t>
      </w:r>
    </w:p>
    <w:p>
      <w:pPr>
        <w:pStyle w:val="Author"/>
      </w:pPr>
      <w:r>
        <w:t xml:space="preserve">Svarupa</w:t>
      </w:r>
      <w:r>
        <w:t xml:space="preserve"> </w:t>
      </w:r>
      <w:r>
        <w:t xml:space="preserve">Architecture</w:t>
      </w:r>
      <w:r>
        <w:t xml:space="preserve"> </w:t>
      </w:r>
      <w:r>
        <w:t xml:space="preserve">Working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companion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31-Dimension</w:t>
      </w:r>
      <w:r>
        <w:t xml:space="preserve"> </w:t>
      </w:r>
      <w:r>
        <w:t xml:space="preserve">Technical</w:t>
      </w:r>
      <w:r>
        <w:t xml:space="preserve"> </w:t>
      </w:r>
      <w:r>
        <w:t xml:space="preserve">Specification</w:t>
      </w:r>
      <w:r>
        <w:t xml:space="preserve"> </w:t>
      </w:r>
      <w:r>
        <w:t xml:space="preserve">v7.1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xecutive-summary"/>
      <w:r>
        <w:t xml:space="preserve">1. Executive Summary</w:t>
      </w:r>
      <w:bookmarkEnd w:id="20"/>
    </w:p>
    <w:p>
      <w:pPr>
        <w:pStyle w:val="FirstParagraph"/>
      </w:pPr>
      <w:r>
        <w:t xml:space="preserve">This document is a deliberately critical review of the next-generation Svarupa architecture defined in the 31-Dimension Technical Specification (v7.1) and the Analytical Layers Specification (v1.0). Its job is not to praise the design but to find where it is redundant, over-complex, under-grounded, hard to scale, or hard to maintain — and to propose concrete, prioritized fixes.</w:t>
      </w:r>
    </w:p>
    <w:p>
      <w:pPr>
        <w:pStyle w:val="BodyText"/>
      </w:pPr>
      <w:r>
        <w:t xml:space="preserve">The architecture is fundamentally sound: a dimension-agnostic registry, seven independent analytical layers, synthesis-not-averaging integration, and a confidence model that protects the recognition-not-diagnosis philosophy. The problems are concentrated in three places.</w:t>
      </w:r>
      <w:r>
        <w:t xml:space="preserve"> </w:t>
      </w:r>
      <w:r>
        <w:rPr>
          <w:b/>
        </w:rPr>
        <w:t xml:space="preserve">First, data grounding:</w:t>
      </w:r>
      <w:r>
        <w:t xml:space="preserve"> </w:t>
      </w:r>
      <w:r>
        <w:t xml:space="preserve">13 of 30 dimensions have no concept data and no embeddings, so the Semantic layer cannot recall them and the reasoning layer cannot be calibrated on them.</w:t>
      </w:r>
      <w:r>
        <w:t xml:space="preserve"> </w:t>
      </w:r>
      <w:r>
        <w:rPr>
          <w:b/>
        </w:rPr>
        <w:t xml:space="preserve">Second, conceptual redundancy:</w:t>
      </w:r>
      <w:r>
        <w:t xml:space="preserve"> </w:t>
      </w:r>
      <w:r>
        <w:t xml:space="preserve">the framework’s 30 dimensions contain several tightly-overlapping clusters (Yoga-Sūtra psychodynamics, Vedāntic soteriology, practice systems) and at least one pair that should be formally correlated (Elements/Tridoṣa) and one pair that could be merged (Evolution/Yuga).</w:t>
      </w:r>
      <w:r>
        <w:t xml:space="preserve"> </w:t>
      </w:r>
      <w:r>
        <w:rPr>
          <w:b/>
        </w:rPr>
        <w:t xml:space="preserve">Third, cost and calibration:</w:t>
      </w:r>
      <w:r>
        <w:t xml:space="preserve"> </w:t>
      </w:r>
      <w:r>
        <w:t xml:space="preserve">the Chain-of-Thought layer dominates latency and cost and carries the framework’s least-calibrated load.</w:t>
      </w:r>
    </w:p>
    <w:p>
      <w:pPr>
        <w:pStyle w:val="BodyText"/>
      </w:pPr>
      <w:r>
        <w:t xml:space="preserve">We make</w:t>
      </w:r>
      <w:r>
        <w:t xml:space="preserve"> </w:t>
      </w:r>
      <w:r>
        <w:rPr>
          <w:b/>
        </w:rPr>
        <w:t xml:space="preserve">sixteen recommendations (R1–R16)</w:t>
      </w:r>
      <w:r>
        <w:t xml:space="preserve">, four of which are high-priority and low-effort and should be done first: seed the missing embeddings, canonicalize the status vocabulary, complete the 33 vyabhicāribhāvas, and encode the fusion de-duplication rules. The single most consequential structural recommendation (R12) is to adopt a</w:t>
      </w:r>
      <w:r>
        <w:t xml:space="preserve"> </w:t>
      </w:r>
      <w:r>
        <w:rPr>
          <w:b/>
        </w:rPr>
        <w:t xml:space="preserve">two-tier dimension model</w:t>
      </w:r>
      <w:r>
        <w:t xml:space="preserve"> </w:t>
      </w:r>
      <w:r>
        <w:t xml:space="preserve">— a small set of macro-lenses with sub-dimensions — which tames the redundancy and complexity without losing the tradition’s richness.</w:t>
      </w:r>
    </w:p>
    <w:p>
      <w:pPr>
        <w:pStyle w:val="Heading1"/>
      </w:pPr>
      <w:bookmarkStart w:id="21" w:name="scope-and-method"/>
      <w:r>
        <w:t xml:space="preserve">2. Scope and Method</w:t>
      </w:r>
      <w:bookmarkEnd w:id="21"/>
    </w:p>
    <w:p>
      <w:pPr>
        <w:pStyle w:val="FirstParagraph"/>
      </w:pPr>
      <w:r>
        <w:t xml:space="preserve">The review covers the dimension framework, the analytical layers, the agentic runtime, the fusion/integration/confidence machinery, the knowledge graph, and the forward AI roadmap. It draws on: the §22 Dimension–Attribute–Status audit; the per-layer specifications; the live concept data (</w:t>
      </w:r>
      <w:r>
        <w:rPr>
          <w:rStyle w:val="VerbatimChar"/>
        </w:rPr>
        <w:t xml:space="preserve">svarupa_concept_merged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documentations/descriptions/</w:t>
      </w:r>
      <w:r>
        <w:t xml:space="preserve">); and the source narratives. Each recommendation carries a</w:t>
      </w:r>
      <w:r>
        <w:t xml:space="preserve"> </w:t>
      </w:r>
      <w:r>
        <w:rPr>
          <w:b/>
        </w:rPr>
        <w:t xml:space="preserve">rationale</w:t>
      </w:r>
      <w:r>
        <w:t xml:space="preserve">,</w:t>
      </w:r>
      <w:r>
        <w:t xml:space="preserve"> </w:t>
      </w:r>
      <w:r>
        <w:rPr>
          <w:b/>
        </w:rPr>
        <w:t xml:space="preserve">expected benefits</w:t>
      </w:r>
      <w:r>
        <w:t xml:space="preserve">,</w:t>
      </w:r>
      <w:r>
        <w:t xml:space="preserve"> </w:t>
      </w:r>
      <w:r>
        <w:rPr>
          <w:b/>
        </w:rPr>
        <w:t xml:space="preserve">implementation complexity</w:t>
      </w:r>
      <w:r>
        <w:t xml:space="preserve">, and a</w:t>
      </w:r>
      <w:r>
        <w:t xml:space="preserve"> </w:t>
      </w:r>
      <w:r>
        <w:rPr>
          <w:b/>
        </w:rPr>
        <w:t xml:space="preserve">priority</w:t>
      </w:r>
      <w:r>
        <w:t xml:space="preserve"> </w:t>
      </w:r>
      <w:r>
        <w:t xml:space="preserve">(High / Medium / Low). Recommendations are collected in the register in §6 and plotted by priority and effort in Figure 2.</w:t>
      </w:r>
    </w:p>
    <w:p>
      <w:pPr>
        <w:pStyle w:val="Heading1"/>
      </w:pPr>
      <w:bookmarkStart w:id="22" w:name="findings-dimensions"/>
      <w:r>
        <w:t xml:space="preserve">3. Findings — Dimensions</w:t>
      </w:r>
      <w:bookmarkEnd w:id="22"/>
    </w:p>
    <w:p>
      <w:pPr>
        <w:pStyle w:val="Heading2"/>
      </w:pPr>
      <w:bookmarkStart w:id="23" w:name="redundant-and-overlapping-dimensions"/>
      <w:r>
        <w:t xml:space="preserve">3.1 Redundant and overlapping dimensions</w:t>
      </w:r>
      <w:bookmarkEnd w:id="23"/>
    </w:p>
    <w:p>
      <w:pPr>
        <w:pStyle w:val="CaptionedFigure"/>
      </w:pPr>
      <w:r>
        <w:drawing>
          <wp:inline>
            <wp:extent cx="5334000" cy="16970871"/>
            <wp:effectExtent b="0" l="0" r="0" t="0"/>
            <wp:docPr descr="Figure 1 — Dimension clusters with merge, split, and correlation candidates." title="" id="1" name="Picture"/>
            <a:graphic>
              <a:graphicData uri="http://schemas.openxmlformats.org/drawingml/2006/picture">
                <pic:pic>
                  <pic:nvPicPr>
                    <pic:cNvPr descr="img/figR01_consolid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70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Dimension clusters with merge, split, and correlation candidates.</w:t>
      </w:r>
    </w:p>
    <w:p>
      <w:pPr>
        <w:pStyle w:val="BodyText"/>
      </w:pPr>
      <w:r>
        <w:t xml:space="preserve">The 30 dimensions are not independent; several clusters share most of their conceptual surface: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Elements (D1) ⟷ Tridoṣa (D15).</w:t>
      </w:r>
      <w:r>
        <w:t xml:space="preserve"> </w:t>
      </w:r>
      <w:r>
        <w:t xml:space="preserve">Their signatures are near-isomorphic (air↔vāta, fire↔pitta, earth/water↔kapha), and both are read by the same layers (PHE, MET). They are not truly two independent pieces of evidence; treating them as such double-counts.</w:t>
      </w:r>
      <w:r>
        <w:t xml:space="preserve"> </w:t>
      </w:r>
      <w:r>
        <w:rPr>
          <w:i/>
        </w:rPr>
        <w:t xml:space="preserve">They should be formally correlated, not merged</w:t>
      </w:r>
      <w:r>
        <w:t xml:space="preserve"> </w:t>
      </w:r>
      <w:r>
        <w:t xml:space="preserve">— the tradition distinguishes them and users recognize both — but fusion must know they are dependent (R8).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Yoga-Sūtra psychodynamics (D19 Kleśas, D20 Vṛttis, D21 Antarāyas, D22 Brahmavihāras).</w:t>
      </w:r>
      <w:r>
        <w:t xml:space="preserve"> </w:t>
      </w:r>
      <w:r>
        <w:t xml:space="preserve">These four are facets of one Patañjalian model of the mind’s movements and afflictions; they share sources, vocabulary, and the COT-primary reading. As separate top-level dimensions they invite repetitive, overlapping signals.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Vedāntic soteriology (D27 Non-Dual Vision, D28 Ways of Knowing, D29 Bondage/Liberation).</w:t>
      </w:r>
      <w:r>
        <w:t xml:space="preserve"> </w:t>
      </w:r>
      <w:r>
        <w:t xml:space="preserve">A single Advaitic arc — view, epistemology, and the path between bondage and freedom — split into three dimensions that almost always co-activate.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Practice systems (D11 Aṣṭāṅga, D25 Upāsanās, D26 Haṭha, D30 Contemplative/Devotional).</w:t>
      </w:r>
      <w:r>
        <w:t xml:space="preserve"> </w:t>
      </w:r>
      <w:r>
        <w:t xml:space="preserve">Four overlapping</w:t>
      </w:r>
      <w:r>
        <w:t xml:space="preserve"> </w:t>
      </w:r>
      <w:r>
        <w:t xml:space="preserve">“</w:t>
      </w:r>
      <w:r>
        <w:t xml:space="preserve">how one practices</w:t>
      </w:r>
      <w:r>
        <w:t xml:space="preserve">”</w:t>
      </w:r>
      <w:r>
        <w:t xml:space="preserve"> </w:t>
      </w:r>
      <w:r>
        <w:t xml:space="preserve">dimensions.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Temporal/karmic (D12 Inner Life, D13 Evolution, D14 Yuga, D16 Svadharma).</w:t>
      </w:r>
      <w:r>
        <w:t xml:space="preserve"> </w:t>
      </w:r>
      <w:r>
        <w:t xml:space="preserve">Related developmental-time dimensions; D13 and D14 are explicitly dependency-linked and both NAR-primary.</w:t>
      </w:r>
    </w:p>
    <w:p>
      <w:pPr>
        <w:pStyle w:val="Heading2"/>
      </w:pPr>
      <w:bookmarkStart w:id="25" w:name="merge-opportunities"/>
      <w:r>
        <w:t xml:space="preserve">3.2 Merge opportunities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D13 (Cyclical Evolution) + D14 (Yuga) → one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Developmental Context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dimension</w:t>
      </w:r>
      <w:r>
        <w:t xml:space="preserve"> </w:t>
      </w:r>
      <w:r>
        <w:t xml:space="preserve">with an</w:t>
      </w:r>
      <w:r>
        <w:t xml:space="preserve"> </w:t>
      </w:r>
      <w:r>
        <w:rPr>
          <w:i/>
        </w:rPr>
        <w:t xml:space="preserve">individual-arc</w:t>
      </w:r>
      <w:r>
        <w:t xml:space="preserve"> </w:t>
      </w:r>
      <w:r>
        <w:t xml:space="preserve">axis and a</w:t>
      </w:r>
      <w:r>
        <w:t xml:space="preserve"> </w:t>
      </w:r>
      <w:r>
        <w:rPr>
          <w:i/>
        </w:rPr>
        <w:t xml:space="preserve">collective-age</w:t>
      </w:r>
      <w:r>
        <w:t xml:space="preserve"> </w:t>
      </w:r>
      <w:r>
        <w:t xml:space="preserve">axis. Rationale: they are dependency-linked, share the NAR-primary reading, and D14’s profiles are not independently text-derivable anyway (§22). Benefit: removes a non-recoverable dimension while preserving the individual–collective mismatch insight. Complexity: Medium (registry + narrative reconciliation). Priority: Medium.</w:t>
      </w:r>
      <w:r>
        <w:t xml:space="preserve"> </w:t>
      </w:r>
      <w:r>
        <w:rPr>
          <w:i/>
        </w:rPr>
        <w:t xml:space="preserve">(R6)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Within clusters,</w:t>
      </w:r>
      <w:r>
        <w:t xml:space="preserve"> </w:t>
      </w:r>
      <w:r>
        <w:t xml:space="preserve">rather than merging away distinct lenses, adopt the two-tier model (R12): keep the macro-lens as the dimension and demote tightly-overlapping members to</w:t>
      </w:r>
      <w:r>
        <w:t xml:space="preserve"> </w:t>
      </w:r>
      <w:r>
        <w:rPr>
          <w:b/>
        </w:rPr>
        <w:t xml:space="preserve">sub-dimensions</w:t>
      </w:r>
      <w:r>
        <w:t xml:space="preserve">. This is the principled alternative to lossy merges.</w:t>
      </w:r>
    </w:p>
    <w:p>
      <w:pPr>
        <w:pStyle w:val="Heading2"/>
      </w:pPr>
      <w:bookmarkStart w:id="26" w:name="split-opportunities"/>
      <w:r>
        <w:t xml:space="preserve">3.3 Split opportunities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D6 (Subtle Energies)</w:t>
      </w:r>
      <w:r>
        <w:t xml:space="preserve"> </w:t>
      </w:r>
      <w:r>
        <w:t xml:space="preserve">already merges three sub-systems (vāyus, chakras, nāḍīs). This is the</w:t>
      </w:r>
      <w:r>
        <w:t xml:space="preserve"> </w:t>
      </w:r>
      <w:r>
        <w:rPr>
          <w:i/>
        </w:rPr>
        <w:t xml:space="preserve">right</w:t>
      </w:r>
      <w:r>
        <w:t xml:space="preserve"> </w:t>
      </w:r>
      <w:r>
        <w:t xml:space="preserve">call for recall, but for users who want energetic granularity it could expose its three sub-systems as sub-dimensions under the two-tier model — split</w:t>
      </w:r>
      <w:r>
        <w:t xml:space="preserve"> </w:t>
      </w:r>
      <w:r>
        <w:rPr>
          <w:i/>
        </w:rPr>
        <w:t xml:space="preserve">within</w:t>
      </w:r>
      <w:r>
        <w:t xml:space="preserve"> </w:t>
      </w:r>
      <w:r>
        <w:t xml:space="preserve">the dimension, not into new top-level dimensions.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D12 (Inner Life)</w:t>
      </w:r>
      <w:r>
        <w:t xml:space="preserve"> </w:t>
      </w:r>
      <w:r>
        <w:t xml:space="preserve">bundles four constructs (karma, saṁskāra, vāsanā, eṣaṇā) with genuinely different dynamics; expose them as sub-dimensions for clearer signals.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D16 (Svadharma)</w:t>
      </w:r>
      <w:r>
        <w:t xml:space="preserve"> </w:t>
      </w:r>
      <w:r>
        <w:t xml:space="preserve">data conflates two taxonomies (varṇa types and planes-of-being) and omits brāhmaṇa;</w:t>
      </w:r>
      <w:r>
        <w:t xml:space="preserve"> </w:t>
      </w:r>
      <w:r>
        <w:rPr>
          <w:i/>
        </w:rPr>
        <w:t xml:space="preserve">split the attribute set</w:t>
      </w:r>
      <w:r>
        <w:t xml:space="preserve"> </w:t>
      </w:r>
      <w:r>
        <w:t xml:space="preserve">into its two coherent taxonomies (data-quality fix, §22.6 item 5).</w:t>
      </w:r>
    </w:p>
    <w:p>
      <w:pPr>
        <w:pStyle w:val="Heading2"/>
      </w:pPr>
      <w:bookmarkStart w:id="27" w:name="unnecessary-analytical-complexity"/>
      <w:r>
        <w:t xml:space="preserve">3.4 Unnecessary analytical complexity</w:t>
      </w:r>
      <w:bookmarkEnd w:id="27"/>
    </w:p>
    <w:p>
      <w:pPr>
        <w:pStyle w:val="FirstParagraph"/>
      </w:pPr>
      <w:r>
        <w:t xml:space="preserve">A flat list of 30 heavily-overlapping dimensions is more complex than the underlying conceptual structure warrants. The complexity manifests as: redundant signals from co-activating dimensions, a larger candidate set for COT (cost), and a harder integration problem (more pairwise tensions to reason about).</w:t>
      </w:r>
      <w:r>
        <w:t xml:space="preserve"> </w:t>
      </w:r>
      <w:r>
        <w:rPr>
          <w:b/>
        </w:rPr>
        <w:t xml:space="preserve">R12 (two-tier model)</w:t>
      </w:r>
      <w:r>
        <w:t xml:space="preserve"> </w:t>
      </w:r>
      <w:r>
        <w:t xml:space="preserve">is the primary remedy: ~10–12 macro-lenses, each with sub-dimensions, reduces top-level cardinality while preserving every concept. A secondary item:</w:t>
      </w:r>
      <w:r>
        <w:t xml:space="preserve"> </w:t>
      </w:r>
      <w:r>
        <w:rPr>
          <w:b/>
        </w:rPr>
        <w:t xml:space="preserve">D18 (Jyotiṣ)</w:t>
      </w:r>
      <w:r>
        <w:t xml:space="preserve"> </w:t>
      </w:r>
      <w:r>
        <w:t xml:space="preserve">delivers low value from text (archetypal motif only) and risks the recognition-not-diagnosis line; gate it behind optional birth-chart input rather than running it on every expression (R7).</w:t>
      </w:r>
    </w:p>
    <w:p>
      <w:pPr>
        <w:pStyle w:val="Heading1"/>
      </w:pPr>
      <w:bookmarkStart w:id="28" w:name="X0ddea11f5dcd7756f7ec874a172af7b2d7f7834"/>
      <w:r>
        <w:t xml:space="preserve">4. Findings — Capabilities, Scale, Maintainability</w:t>
      </w:r>
      <w:bookmarkEnd w:id="28"/>
    </w:p>
    <w:p>
      <w:pPr>
        <w:pStyle w:val="Heading2"/>
      </w:pPr>
      <w:bookmarkStart w:id="29" w:name="missing-analytical-capabilities"/>
      <w:r>
        <w:t xml:space="preserve">4.1 Missing analytical capabilities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Calibrated confidence.</w:t>
      </w:r>
      <w:r>
        <w:t xml:space="preserve"> </w:t>
      </w:r>
      <w:r>
        <w:t xml:space="preserve">The confidence functions are currently heuristic; there is no calibration guarantee. (R5)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Gold-standard evaluation</w:t>
      </w:r>
      <w:r>
        <w:t xml:space="preserve"> </w:t>
      </w:r>
      <w:r>
        <w:t xml:space="preserve">for the 13 narrative-only dimensions, without which COT’s reading of them cannot be trusted or improved. (R4)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Longitudinal / cross-session modeling.</w:t>
      </w:r>
      <w:r>
        <w:t xml:space="preserve"> </w:t>
      </w:r>
      <w:r>
        <w:t xml:space="preserve">NAR’s most valuable trajectory work (turning points, drift) needs consented history modeling that does not yet exist. (R14)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Multimodal signals</w:t>
      </w:r>
      <w:r>
        <w:t xml:space="preserve"> </w:t>
      </w:r>
      <w:r>
        <w:t xml:space="preserve">(voice prosody, journaling cadence, optional wearables) for affect and phenomenology. (R11)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 user-facing uncertainty/coverage surface</w:t>
      </w:r>
      <w:r>
        <w:t xml:space="preserve"> </w:t>
      </w:r>
      <w:r>
        <w:t xml:space="preserve">so people see when the system is unsure or out of coverage.</w:t>
      </w:r>
    </w:p>
    <w:p>
      <w:pPr>
        <w:pStyle w:val="Heading2"/>
      </w:pPr>
      <w:bookmarkStart w:id="30" w:name="scalability-concerns"/>
      <w:r>
        <w:t xml:space="preserve">4.2 Scalability concerns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COT is the bottleneck</w:t>
      </w:r>
      <w:r>
        <w:t xml:space="preserve"> </w:t>
      </w:r>
      <w:r>
        <w:t xml:space="preserve">— the only layer whose latency and cost scale with model calls and with candidate-set size. Mitigations: candidate batching (already specified), caching, model routing, and</w:t>
      </w:r>
      <w:r>
        <w:t xml:space="preserve"> </w:t>
      </w:r>
      <w:r>
        <w:rPr>
          <w:b/>
        </w:rPr>
        <w:t xml:space="preserve">per-dimension adapters</w:t>
      </w:r>
      <w:r>
        <w:t xml:space="preserve"> </w:t>
      </w:r>
      <w:r>
        <w:t xml:space="preserve">to offload the large model (R9). The two-tier model (R12) also shrinks the candidate set.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SEM grounding gap</w:t>
      </w:r>
      <w:r>
        <w:t xml:space="preserve"> </w:t>
      </w:r>
      <w:r>
        <w:t xml:space="preserve">(R1) means recall scales to only 17 dimensions today.</w:t>
      </w:r>
    </w:p>
    <w:p>
      <w:pPr>
        <w:numPr>
          <w:ilvl w:val="0"/>
          <w:numId w:val="1005"/>
        </w:numPr>
        <w:pStyle w:val="Compact"/>
      </w:pPr>
      <w:r>
        <w:t xml:space="preserve">Fusion/integration scale well (vectorized math + one or two LLM calls); no concern.</w:t>
      </w:r>
    </w:p>
    <w:p>
      <w:pPr>
        <w:pStyle w:val="Heading2"/>
      </w:pPr>
      <w:bookmarkStart w:id="31" w:name="maintainability-issues"/>
      <w:r>
        <w:t xml:space="preserve">4.3 Maintainability issues</w:t>
      </w:r>
      <w:bookmarkEnd w:id="31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Four incompatible status schemes</w:t>
      </w:r>
      <w:r>
        <w:t xml:space="preserve"> </w:t>
      </w:r>
      <w:r>
        <w:t xml:space="preserve">plus one dimension (D13) with none — a standing source of mapping bugs. Canonicalize (R2).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Data grounding gap</w:t>
      </w:r>
      <w:r>
        <w:t xml:space="preserve"> </w:t>
      </w:r>
      <w:r>
        <w:t xml:space="preserve">for 13 dimensions (R1) makes large parts of the framework un-testable.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Bridge tables</w:t>
      </w:r>
      <w:r>
        <w:t xml:space="preserve"> </w:t>
      </w:r>
      <w:r>
        <w:t xml:space="preserve">(emotion→Rasa, source→dimension, signature patterns) are the right pattern but must be versioned, owned, and gold-tested (already specified; keep enforced).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registry-as-data</w:t>
      </w:r>
      <w:r>
        <w:t xml:space="preserve"> </w:t>
      </w:r>
      <w:r>
        <w:t xml:space="preserve">design is a genuine maintainability strength; preserve it (no</w:t>
      </w:r>
      <w:r>
        <w:t xml:space="preserve"> </w:t>
      </w:r>
      <w:r>
        <w:rPr>
          <w:rStyle w:val="VerbatimChar"/>
        </w:rPr>
        <w:t xml:space="preserve">if dimension == X</w:t>
      </w:r>
      <w:r>
        <w:t xml:space="preserve"> </w:t>
      </w:r>
      <w:r>
        <w:t xml:space="preserve">anywhere).</w:t>
      </w:r>
    </w:p>
    <w:p>
      <w:pPr>
        <w:pStyle w:val="Heading1"/>
      </w:pPr>
      <w:bookmarkStart w:id="32" w:name="X0e260e75fd76491e5f181e16a6d2e86297b100c"/>
      <w:r>
        <w:t xml:space="preserve">5. Findings — Runtime (Agents, Orchestration, Confidence, KG)</w:t>
      </w:r>
      <w:bookmarkEnd w:id="32"/>
    </w:p>
    <w:p>
      <w:pPr>
        <w:pStyle w:val="Heading2"/>
      </w:pPr>
      <w:bookmarkStart w:id="33" w:name="agent-optimization"/>
      <w:r>
        <w:t xml:space="preserve">5.1 Agent optimization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Shared valence/arousal pre-layer (R13):</w:t>
      </w:r>
      <w:r>
        <w:t xml:space="preserve"> </w:t>
      </w:r>
      <w:r>
        <w:t xml:space="preserve">compute these once in a tiny pre-step consumed by both AFF and PHE, eliminating duplicate work and guaranteeing a single source of truth (today they</w:t>
      </w:r>
      <w:r>
        <w:t xml:space="preserve"> </w:t>
      </w:r>
      <w:r>
        <w:t xml:space="preserve">“</w:t>
      </w:r>
      <w:r>
        <w:t xml:space="preserve">share</w:t>
      </w:r>
      <w:r>
        <w:t xml:space="preserve">”</w:t>
      </w:r>
      <w:r>
        <w:t xml:space="preserve"> </w:t>
      </w:r>
      <w:r>
        <w:t xml:space="preserve">via a cache, which is fragile).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Fast-mode call fusion (R10):</w:t>
      </w:r>
      <w:r>
        <w:t xml:space="preserve"> </w:t>
      </w:r>
      <w:r>
        <w:t xml:space="preserve">merge the Integration and Composition LLM calls under</w:t>
      </w:r>
      <w:r>
        <w:t xml:space="preserve"> </w:t>
      </w:r>
      <w:r>
        <w:rPr>
          <w:rStyle w:val="VerbatimChar"/>
        </w:rPr>
        <w:t xml:space="preserve">latency_mode: fast</w:t>
      </w:r>
      <w:r>
        <w:t xml:space="preserve"> </w:t>
      </w:r>
      <w:r>
        <w:t xml:space="preserve">for latency-sensitive surfaces, at a known cost to inspectability.</w:t>
      </w:r>
    </w:p>
    <w:p>
      <w:pPr>
        <w:pStyle w:val="Heading2"/>
      </w:pPr>
      <w:bookmarkStart w:id="34" w:name="orchestration-improvements"/>
      <w:r>
        <w:t xml:space="preserve">5.2 Orchestration improvements</w:t>
      </w:r>
      <w:bookmarkEnd w:id="34"/>
    </w:p>
    <w:p>
      <w:pPr>
        <w:numPr>
          <w:ilvl w:val="0"/>
          <w:numId w:val="1008"/>
        </w:numPr>
        <w:pStyle w:val="Compact"/>
      </w:pPr>
      <w:r>
        <w:t xml:space="preserve">The LangGraph state machine and partial-result handling are sound. Add</w:t>
      </w:r>
      <w:r>
        <w:t xml:space="preserve"> </w:t>
      </w:r>
      <w:r>
        <w:rPr>
          <w:b/>
        </w:rPr>
        <w:t xml:space="preserve">dependency-DAG-aware scheduling</w:t>
      </w:r>
      <w:r>
        <w:t xml:space="preserve"> </w:t>
      </w:r>
      <w:r>
        <w:t xml:space="preserve">so dependency dimensions are read before dependents within the candidate-scoped reasoning step (the DAG exists in the registry; schedule against it explicitly).</w:t>
      </w:r>
    </w:p>
    <w:p>
      <w:pPr>
        <w:pStyle w:val="Heading2"/>
      </w:pPr>
      <w:bookmarkStart w:id="35" w:name="confidence-propagation-improvements"/>
      <w:r>
        <w:t xml:space="preserve">5.3 Confidence propagation improvements</w:t>
      </w:r>
      <w:bookmarkEnd w:id="35"/>
    </w:p>
    <w:p>
      <w:pPr>
        <w:numPr>
          <w:ilvl w:val="0"/>
          <w:numId w:val="1009"/>
        </w:numPr>
        <w:pStyle w:val="Compact"/>
      </w:pPr>
      <w:r>
        <w:t xml:space="preserve">Replace heuristic confidence with</w:t>
      </w:r>
      <w:r>
        <w:t xml:space="preserve"> </w:t>
      </w:r>
      <w:r>
        <w:rPr>
          <w:b/>
        </w:rPr>
        <w:t xml:space="preserve">learned, calibrated layer-reliability priors</w:t>
      </w:r>
      <w:r>
        <w:t xml:space="preserve"> </w:t>
      </w:r>
      <w:r>
        <w:t xml:space="preserve">and, longer term,</w:t>
      </w:r>
      <w:r>
        <w:t xml:space="preserve"> </w:t>
      </w:r>
      <w:r>
        <w:rPr>
          <w:b/>
        </w:rPr>
        <w:t xml:space="preserve">conformal or Bayesian uncertainty</w:t>
      </w:r>
      <w:r>
        <w:t xml:space="preserve"> </w:t>
      </w:r>
      <w:r>
        <w:t xml:space="preserve">with coverage guarantees (R5, R16). Keep the existing, philosophically important separation of aleatoric / epistemic / conflict uncertainty.</w:t>
      </w:r>
    </w:p>
    <w:p>
      <w:pPr>
        <w:pStyle w:val="Heading2"/>
      </w:pPr>
      <w:bookmarkStart w:id="36" w:name="Xeb04726d7514bf0fca4c440b6e409fa5f11a737"/>
      <w:r>
        <w:t xml:space="preserve">5.4 Knowledge Graph integration opportunities</w:t>
      </w:r>
      <w:bookmarkEnd w:id="36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Seed concept nodes + embeddings for the 13 ungrounded dimensions (R1)</w:t>
      </w:r>
      <w:r>
        <w:t xml:space="preserve"> </w:t>
      </w:r>
      <w:r>
        <w:t xml:space="preserve">— unblocks SEM and gives every layer a retrieval anchor and validation target. Highest-leverage single action in this review.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Tool-augmented COT (R9-adjacent):</w:t>
      </w:r>
      <w:r>
        <w:t xml:space="preserve"> </w:t>
      </w:r>
      <w:r>
        <w:t xml:space="preserve">let COT traverse</w:t>
      </w:r>
      <w:r>
        <w:t xml:space="preserve"> </w:t>
      </w:r>
      <w:r>
        <w:rPr>
          <w:rStyle w:val="VerbatimChar"/>
        </w:rPr>
        <w:t xml:space="preserve">RELATES_TO</w:t>
      </w:r>
      <w:r>
        <w:t xml:space="preserve"> </w:t>
      </w:r>
      <w:r>
        <w:t xml:space="preserve">mid-reasoning for dependency-heavy dimensions.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Pattern library (R15):</w:t>
      </w:r>
      <w:r>
        <w:t xml:space="preserve"> </w:t>
      </w:r>
      <w:r>
        <w:t xml:space="preserve">promote recognized cross-dimensional motifs to curated</w:t>
      </w:r>
      <w:r>
        <w:t xml:space="preserve"> </w:t>
      </w:r>
      <w:r>
        <w:rPr>
          <w:rStyle w:val="VerbatimChar"/>
        </w:rPr>
        <w:t xml:space="preserve">(:Pattern)</w:t>
      </w:r>
      <w:r>
        <w:t xml:space="preserve"> </w:t>
      </w:r>
      <w:r>
        <w:t xml:space="preserve">nodes via human-in-the-loop review, growing the system’s vocabulary without uncontrolled drift.</w:t>
      </w:r>
    </w:p>
    <w:p>
      <w:pPr>
        <w:numPr>
          <w:ilvl w:val="0"/>
          <w:numId w:val="1010"/>
        </w:numPr>
        <w:pStyle w:val="Compact"/>
      </w:pPr>
      <w:r>
        <w:t xml:space="preserve">Store the</w:t>
      </w:r>
      <w:r>
        <w:t xml:space="preserve"> </w:t>
      </w:r>
      <w:r>
        <w:rPr>
          <w:b/>
        </w:rPr>
        <w:t xml:space="preserve">canonical status</w:t>
      </w:r>
      <w:r>
        <w:t xml:space="preserve"> </w:t>
      </w:r>
      <w:r>
        <w:t xml:space="preserve">(R2) and the dependency DAG as first-class graph properties.</w:t>
      </w:r>
    </w:p>
    <w:p>
      <w:pPr>
        <w:pStyle w:val="Heading2"/>
      </w:pPr>
      <w:bookmarkStart w:id="37" w:name="future-ai-capabilities"/>
      <w:r>
        <w:t xml:space="preserve">5.5 Future AI capabilities</w:t>
      </w:r>
      <w:bookmarkEnd w:id="37"/>
    </w:p>
    <w:p>
      <w:pPr>
        <w:numPr>
          <w:ilvl w:val="0"/>
          <w:numId w:val="1011"/>
        </w:numPr>
        <w:pStyle w:val="Compact"/>
      </w:pPr>
      <w:r>
        <w:t xml:space="preserve">Per-dimension fine-tuned adapters (R9); multimodal encoders (R11); conformal prediction for calibrated, guaranteed uncertainty (R16); active learning that trains SEM calibration and fusion weights from which candidates the specialists ultimately confirm; and structured deliberation (debate/critique) for the subtlest dimensions (D27, D29).</w:t>
      </w:r>
    </w:p>
    <w:p>
      <w:pPr>
        <w:pStyle w:val="Heading1"/>
      </w:pPr>
      <w:bookmarkStart w:id="38" w:name="recommendations-register"/>
      <w:r>
        <w:t xml:space="preserve">6. Recommendations Register</w:t>
      </w:r>
      <w:bookmarkEnd w:id="38"/>
    </w:p>
    <w:p>
      <w:pPr>
        <w:pStyle w:val="FirstParagraph"/>
      </w:pPr>
      <w:r>
        <w:t xml:space="preserve">Priority and effort are plotted in Figure 2; the register gives rationale, benefit, and complexity for each.</w:t>
      </w:r>
    </w:p>
    <w:p>
      <w:pPr>
        <w:pStyle w:val="CaptionedFigure"/>
      </w:pPr>
      <w:r>
        <w:drawing>
          <wp:inline>
            <wp:extent cx="5334000" cy="3490927"/>
            <wp:effectExtent b="0" l="0" r="0" t="0"/>
            <wp:docPr descr="Figure 2 — Recommendations by priority and implementation effort." title="" id="1" name="Picture"/>
            <a:graphic>
              <a:graphicData uri="http://schemas.openxmlformats.org/drawingml/2006/picture">
                <pic:pic>
                  <pic:nvPicPr>
                    <pic:cNvPr descr="img/figR02_prior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0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Recommendations by priority and implementation effort.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benefit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Seed concept nodes + embeddings for the 13 narrative-only dims</w:t>
            </w:r>
          </w:p>
        </w:tc>
        <w:tc>
          <w:p>
            <w:pPr>
              <w:pStyle w:val="Compact"/>
              <w:jc w:val="left"/>
            </w:pPr>
            <w:r>
              <w:t xml:space="preserve">SEM has zero recall for D17, D19–D30 today</w:t>
            </w:r>
          </w:p>
        </w:tc>
        <w:tc>
          <w:p>
            <w:pPr>
              <w:pStyle w:val="Compact"/>
              <w:jc w:val="left"/>
            </w:pPr>
            <w:r>
              <w:t xml:space="preserve">Restores all-dimension recall; anchors every layer</w:t>
            </w:r>
          </w:p>
        </w:tc>
        <w:tc>
          <w:p>
            <w:pPr>
              <w:pStyle w:val="Compact"/>
              <w:jc w:val="left"/>
            </w:pPr>
            <w:r>
              <w:t xml:space="preserve">Low–Med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Canonicalize status to</w:t>
            </w:r>
            <w:r>
              <w:t xml:space="preserve"> </w:t>
            </w:r>
            <w:r>
              <w:rPr>
                <w:rStyle w:val="VerbatimChar"/>
              </w:rPr>
              <w:t xml:space="preserve">{deficiency, balance, excess}</w:t>
            </w:r>
          </w:p>
        </w:tc>
        <w:tc>
          <w:p>
            <w:pPr>
              <w:pStyle w:val="Compact"/>
              <w:jc w:val="left"/>
            </w:pPr>
            <w:r>
              <w:t xml:space="preserve">4 incompatible schemes + 1 with none</w:t>
            </w:r>
          </w:p>
        </w:tc>
        <w:tc>
          <w:p>
            <w:pPr>
              <w:pStyle w:val="Compact"/>
              <w:jc w:val="left"/>
            </w:pPr>
            <w:r>
              <w:t xml:space="preserve">Removes a whole class of mapping bugs</w:t>
            </w:r>
          </w:p>
        </w:tc>
        <w:tc>
          <w:p>
            <w:pPr>
              <w:pStyle w:val="Compact"/>
              <w:jc w:val="left"/>
            </w:pPr>
            <w:r>
              <w:t xml:space="preserve">Low–Med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Complete D9 to the canonical 33 (add vrīḍā, vyādhi, vitarka)</w:t>
            </w:r>
          </w:p>
        </w:tc>
        <w:tc>
          <w:p>
            <w:pPr>
              <w:pStyle w:val="Compact"/>
              <w:jc w:val="left"/>
            </w:pPr>
            <w:r>
              <w:t xml:space="preserve">Data has 30; name says 33; narrative has vrīḍā</w:t>
            </w:r>
          </w:p>
        </w:tc>
        <w:tc>
          <w:p>
            <w:pPr>
              <w:pStyle w:val="Compact"/>
              <w:jc w:val="left"/>
            </w:pPr>
            <w:r>
              <w:t xml:space="preserve">Correctness; consistency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Build gold-standard eval sets for narrative-only dims</w:t>
            </w:r>
          </w:p>
        </w:tc>
        <w:tc>
          <w:p>
            <w:pPr>
              <w:pStyle w:val="Compact"/>
              <w:jc w:val="left"/>
            </w:pPr>
            <w:r>
              <w:t xml:space="preserve">COT’s heaviest load is un-calibrated</w:t>
            </w:r>
          </w:p>
        </w:tc>
        <w:tc>
          <w:p>
            <w:pPr>
              <w:pStyle w:val="Compact"/>
              <w:jc w:val="left"/>
            </w:pPr>
            <w:r>
              <w:t xml:space="preserve">Trustworthy, improvable interpretive reading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Replace heuristic confidence with calibrated priors</w:t>
            </w:r>
          </w:p>
        </w:tc>
        <w:tc>
          <w:p>
            <w:pPr>
              <w:pStyle w:val="Compact"/>
              <w:jc w:val="left"/>
            </w:pPr>
            <w:r>
              <w:t xml:space="preserve">No calibration guarantee today</w:t>
            </w:r>
          </w:p>
        </w:tc>
        <w:tc>
          <w:p>
            <w:pPr>
              <w:pStyle w:val="Compact"/>
              <w:jc w:val="left"/>
            </w:pPr>
            <w:r>
              <w:t xml:space="preserve">Honest, comparable confidence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t xml:space="preserve">Merge D13+D14 →</w:t>
            </w:r>
            <w:r>
              <w:t xml:space="preserve"> </w:t>
            </w:r>
            <w:r>
              <w:t xml:space="preserve">“</w:t>
            </w:r>
            <w:r>
              <w:t xml:space="preserve">Developmental Context</w:t>
            </w:r>
            <w:r>
              <w:t xml:space="preserve">”</w:t>
            </w:r>
            <w:r>
              <w:t xml:space="preserve">; split D12/D16 attributes</w:t>
            </w:r>
          </w:p>
        </w:tc>
        <w:tc>
          <w:p>
            <w:pPr>
              <w:pStyle w:val="Compact"/>
              <w:jc w:val="left"/>
            </w:pPr>
            <w:r>
              <w:t xml:space="preserve">Redundancy; D14 not text-derivable; D16 conflated</w:t>
            </w:r>
          </w:p>
        </w:tc>
        <w:tc>
          <w:p>
            <w:pPr>
              <w:pStyle w:val="Compact"/>
              <w:jc w:val="left"/>
            </w:pPr>
            <w:r>
              <w:t xml:space="preserve">Fewer non-recoverable dims; cleaner data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t xml:space="preserve">Gate D18 (Jyotiṣ) behind optional chart input; archetypal-only from text</w:t>
            </w:r>
          </w:p>
        </w:tc>
        <w:tc>
          <w:p>
            <w:pPr>
              <w:pStyle w:val="Compact"/>
              <w:jc w:val="left"/>
            </w:pPr>
            <w:r>
              <w:t xml:space="preserve">Low text value; verdict-language risk</w:t>
            </w:r>
          </w:p>
        </w:tc>
        <w:tc>
          <w:p>
            <w:pPr>
              <w:pStyle w:val="Compact"/>
              <w:jc w:val="left"/>
            </w:pPr>
            <w:r>
              <w:t xml:space="preserve">Cost saved; philosophy protected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R8</w:t>
            </w:r>
          </w:p>
        </w:tc>
        <w:tc>
          <w:p>
            <w:pPr>
              <w:pStyle w:val="Compact"/>
              <w:jc w:val="left"/>
            </w:pPr>
            <w:r>
              <w:t xml:space="preserve">Encode de-duplication rules in fusion (D1↔D15; D2 AFF/PSY; valence AFF/PHE)</w:t>
            </w:r>
          </w:p>
        </w:tc>
        <w:tc>
          <w:p>
            <w:pPr>
              <w:pStyle w:val="Compact"/>
              <w:jc w:val="left"/>
            </w:pPr>
            <w:r>
              <w:t xml:space="preserve">Correlated signals double-count</w:t>
            </w:r>
          </w:p>
        </w:tc>
        <w:tc>
          <w:p>
            <w:pPr>
              <w:pStyle w:val="Compact"/>
              <w:jc w:val="left"/>
            </w:pPr>
            <w:r>
              <w:t xml:space="preserve">Correct evidence accumulation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R9</w:t>
            </w:r>
          </w:p>
        </w:tc>
        <w:tc>
          <w:p>
            <w:pPr>
              <w:pStyle w:val="Compact"/>
              <w:jc w:val="left"/>
            </w:pPr>
            <w:r>
              <w:t xml:space="preserve">COT cost program: per-dim adapters, routing, tool-augmented reasoning</w:t>
            </w:r>
          </w:p>
        </w:tc>
        <w:tc>
          <w:p>
            <w:pPr>
              <w:pStyle w:val="Compact"/>
              <w:jc w:val="left"/>
            </w:pPr>
            <w:r>
              <w:t xml:space="preserve">COT dominates cost/latency</w:t>
            </w:r>
          </w:p>
        </w:tc>
        <w:tc>
          <w:p>
            <w:pPr>
              <w:pStyle w:val="Compact"/>
              <w:jc w:val="left"/>
            </w:pPr>
            <w:r>
              <w:t xml:space="preserve">Lower cost; better faithfulness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t xml:space="preserve">Fast-mode fusion of Integration + Composition calls</w:t>
            </w:r>
          </w:p>
        </w:tc>
        <w:tc>
          <w:p>
            <w:pPr>
              <w:pStyle w:val="Compact"/>
              <w:jc w:val="left"/>
            </w:pPr>
            <w:r>
              <w:t xml:space="preserve">Two LLM calls on the tail</w:t>
            </w:r>
          </w:p>
        </w:tc>
        <w:tc>
          <w:p>
            <w:pPr>
              <w:pStyle w:val="Compact"/>
              <w:jc w:val="left"/>
            </w:pPr>
            <w:r>
              <w:t xml:space="preserve">Lower latency for fast surfaces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R11</w:t>
            </w:r>
          </w:p>
        </w:tc>
        <w:tc>
          <w:p>
            <w:pPr>
              <w:pStyle w:val="Compact"/>
              <w:jc w:val="left"/>
            </w:pPr>
            <w:r>
              <w:t xml:space="preserve">Multimodal signals (voice, cadence, opt-in wearables)</w:t>
            </w:r>
          </w:p>
        </w:tc>
        <w:tc>
          <w:p>
            <w:pPr>
              <w:pStyle w:val="Compact"/>
              <w:jc w:val="left"/>
            </w:pPr>
            <w:r>
              <w:t xml:space="preserve">Text misses prosodic/somatic affect</w:t>
            </w:r>
          </w:p>
        </w:tc>
        <w:tc>
          <w:p>
            <w:pPr>
              <w:pStyle w:val="Compact"/>
              <w:jc w:val="left"/>
            </w:pPr>
            <w:r>
              <w:t xml:space="preserve">Richer affect/phenomenology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Two-tier dimension model</w:t>
            </w:r>
            <w:r>
              <w:t xml:space="preserve"> </w:t>
            </w:r>
            <w:r>
              <w:t xml:space="preserve">(macro-lenses + sub-dimensions)</w:t>
            </w:r>
          </w:p>
        </w:tc>
        <w:tc>
          <w:p>
            <w:pPr>
              <w:pStyle w:val="Compact"/>
              <w:jc w:val="left"/>
            </w:pPr>
            <w:r>
              <w:t xml:space="preserve">Flat 30 over-states real cardinality; clusters overlap</w:t>
            </w:r>
          </w:p>
        </w:tc>
        <w:tc>
          <w:p>
            <w:pPr>
              <w:pStyle w:val="Compact"/>
              <w:jc w:val="left"/>
            </w:pPr>
            <w:r>
              <w:t xml:space="preserve">Less complexity/cost; preserves richness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R13</w:t>
            </w:r>
          </w:p>
        </w:tc>
        <w:tc>
          <w:p>
            <w:pPr>
              <w:pStyle w:val="Compact"/>
              <w:jc w:val="left"/>
            </w:pPr>
            <w:r>
              <w:t xml:space="preserve">Shared valence/arousal pre-layer</w:t>
            </w:r>
          </w:p>
        </w:tc>
        <w:tc>
          <w:p>
            <w:pPr>
              <w:pStyle w:val="Compact"/>
              <w:jc w:val="left"/>
            </w:pPr>
            <w:r>
              <w:t xml:space="preserve">AFF/PHE duplicate the axes</w:t>
            </w:r>
          </w:p>
        </w:tc>
        <w:tc>
          <w:p>
            <w:pPr>
              <w:pStyle w:val="Compact"/>
              <w:jc w:val="left"/>
            </w:pPr>
            <w:r>
              <w:t xml:space="preserve">Single source of truth; less compute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R14</w:t>
            </w:r>
          </w:p>
        </w:tc>
        <w:tc>
          <w:p>
            <w:pPr>
              <w:pStyle w:val="Compact"/>
              <w:jc w:val="left"/>
            </w:pPr>
            <w:r>
              <w:t xml:space="preserve">Longitudinal cross-session modeling (consented)</w:t>
            </w:r>
          </w:p>
        </w:tc>
        <w:tc>
          <w:p>
            <w:pPr>
              <w:pStyle w:val="Compact"/>
              <w:jc w:val="left"/>
            </w:pPr>
            <w:r>
              <w:t xml:space="preserve">NAR’s best work needs history</w:t>
            </w:r>
          </w:p>
        </w:tc>
        <w:tc>
          <w:p>
            <w:pPr>
              <w:pStyle w:val="Compact"/>
              <w:jc w:val="left"/>
            </w:pPr>
            <w:r>
              <w:t xml:space="preserve">Turning-point &amp; drift recognition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Low–Med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R15</w:t>
            </w:r>
          </w:p>
        </w:tc>
        <w:tc>
          <w:p>
            <w:pPr>
              <w:pStyle w:val="Compact"/>
              <w:jc w:val="left"/>
            </w:pPr>
            <w:r>
              <w:t xml:space="preserve">Curated</w:t>
            </w:r>
            <w:r>
              <w:t xml:space="preserve"> </w:t>
            </w:r>
            <w:r>
              <w:rPr>
                <w:rStyle w:val="VerbatimChar"/>
              </w:rPr>
              <w:t xml:space="preserve">(:Pattern)</w:t>
            </w:r>
            <w:r>
              <w:t xml:space="preserve"> </w:t>
            </w:r>
            <w:r>
              <w:t xml:space="preserve">library with human-in-the-loop write-back</w:t>
            </w:r>
          </w:p>
        </w:tc>
        <w:tc>
          <w:p>
            <w:pPr>
              <w:pStyle w:val="Compact"/>
              <w:jc w:val="left"/>
            </w:pPr>
            <w:r>
              <w:t xml:space="preserve">Cross-dim motifs are recomputed each time</w:t>
            </w:r>
          </w:p>
        </w:tc>
        <w:tc>
          <w:p>
            <w:pPr>
              <w:pStyle w:val="Compact"/>
              <w:jc w:val="left"/>
            </w:pPr>
            <w:r>
              <w:t xml:space="preserve">Reusable, curated recognitions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R16</w:t>
            </w:r>
          </w:p>
        </w:tc>
        <w:tc>
          <w:p>
            <w:pPr>
              <w:pStyle w:val="Compact"/>
              <w:jc w:val="left"/>
            </w:pPr>
            <w:r>
              <w:t xml:space="preserve">Conformal / Bayesian uncertainty</w:t>
            </w:r>
          </w:p>
        </w:tc>
        <w:tc>
          <w:p>
            <w:pPr>
              <w:pStyle w:val="Compact"/>
              <w:jc w:val="left"/>
            </w:pPr>
            <w:r>
              <w:t xml:space="preserve">Heuristic uncertainty lacks guarantees</w:t>
            </w:r>
          </w:p>
        </w:tc>
        <w:tc>
          <w:p>
            <w:pPr>
              <w:pStyle w:val="Compact"/>
              <w:jc w:val="left"/>
            </w:pPr>
            <w:r>
              <w:t xml:space="preserve">Calibrated, defensible uncertainty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Heading1"/>
      </w:pPr>
      <w:bookmarkStart w:id="40" w:name="phased-roadmap"/>
      <w:r>
        <w:t xml:space="preserve">7. Phased Roadmap</w:t>
      </w:r>
      <w:bookmarkEnd w:id="40"/>
    </w:p>
    <w:p>
      <w:pPr>
        <w:pStyle w:val="FirstParagraph"/>
      </w:pPr>
      <w:r>
        <w:rPr>
          <w:b/>
        </w:rPr>
        <w:t xml:space="preserve">Phase 1 — Foundations (now; mostly data/config).</w:t>
      </w:r>
      <w:r>
        <w:t xml:space="preserve"> </w:t>
      </w:r>
      <w:r>
        <w:t xml:space="preserve">R1 (seed embeddings), R2 (canonical status), R3 (complete D9), R8 (fusion de-dup). These are low-effort, high-impact, and unblock everything else. Net effect: the framework becomes fully grounded, internally consistent, and double-count-free.</w:t>
      </w:r>
    </w:p>
    <w:p>
      <w:pPr>
        <w:pStyle w:val="BodyText"/>
      </w:pPr>
      <w:r>
        <w:rPr>
          <w:b/>
        </w:rPr>
        <w:t xml:space="preserve">Phase 2 — Trust &amp; structure.</w:t>
      </w:r>
      <w:r>
        <w:t xml:space="preserve"> </w:t>
      </w:r>
      <w:r>
        <w:t xml:space="preserve">R12 (two-tier model), R4 (gold sets), R5 (calibrated confidence), R6 (merge/split), R7 (D18 gating). These make the framework simpler, testable, and honestly calibrated.</w:t>
      </w:r>
    </w:p>
    <w:p>
      <w:pPr>
        <w:pStyle w:val="BodyText"/>
      </w:pPr>
      <w:r>
        <w:rPr>
          <w:b/>
        </w:rPr>
        <w:t xml:space="preserve">Phase 3 — Scale &amp; cost.</w:t>
      </w:r>
      <w:r>
        <w:t xml:space="preserve"> </w:t>
      </w:r>
      <w:r>
        <w:t xml:space="preserve">R9 (COT cost program), R10 (fast-mode), R13 (shared pre-layer), R15 (pattern library). These make it affordable at a million users.</w:t>
      </w:r>
    </w:p>
    <w:p>
      <w:pPr>
        <w:pStyle w:val="BodyText"/>
      </w:pPr>
      <w:r>
        <w:rPr>
          <w:b/>
        </w:rPr>
        <w:t xml:space="preserve">Phase 4 — Frontier.</w:t>
      </w:r>
      <w:r>
        <w:t xml:space="preserve"> </w:t>
      </w:r>
      <w:r>
        <w:t xml:space="preserve">R11 (multimodal), R14 (longitudinal), R16 (conformal). Higher-effort capability expansions once the core is solid.</w:t>
      </w:r>
    </w:p>
    <w:p>
      <w:pPr>
        <w:pStyle w:val="Heading1"/>
      </w:pPr>
      <w:bookmarkStart w:id="41" w:name="risks-and-trade-offs"/>
      <w:r>
        <w:t xml:space="preserve">8. Risks and Trade-offs</w:t>
      </w:r>
      <w:bookmarkEnd w:id="41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Two-tier model (R12)</w:t>
      </w:r>
      <w:r>
        <w:t xml:space="preserve"> </w:t>
      </w:r>
      <w:r>
        <w:t xml:space="preserve">risks under-surfacing a sub-dimension a user would have recognized; mitigate by letting sub-dimensions still produce signals that roll up to their macro-lens, so granularity is preserved internally even if the top-level UI is simpler.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Merging D13+D14 (R6)</w:t>
      </w:r>
      <w:r>
        <w:t xml:space="preserve"> </w:t>
      </w:r>
      <w:r>
        <w:t xml:space="preserve">risks flattening a distinction some practitioners value; mitigate by keeping individual-arc and collective-age as explicit axes within the merged dimension.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Seeding embeddings (R1)</w:t>
      </w:r>
      <w:r>
        <w:t xml:space="preserve"> </w:t>
      </w:r>
      <w:r>
        <w:t xml:space="preserve">from narratives risks importing the narratives’ own emphasis biases; mitigate with curator review of the chunked concept set.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Calibration (R4/R5)</w:t>
      </w:r>
      <w:r>
        <w:t xml:space="preserve"> </w:t>
      </w:r>
      <w:r>
        <w:t xml:space="preserve">depends on expert-annotated gold data, which is expensive to produce; treat gold-set creation as a standing program, not a one-off.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Philosophy guardrail:</w:t>
      </w:r>
      <w:r>
        <w:t xml:space="preserve"> </w:t>
      </w:r>
      <w:r>
        <w:t xml:space="preserve">every recommendation must pass the philosophy-regression suite; none may introduce diagnostic, predictive, or prescriptive behavior. R7 (D18 reframing) and R5 (confidence-as-process) are explicitly philosophy-protective.</w:t>
      </w:r>
    </w:p>
    <w:p>
      <w:pPr>
        <w:pStyle w:val="FirstParagraph"/>
      </w:pPr>
      <w:r>
        <w:rPr>
          <w:b/>
        </w:rPr>
        <w:t xml:space="preserve">End of review.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9" Target="media/rId3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Svarupa Assistant — Architecture Review &amp; Recommendations</dc:title>
  <dc:creator>Svarupa Architecture Working Group</dc:creator>
  <cp:keywords/>
  <dcterms:created xsi:type="dcterms:W3CDTF">2026-06-26T11:41:38Z</dcterms:created>
  <dcterms:modified xsi:type="dcterms:W3CDTF">2026-06-26T11:41:38Z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June 2026 · companion to the 31-Dimension Technical Specification v7.1</vt:lpwstr>
  </property>
  <property fmtid="{D5CDD505-2E9C-101B-9397-08002B2CF9AE}" pid="3" name="subtitle">
    <vt:lpwstr>Critical Evaluation of the 31-Dimension Architecture, with a Prioritized Remediation Roadmap</vt:lpwstr>
  </property>
</Properties>
</file>