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B5797"/>
          <w:sz w:val="48"/>
          <w:szCs w:val="48"/>
        </w:rPr>
        <w:t xml:space="preserve">SVARUPA APPLICATION</w:t>
      </w:r>
    </w:p>
    <w:p>
      <w:pPr>
        <w:spacing w:after="60"/>
        <w:jc w:val="center"/>
      </w:pPr>
      <w:r>
        <w:rPr>
          <w:rFonts w:ascii="Arial" w:cs="Arial" w:eastAsia="Arial" w:hAnsi="Arial"/>
          <w:color w:val="555555"/>
          <w:sz w:val="28"/>
          <w:szCs w:val="28"/>
        </w:rPr>
        <w:t xml:space="preserve">Beyond Keywords: Alternative Mapping Strategies,</w:t>
      </w:r>
    </w:p>
    <w:p>
      <w:pPr>
        <w:spacing w:after="400"/>
        <w:jc w:val="center"/>
      </w:pPr>
      <w:r>
        <w:rPr>
          <w:rFonts w:ascii="Arial" w:cs="Arial" w:eastAsia="Arial" w:hAnsi="Arial"/>
          <w:color w:val="555555"/>
          <w:sz w:val="28"/>
          <w:szCs w:val="28"/>
        </w:rPr>
        <w:t xml:space="preserve">AI-Driven Sentiment Analysis, and UI/UX Design Analysis</w:t>
      </w:r>
    </w:p>
    <w:p>
      <w:pPr>
        <w:spacing w:after="100"/>
        <w:jc w:val="center"/>
      </w:pPr>
      <w:r>
        <w:rPr>
          <w:rFonts w:ascii="Arial" w:cs="Arial" w:eastAsia="Arial" w:hAnsi="Arial"/>
          <w:i/>
          <w:iCs/>
          <w:sz w:val="22"/>
          <w:szCs w:val="22"/>
        </w:rPr>
        <w:t xml:space="preserve">A Comprehensive Technical and Design Strategy Document</w:t>
      </w:r>
    </w:p>
    <w:p>
      <w:pPr>
        <w:spacing w:after="200"/>
        <w:jc w:val="center"/>
      </w:pPr>
      <w:r>
        <w:rPr>
          <w:rFonts w:ascii="Arial" w:cs="Arial" w:eastAsia="Arial" w:hAnsi="Arial"/>
          <w:sz w:val="22"/>
          <w:szCs w:val="22"/>
        </w:rPr>
        <w:t xml:space="preserve">February 2026</w:t>
      </w:r>
    </w:p>
    <w:p>
      <w:r>
        <w:br w:type="page"/>
      </w:r>
    </w:p>
    <w:p>
      <w:pPr>
        <w:pStyle w:val="Heading1"/>
        <w:spacing w:before="360" w:after="200"/>
      </w:pPr>
      <w:r>
        <w:rPr>
          <w:rFonts w:ascii="Arial" w:cs="Arial" w:eastAsia="Arial" w:hAnsi="Arial"/>
          <w:b/>
          <w:bCs/>
          <w:sz w:val="32"/>
          <w:szCs w:val="32"/>
        </w:rPr>
        <w:t xml:space="preserve">PART 1: ALTERNATIVE APPROACHES TO DIMENSIONAL MAPPING</w:t>
      </w:r>
    </w:p>
    <w:p>
      <w:pPr>
        <w:pBdr>
          <w:bottom w:val="single" w:color="3B7DD8" w:sz="4" w:space="6"/>
        </w:pBdr>
        <w:spacing w:before="200" w:after="200"/>
      </w:pPr>
    </w:p>
    <w:p>
      <w:pPr>
        <w:spacing w:after="120"/>
      </w:pPr>
      <w:r>
        <w:rPr>
          <w:rFonts w:ascii="Arial" w:cs="Arial" w:eastAsia="Arial" w:hAnsi="Arial"/>
          <w:sz w:val="22"/>
          <w:szCs w:val="22"/>
        </w:rPr>
        <w:t xml:space="preserve">The current specification defines Layer 1 as a Linguistic Surface Analysis that uses keyword/concept extraction from dimensional keyword libraries to map user revelations to the 18 dimensions. While effective for explicit mentions of traditional concepts, keyword-based approaches have inherent limitations: they miss implied states, fail on metaphorical language, and cannot capture the holistic quality of how a person is experiencing their moment. Below are seven alternative and complementary approaches that can dramatically improve mapping accuracy and depth.</w:t>
      </w:r>
    </w:p>
    <w:p>
      <w:pPr>
        <w:pStyle w:val="Heading2"/>
        <w:spacing w:before="280" w:after="160"/>
      </w:pPr>
      <w:r>
        <w:rPr>
          <w:rFonts w:ascii="Arial" w:cs="Arial" w:eastAsia="Arial" w:hAnsi="Arial"/>
          <w:b/>
          <w:bCs/>
          <w:sz w:val="28"/>
          <w:szCs w:val="28"/>
        </w:rPr>
        <w:t xml:space="preserve">1. Embedding-Based Semantic Similarity (Dense Vector Mapping)</w:t>
      </w:r>
    </w:p>
    <w:p>
      <w:pPr>
        <w:pStyle w:val="Heading3"/>
        <w:spacing w:before="240" w:after="120"/>
      </w:pPr>
      <w:r>
        <w:rPr>
          <w:rFonts w:ascii="Arial" w:cs="Arial" w:eastAsia="Arial" w:hAnsi="Arial"/>
          <w:b/>
          <w:bCs/>
          <w:sz w:val="24"/>
          <w:szCs w:val="24"/>
        </w:rPr>
        <w:t xml:space="preserve">Concept</w:t>
      </w:r>
    </w:p>
    <w:p>
      <w:pPr>
        <w:spacing w:after="120"/>
      </w:pPr>
      <w:r>
        <w:rPr>
          <w:rFonts w:ascii="Arial" w:cs="Arial" w:eastAsia="Arial" w:hAnsi="Arial"/>
          <w:sz w:val="22"/>
          <w:szCs w:val="22"/>
        </w:rPr>
        <w:t xml:space="preserve">Instead of matching discrete keywords against dimensional libraries, this approach encodes both the user’s revelation and each dimension’s experiential descriptions as dense vector embeddings in the same high-dimensional space. Mapping becomes a continuous similarity calculation rather than a binary keyword match.</w:t>
      </w:r>
    </w:p>
    <w:p>
      <w:pPr>
        <w:pStyle w:val="Heading3"/>
        <w:spacing w:before="240" w:after="120"/>
      </w:pPr>
      <w:r>
        <w:rPr>
          <w:rFonts w:ascii="Arial" w:cs="Arial" w:eastAsia="Arial" w:hAnsi="Arial"/>
          <w:b/>
          <w:bCs/>
          <w:sz w:val="24"/>
          <w:szCs w:val="24"/>
        </w:rPr>
        <w:t xml:space="preserve">How It Works</w:t>
      </w:r>
    </w:p>
    <w:p>
      <w:pPr>
        <w:pStyle w:val="ListParagraph"/>
        <w:numPr>
          <w:ilvl w:val="0"/>
          <w:numId w:val="2"/>
        </w:numPr>
        <w:spacing w:after="80"/>
      </w:pPr>
      <w:r>
        <w:rPr>
          <w:rFonts w:ascii="Arial" w:cs="Arial" w:eastAsia="Arial" w:hAnsi="Arial"/>
          <w:b/>
          <w:bCs/>
          <w:sz w:val="22"/>
          <w:szCs w:val="22"/>
        </w:rPr>
        <w:t xml:space="preserve">Pre-computation: </w:t>
      </w:r>
      <w:r>
        <w:rPr>
          <w:rFonts w:ascii="Arial" w:cs="Arial" w:eastAsia="Arial" w:hAnsi="Arial"/>
          <w:sz w:val="22"/>
          <w:szCs w:val="22"/>
        </w:rPr>
        <w:t xml:space="preserve">Each of the 18 dimensions has rich narrative descriptions (like the Gunas narrative, Dosha lived experience documents, Kosha frameworks, etc.). These descriptions are chunked into experiential passages — not definitions but lived-experience descriptions — and embedded using a model like a fine-tuned sentence transformer or OpenAI’s text-embedding-3-large.</w:t>
      </w:r>
    </w:p>
    <w:p>
      <w:pPr>
        <w:pStyle w:val="ListParagraph"/>
        <w:numPr>
          <w:ilvl w:val="0"/>
          <w:numId w:val="2"/>
        </w:numPr>
        <w:spacing w:after="80"/>
      </w:pPr>
      <w:r>
        <w:rPr>
          <w:rFonts w:ascii="Arial" w:cs="Arial" w:eastAsia="Arial" w:hAnsi="Arial"/>
          <w:b/>
          <w:bCs/>
          <w:sz w:val="22"/>
          <w:szCs w:val="22"/>
        </w:rPr>
        <w:t xml:space="preserve">Runtime: </w:t>
      </w:r>
      <w:r>
        <w:rPr>
          <w:rFonts w:ascii="Arial" w:cs="Arial" w:eastAsia="Arial" w:hAnsi="Arial"/>
          <w:sz w:val="22"/>
          <w:szCs w:val="22"/>
        </w:rPr>
        <w:t xml:space="preserve">When a user provides a revelation like “I feel scattered, can’t focus on anything, my mind jumps from thought to thought and I feel ungrounded,” the entire statement is embedded as a single vector.</w:t>
      </w:r>
    </w:p>
    <w:p>
      <w:pPr>
        <w:pStyle w:val="ListParagraph"/>
        <w:numPr>
          <w:ilvl w:val="0"/>
          <w:numId w:val="2"/>
        </w:numPr>
        <w:spacing w:after="80"/>
      </w:pPr>
      <w:r>
        <w:rPr>
          <w:rFonts w:ascii="Arial" w:cs="Arial" w:eastAsia="Arial" w:hAnsi="Arial"/>
          <w:b/>
          <w:bCs/>
          <w:sz w:val="22"/>
          <w:szCs w:val="22"/>
        </w:rPr>
        <w:t xml:space="preserve">Similarity scoring: </w:t>
      </w:r>
      <w:r>
        <w:rPr>
          <w:rFonts w:ascii="Arial" w:cs="Arial" w:eastAsia="Arial" w:hAnsi="Arial"/>
          <w:sz w:val="22"/>
          <w:szCs w:val="22"/>
        </w:rPr>
        <w:t xml:space="preserve">Cosine similarity is computed between the user vector and every chunk across all 18 dimensions. The top-scoring chunks reveal which dimensions are most relevant — in this case, Vata imbalance (Dosha dimension), Rajasic dominance (Guna dimension), Manomaya Kosha activation (Kosha dimension), and Muladhara disruption (Chakra dimension).</w:t>
      </w:r>
    </w:p>
    <w:p>
      <w:pPr>
        <w:pStyle w:val="Heading3"/>
        <w:spacing w:before="240" w:after="120"/>
      </w:pPr>
      <w:r>
        <w:rPr>
          <w:rFonts w:ascii="Arial" w:cs="Arial" w:eastAsia="Arial" w:hAnsi="Arial"/>
          <w:b/>
          <w:bCs/>
          <w:sz w:val="24"/>
          <w:szCs w:val="24"/>
        </w:rPr>
        <w:t xml:space="preserve">Advantages Over Keywords</w:t>
      </w:r>
    </w:p>
    <w:p>
      <w:pPr>
        <w:pStyle w:val="ListParagraph"/>
        <w:numPr>
          <w:ilvl w:val="0"/>
          <w:numId w:val="2"/>
        </w:numPr>
        <w:spacing w:after="80"/>
      </w:pPr>
      <w:r>
        <w:rPr>
          <w:rFonts w:ascii="Arial" w:cs="Arial" w:eastAsia="Arial" w:hAnsi="Arial"/>
          <w:sz w:val="22"/>
          <w:szCs w:val="22"/>
        </w:rPr>
        <w:t xml:space="preserve">Captures semantic meaning, not just vocabulary. A user saying “my thoughts race and I can’t settle” maps to Rajas/Vata without ever using those terms.</w:t>
      </w:r>
    </w:p>
    <w:p>
      <w:pPr>
        <w:pStyle w:val="ListParagraph"/>
        <w:numPr>
          <w:ilvl w:val="0"/>
          <w:numId w:val="2"/>
        </w:numPr>
        <w:spacing w:after="80"/>
      </w:pPr>
      <w:r>
        <w:rPr>
          <w:rFonts w:ascii="Arial" w:cs="Arial" w:eastAsia="Arial" w:hAnsi="Arial"/>
          <w:sz w:val="22"/>
          <w:szCs w:val="22"/>
        </w:rPr>
        <w:t xml:space="preserve">Works with metaphorical, poetic, and colloquial language naturally.</w:t>
      </w:r>
    </w:p>
    <w:p>
      <w:pPr>
        <w:pStyle w:val="ListParagraph"/>
        <w:numPr>
          <w:ilvl w:val="0"/>
          <w:numId w:val="2"/>
        </w:numPr>
        <w:spacing w:after="80"/>
      </w:pPr>
      <w:r>
        <w:rPr>
          <w:rFonts w:ascii="Arial" w:cs="Arial" w:eastAsia="Arial" w:hAnsi="Arial"/>
          <w:sz w:val="22"/>
          <w:szCs w:val="22"/>
        </w:rPr>
        <w:t xml:space="preserve">Graceful degradation: even vague or ambiguous revelations produce gradient similarity scores rather than binary hits/misses.</w:t>
      </w:r>
    </w:p>
    <w:p>
      <w:pPr>
        <w:pStyle w:val="ListParagraph"/>
        <w:numPr>
          <w:ilvl w:val="0"/>
          <w:numId w:val="2"/>
        </w:numPr>
        <w:spacing w:after="80"/>
      </w:pPr>
      <w:r>
        <w:rPr>
          <w:rFonts w:ascii="Arial" w:cs="Arial" w:eastAsia="Arial" w:hAnsi="Arial"/>
          <w:sz w:val="22"/>
          <w:szCs w:val="22"/>
        </w:rPr>
        <w:t xml:space="preserve">The rich narrative documents in your project (the 18 dimension narratives) serve perfectly as the embedding corpus.</w:t>
      </w:r>
    </w:p>
    <w:p>
      <w:pPr>
        <w:pStyle w:val="Heading3"/>
        <w:spacing w:before="240" w:after="120"/>
      </w:pPr>
      <w:r>
        <w:rPr>
          <w:rFonts w:ascii="Arial" w:cs="Arial" w:eastAsia="Arial" w:hAnsi="Arial"/>
          <w:b/>
          <w:bCs/>
          <w:sz w:val="24"/>
          <w:szCs w:val="24"/>
        </w:rPr>
        <w:t xml:space="preserve">Implementation Architecture</w:t>
      </w:r>
    </w:p>
    <w:p>
      <w:pPr>
        <w:spacing w:after="120"/>
      </w:pPr>
      <w:r>
        <w:rPr>
          <w:rFonts w:ascii="Arial" w:cs="Arial" w:eastAsia="Arial" w:hAnsi="Arial"/>
          <w:sz w:val="22"/>
          <w:szCs w:val="22"/>
        </w:rPr>
        <w:t xml:space="preserve">Build a vector store (Pinecone, Weaviate, Qdrant, or ChromaDB) with each chunk tagged by dimension_id, sub_concept, and experiential_category. At query time, retrieve top-K chunks across all dimensions and aggregate similarity scores per dimension to produce a Dimensional Relevance Vector (an 18-element score array). This replaces or augments the keyword-based feature extraction in the current Layer 1.</w:t>
      </w:r>
    </w:p>
    <w:p>
      <w:pPr>
        <w:spacing w:after="80"/>
      </w:pPr>
    </w:p>
    <w:p>
      <w:pPr>
        <w:pStyle w:val="Heading2"/>
        <w:spacing w:before="280" w:after="160"/>
      </w:pPr>
      <w:r>
        <w:rPr>
          <w:rFonts w:ascii="Arial" w:cs="Arial" w:eastAsia="Arial" w:hAnsi="Arial"/>
          <w:b/>
          <w:bCs/>
          <w:sz w:val="28"/>
          <w:szCs w:val="28"/>
        </w:rPr>
        <w:t xml:space="preserve">2. Large Language Model (LLM) Chain-of-Thought Dimensional Mapping</w:t>
      </w:r>
    </w:p>
    <w:p>
      <w:pPr>
        <w:pStyle w:val="Heading3"/>
        <w:spacing w:before="240" w:after="120"/>
      </w:pPr>
      <w:r>
        <w:rPr>
          <w:rFonts w:ascii="Arial" w:cs="Arial" w:eastAsia="Arial" w:hAnsi="Arial"/>
          <w:b/>
          <w:bCs/>
          <w:sz w:val="24"/>
          <w:szCs w:val="24"/>
        </w:rPr>
        <w:t xml:space="preserve">Concept</w:t>
      </w:r>
    </w:p>
    <w:p>
      <w:pPr>
        <w:spacing w:after="120"/>
      </w:pPr>
      <w:r>
        <w:rPr>
          <w:rFonts w:ascii="Arial" w:cs="Arial" w:eastAsia="Arial" w:hAnsi="Arial"/>
          <w:sz w:val="22"/>
          <w:szCs w:val="22"/>
        </w:rPr>
        <w:t xml:space="preserve">Use a prompted LLM to perform the mapping as a reasoning task rather than a pattern-matching task. The LLM reads the user’s revelation and, guided by carefully crafted system prompts containing the essence of each dimension, reasons through which dimensions are activated and why.</w:t>
      </w:r>
    </w:p>
    <w:p>
      <w:pPr>
        <w:pStyle w:val="Heading3"/>
        <w:spacing w:before="240" w:after="120"/>
      </w:pPr>
      <w:r>
        <w:rPr>
          <w:rFonts w:ascii="Arial" w:cs="Arial" w:eastAsia="Arial" w:hAnsi="Arial"/>
          <w:b/>
          <w:bCs/>
          <w:sz w:val="24"/>
          <w:szCs w:val="24"/>
        </w:rPr>
        <w:t xml:space="preserve">How It Works</w:t>
      </w:r>
    </w:p>
    <w:p>
      <w:pPr>
        <w:pStyle w:val="ListParagraph"/>
        <w:numPr>
          <w:ilvl w:val="0"/>
          <w:numId w:val="2"/>
        </w:numPr>
        <w:spacing w:after="80"/>
      </w:pPr>
      <w:r>
        <w:rPr>
          <w:rFonts w:ascii="Arial" w:cs="Arial" w:eastAsia="Arial" w:hAnsi="Arial"/>
          <w:b/>
          <w:bCs/>
          <w:sz w:val="22"/>
          <w:szCs w:val="22"/>
        </w:rPr>
        <w:t xml:space="preserve">System prompt design: </w:t>
      </w:r>
      <w:r>
        <w:rPr>
          <w:rFonts w:ascii="Arial" w:cs="Arial" w:eastAsia="Arial" w:hAnsi="Arial"/>
          <w:sz w:val="22"/>
          <w:szCs w:val="22"/>
        </w:rPr>
        <w:t xml:space="preserve">For each dimension, distill a “dimensional signature” — a concise description of what experiential patterns this dimension recognizes. For example: “The Tridosha dimension recognizes patterns of physical constitution and imbalance. Vata manifests as variability, movement, lightness, anxiety, scattered attention, cold extremities, irregular rhythms. Pitta manifests as intensity, heat, sharpness, irritability, ambition, inflammation. Kapha manifests as heaviness, stability, attachment, lethargy, accumulation.”</w:t>
      </w:r>
    </w:p>
    <w:p>
      <w:pPr>
        <w:pStyle w:val="ListParagraph"/>
        <w:numPr>
          <w:ilvl w:val="0"/>
          <w:numId w:val="2"/>
        </w:numPr>
        <w:spacing w:after="80"/>
      </w:pPr>
      <w:r>
        <w:rPr>
          <w:rFonts w:ascii="Arial" w:cs="Arial" w:eastAsia="Arial" w:hAnsi="Arial"/>
          <w:b/>
          <w:bCs/>
          <w:sz w:val="22"/>
          <w:szCs w:val="22"/>
        </w:rPr>
        <w:t xml:space="preserve">Multi-step reasoning: </w:t>
      </w:r>
      <w:r>
        <w:rPr>
          <w:rFonts w:ascii="Arial" w:cs="Arial" w:eastAsia="Arial" w:hAnsi="Arial"/>
          <w:sz w:val="22"/>
          <w:szCs w:val="22"/>
        </w:rPr>
        <w:t xml:space="preserve">The LLM first identifies the experiential themes in the user’s revelation, then systematically evaluates each dimension’s relevance with a confidence score and textual justification.</w:t>
      </w:r>
    </w:p>
    <w:p>
      <w:pPr>
        <w:pStyle w:val="ListParagraph"/>
        <w:numPr>
          <w:ilvl w:val="0"/>
          <w:numId w:val="2"/>
        </w:numPr>
        <w:spacing w:after="80"/>
      </w:pPr>
      <w:r>
        <w:rPr>
          <w:rFonts w:ascii="Arial" w:cs="Arial" w:eastAsia="Arial" w:hAnsi="Arial"/>
          <w:b/>
          <w:bCs/>
          <w:sz w:val="22"/>
          <w:szCs w:val="22"/>
        </w:rPr>
        <w:t xml:space="preserve">Structured output: </w:t>
      </w:r>
      <w:r>
        <w:rPr>
          <w:rFonts w:ascii="Arial" w:cs="Arial" w:eastAsia="Arial" w:hAnsi="Arial"/>
          <w:sz w:val="22"/>
          <w:szCs w:val="22"/>
        </w:rPr>
        <w:t xml:space="preserve">The LLM outputs a JSON object with all 18 dimensions scored, including a brief reasoning trace for each.</w:t>
      </w:r>
    </w:p>
    <w:p>
      <w:pPr>
        <w:pStyle w:val="Heading3"/>
        <w:spacing w:before="240" w:after="120"/>
      </w:pPr>
      <w:r>
        <w:rPr>
          <w:rFonts w:ascii="Arial" w:cs="Arial" w:eastAsia="Arial" w:hAnsi="Arial"/>
          <w:b/>
          <w:bCs/>
          <w:sz w:val="24"/>
          <w:szCs w:val="24"/>
        </w:rPr>
        <w:t xml:space="preserve">Advantages Over Keywords</w:t>
      </w:r>
    </w:p>
    <w:p>
      <w:pPr>
        <w:pStyle w:val="ListParagraph"/>
        <w:numPr>
          <w:ilvl w:val="0"/>
          <w:numId w:val="2"/>
        </w:numPr>
        <w:spacing w:after="80"/>
      </w:pPr>
      <w:r>
        <w:rPr>
          <w:rFonts w:ascii="Arial" w:cs="Arial" w:eastAsia="Arial" w:hAnsi="Arial"/>
          <w:sz w:val="22"/>
          <w:szCs w:val="22"/>
        </w:rPr>
        <w:t xml:space="preserve">Captures nuance, implication, and context that no keyword library can match.</w:t>
      </w:r>
    </w:p>
    <w:p>
      <w:pPr>
        <w:pStyle w:val="ListParagraph"/>
        <w:numPr>
          <w:ilvl w:val="0"/>
          <w:numId w:val="2"/>
        </w:numPr>
        <w:spacing w:after="80"/>
      </w:pPr>
      <w:r>
        <w:rPr>
          <w:rFonts w:ascii="Arial" w:cs="Arial" w:eastAsia="Arial" w:hAnsi="Arial"/>
          <w:sz w:val="22"/>
          <w:szCs w:val="22"/>
        </w:rPr>
        <w:t xml:space="preserve">Can identify dimensions activated by what the user is NOT saying (absence patterns).</w:t>
      </w:r>
    </w:p>
    <w:p>
      <w:pPr>
        <w:pStyle w:val="ListParagraph"/>
        <w:numPr>
          <w:ilvl w:val="0"/>
          <w:numId w:val="2"/>
        </w:numPr>
        <w:spacing w:after="80"/>
      </w:pPr>
      <w:r>
        <w:rPr>
          <w:rFonts w:ascii="Arial" w:cs="Arial" w:eastAsia="Arial" w:hAnsi="Arial"/>
          <w:sz w:val="22"/>
          <w:szCs w:val="22"/>
        </w:rPr>
        <w:t xml:space="preserve">The reasoning trace provides transparency and auditability.</w:t>
      </w:r>
    </w:p>
    <w:p>
      <w:pPr>
        <w:pStyle w:val="ListParagraph"/>
        <w:numPr>
          <w:ilvl w:val="0"/>
          <w:numId w:val="2"/>
        </w:numPr>
        <w:spacing w:after="80"/>
      </w:pPr>
      <w:r>
        <w:rPr>
          <w:rFonts w:ascii="Arial" w:cs="Arial" w:eastAsia="Arial" w:hAnsi="Arial"/>
          <w:sz w:val="22"/>
          <w:szCs w:val="22"/>
        </w:rPr>
        <w:t xml:space="preserve">Can be fine-tuned over time as human reviewers validate or correct mappings.</w:t>
      </w:r>
    </w:p>
    <w:p>
      <w:pPr>
        <w:pStyle w:val="Heading3"/>
        <w:spacing w:before="240" w:after="120"/>
      </w:pPr>
      <w:r>
        <w:rPr>
          <w:rFonts w:ascii="Arial" w:cs="Arial" w:eastAsia="Arial" w:hAnsi="Arial"/>
          <w:b/>
          <w:bCs/>
          <w:sz w:val="24"/>
          <w:szCs w:val="24"/>
        </w:rPr>
        <w:t xml:space="preserve">Key Design Considerations</w:t>
      </w:r>
    </w:p>
    <w:p>
      <w:pPr>
        <w:spacing w:after="120"/>
      </w:pPr>
      <w:r>
        <w:rPr>
          <w:rFonts w:ascii="Arial" w:cs="Arial" w:eastAsia="Arial" w:hAnsi="Arial"/>
          <w:sz w:val="22"/>
          <w:szCs w:val="22"/>
        </w:rPr>
        <w:t xml:space="preserve">Latency is the main concern. An LLM call adds 1–3 seconds to processing. This can be mitigated by running the LLM mapping in parallel with the embedding approach and merging results. The LLM approach is especially valuable for complex, multi-layered revelations where keyword extraction would fragment the holistic meaning.</w:t>
      </w:r>
    </w:p>
    <w:p>
      <w:pPr>
        <w:spacing w:after="80"/>
      </w:pPr>
    </w:p>
    <w:p>
      <w:pPr>
        <w:pStyle w:val="Heading2"/>
        <w:spacing w:before="280" w:after="160"/>
      </w:pPr>
      <w:r>
        <w:rPr>
          <w:rFonts w:ascii="Arial" w:cs="Arial" w:eastAsia="Arial" w:hAnsi="Arial"/>
          <w:b/>
          <w:bCs/>
          <w:sz w:val="28"/>
          <w:szCs w:val="28"/>
        </w:rPr>
        <w:t xml:space="preserve">3. Narrative Arc and Life Pattern Detection</w:t>
      </w:r>
    </w:p>
    <w:p>
      <w:pPr>
        <w:pStyle w:val="Heading3"/>
        <w:spacing w:before="240" w:after="120"/>
      </w:pPr>
      <w:r>
        <w:rPr>
          <w:rFonts w:ascii="Arial" w:cs="Arial" w:eastAsia="Arial" w:hAnsi="Arial"/>
          <w:b/>
          <w:bCs/>
          <w:sz w:val="24"/>
          <w:szCs w:val="24"/>
        </w:rPr>
        <w:t xml:space="preserve">Concept</w:t>
      </w:r>
    </w:p>
    <w:p>
      <w:pPr>
        <w:spacing w:after="120"/>
      </w:pPr>
      <w:r>
        <w:rPr>
          <w:rFonts w:ascii="Arial" w:cs="Arial" w:eastAsia="Arial" w:hAnsi="Arial"/>
          <w:sz w:val="22"/>
          <w:szCs w:val="22"/>
        </w:rPr>
        <w:t xml:space="preserve">Rather than analyzing a single revelation in isolation, this approach tracks the narrative arc across multiple user interactions over time. It builds a temporal model of the user’s evolving experience and maps shifts in their narrative to dimensional transitions.</w:t>
      </w:r>
    </w:p>
    <w:p>
      <w:pPr>
        <w:pStyle w:val="Heading3"/>
        <w:spacing w:before="240" w:after="120"/>
      </w:pPr>
      <w:r>
        <w:rPr>
          <w:rFonts w:ascii="Arial" w:cs="Arial" w:eastAsia="Arial" w:hAnsi="Arial"/>
          <w:b/>
          <w:bCs/>
          <w:sz w:val="24"/>
          <w:szCs w:val="24"/>
        </w:rPr>
        <w:t xml:space="preserve">How It Works</w:t>
      </w:r>
    </w:p>
    <w:p>
      <w:pPr>
        <w:pStyle w:val="ListParagraph"/>
        <w:numPr>
          <w:ilvl w:val="0"/>
          <w:numId w:val="2"/>
        </w:numPr>
        <w:spacing w:after="80"/>
      </w:pPr>
      <w:r>
        <w:rPr>
          <w:rFonts w:ascii="Arial" w:cs="Arial" w:eastAsia="Arial" w:hAnsi="Arial"/>
          <w:b/>
          <w:bCs/>
          <w:sz w:val="22"/>
          <w:szCs w:val="22"/>
        </w:rPr>
        <w:t xml:space="preserve">Session memory: </w:t>
      </w:r>
      <w:r>
        <w:rPr>
          <w:rFonts w:ascii="Arial" w:cs="Arial" w:eastAsia="Arial" w:hAnsi="Arial"/>
          <w:sz w:val="22"/>
          <w:szCs w:val="22"/>
        </w:rPr>
        <w:t xml:space="preserve">Maintain a rolling context of the user’s recent revelations (last N interactions). Encode not just what they said but how their themes, emotional tone, and concerns have shifted.</w:t>
      </w:r>
    </w:p>
    <w:p>
      <w:pPr>
        <w:pStyle w:val="ListParagraph"/>
        <w:numPr>
          <w:ilvl w:val="0"/>
          <w:numId w:val="2"/>
        </w:numPr>
        <w:spacing w:after="80"/>
      </w:pPr>
      <w:r>
        <w:rPr>
          <w:rFonts w:ascii="Arial" w:cs="Arial" w:eastAsia="Arial" w:hAnsi="Arial"/>
          <w:b/>
          <w:bCs/>
          <w:sz w:val="22"/>
          <w:szCs w:val="22"/>
        </w:rPr>
        <w:t xml:space="preserve">Transition detection: </w:t>
      </w:r>
      <w:r>
        <w:rPr>
          <w:rFonts w:ascii="Arial" w:cs="Arial" w:eastAsia="Arial" w:hAnsi="Arial"/>
          <w:sz w:val="22"/>
          <w:szCs w:val="22"/>
        </w:rPr>
        <w:t xml:space="preserve">Detect when a user’s narrative shifts from, say, action-oriented language (Rajasic) to withdrawal language (Tamasic), or from relationship focus (Anahata/social dimensions) to existential questioning (Vijnanamaya Kosha/consciousness layers).</w:t>
      </w:r>
    </w:p>
    <w:p>
      <w:pPr>
        <w:pStyle w:val="ListParagraph"/>
        <w:numPr>
          <w:ilvl w:val="0"/>
          <w:numId w:val="2"/>
        </w:numPr>
        <w:spacing w:after="80"/>
      </w:pPr>
      <w:r>
        <w:rPr>
          <w:rFonts w:ascii="Arial" w:cs="Arial" w:eastAsia="Arial" w:hAnsi="Arial"/>
          <w:b/>
          <w:bCs/>
          <w:sz w:val="22"/>
          <w:szCs w:val="22"/>
        </w:rPr>
        <w:t xml:space="preserve">Pattern recognition: </w:t>
      </w:r>
      <w:r>
        <w:rPr>
          <w:rFonts w:ascii="Arial" w:cs="Arial" w:eastAsia="Arial" w:hAnsi="Arial"/>
          <w:sz w:val="22"/>
          <w:szCs w:val="22"/>
        </w:rPr>
        <w:t xml:space="preserve">Identify recurring cycles — the user who returns to the same frustration every few weeks may be exhibiting Samskara patterns; the one whose energy drops seasonally may be showing Dosha-seasonal interactions.</w:t>
      </w:r>
    </w:p>
    <w:p>
      <w:pPr>
        <w:pStyle w:val="Heading3"/>
        <w:spacing w:before="240" w:after="120"/>
      </w:pPr>
      <w:r>
        <w:rPr>
          <w:rFonts w:ascii="Arial" w:cs="Arial" w:eastAsia="Arial" w:hAnsi="Arial"/>
          <w:b/>
          <w:bCs/>
          <w:sz w:val="24"/>
          <w:szCs w:val="24"/>
        </w:rPr>
        <w:t xml:space="preserve">Dimensional Mapping</w:t>
      </w:r>
    </w:p>
    <w:p>
      <w:pPr>
        <w:spacing w:after="120"/>
      </w:pPr>
      <w:r>
        <w:rPr>
          <w:rFonts w:ascii="Arial" w:cs="Arial" w:eastAsia="Arial" w:hAnsi="Arial"/>
          <w:sz w:val="22"/>
          <w:szCs w:val="22"/>
        </w:rPr>
        <w:t xml:space="preserve">This approach is particularly powerful for dimensions that are inherently temporal or cyclical: Samskara (behavioral tendencies), Yuga cycles (cyclical evolution), the Eightfold Refinement path (progressive development), and Svabhava/Svadharma (innate nature that reveals itself over time, not in a single statement).</w:t>
      </w:r>
    </w:p>
    <w:p>
      <w:pPr>
        <w:spacing w:after="80"/>
      </w:pPr>
    </w:p>
    <w:p>
      <w:pPr>
        <w:pStyle w:val="Heading2"/>
        <w:spacing w:before="280" w:after="160"/>
      </w:pPr>
      <w:r>
        <w:rPr>
          <w:rFonts w:ascii="Arial" w:cs="Arial" w:eastAsia="Arial" w:hAnsi="Arial"/>
          <w:b/>
          <w:bCs/>
          <w:sz w:val="28"/>
          <w:szCs w:val="28"/>
        </w:rPr>
        <w:t xml:space="preserve">4. Phenomenological Feature Extraction (Body-Mind-Energy State Space)</w:t>
      </w:r>
    </w:p>
    <w:p>
      <w:pPr>
        <w:pStyle w:val="Heading3"/>
        <w:spacing w:before="240" w:after="120"/>
      </w:pPr>
      <w:r>
        <w:rPr>
          <w:rFonts w:ascii="Arial" w:cs="Arial" w:eastAsia="Arial" w:hAnsi="Arial"/>
          <w:b/>
          <w:bCs/>
          <w:sz w:val="24"/>
          <w:szCs w:val="24"/>
        </w:rPr>
        <w:t xml:space="preserve">Concept</w:t>
      </w:r>
    </w:p>
    <w:p>
      <w:pPr>
        <w:spacing w:after="120"/>
      </w:pPr>
      <w:r>
        <w:rPr>
          <w:rFonts w:ascii="Arial" w:cs="Arial" w:eastAsia="Arial" w:hAnsi="Arial"/>
          <w:sz w:val="22"/>
          <w:szCs w:val="22"/>
        </w:rPr>
        <w:t xml:space="preserve">Build a structured phenomenological feature extractor that identifies where in the body-mind-energy state space the user’s experience sits, then maps those coordinates to dimensions.</w:t>
      </w:r>
    </w:p>
    <w:p>
      <w:pPr>
        <w:pStyle w:val="Heading3"/>
        <w:spacing w:before="240" w:after="120"/>
      </w:pPr>
      <w:r>
        <w:rPr>
          <w:rFonts w:ascii="Arial" w:cs="Arial" w:eastAsia="Arial" w:hAnsi="Arial"/>
          <w:b/>
          <w:bCs/>
          <w:sz w:val="24"/>
          <w:szCs w:val="24"/>
        </w:rPr>
        <w:t xml:space="preserve">Feature Dimensions to Extract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Feature Category</w:t>
            </w:r>
          </w:p>
        </w:tc>
        <w:tc>
          <w:tcPr>
            <w:tcW w:type="dxa" w:w="6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What to Detect</w:t>
            </w:r>
          </w:p>
        </w:tc>
      </w:tr>
      <w:tr>
        <w:tc>
          <w:tcPr>
            <w:tcW w:type="dxa" w:w="2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Bodily references</w:t>
            </w:r>
          </w:p>
        </w:tc>
        <w:tc>
          <w:tcPr>
            <w:tcW w:type="dxa" w:w="6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Where in the body is the experience felt? Head, chest, gut, limbs, whole body, no body reference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Energy quality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Excess, deficiency, blockage, flow, stagnation, rising, falling, scattered, concentrated</w:t>
            </w:r>
          </w:p>
        </w:tc>
      </w:tr>
      <w:tr>
        <w:tc>
          <w:tcPr>
            <w:tcW w:type="dxa" w:w="2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Temporal orientation</w:t>
            </w:r>
          </w:p>
        </w:tc>
        <w:tc>
          <w:tcPr>
            <w:tcW w:type="dxa" w:w="6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Past-focused (regret, nostalgia), present-focused (sensation, awareness), future-focused (anxiety, aspiration)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Agency locus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Does the user feel like agent or patient? Active choice vs. being acted upon</w:t>
            </w:r>
          </w:p>
        </w:tc>
      </w:tr>
      <w:tr>
        <w:tc>
          <w:tcPr>
            <w:tcW w:type="dxa" w:w="2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Relational field</w:t>
            </w:r>
          </w:p>
        </w:tc>
        <w:tc>
          <w:tcPr>
            <w:tcW w:type="dxa" w:w="6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Self-focused, other-focused, universal/cosmic, isolated, connected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Certainty spectrum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Clear knowing, questioning, confusion, paradox, searching</w:t>
            </w:r>
          </w:p>
        </w:tc>
      </w:tr>
      <w:tr>
        <w:tc>
          <w:tcPr>
            <w:tcW w:type="dxa" w:w="2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Emotional valence</w:t>
            </w:r>
          </w:p>
        </w:tc>
        <w:tc>
          <w:tcPr>
            <w:tcW w:type="dxa" w:w="6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Not just positive/negative but quality: fiery, heavy, light, expansive, contracting</w:t>
            </w:r>
          </w:p>
        </w:tc>
      </w:tr>
    </w:tbl>
    <w:p>
      <w:pPr>
        <w:spacing w:after="80"/>
      </w:pPr>
    </w:p>
    <w:p>
      <w:pPr>
        <w:spacing w:after="120"/>
      </w:pPr>
      <w:r>
        <w:rPr>
          <w:rFonts w:ascii="Arial" w:cs="Arial" w:eastAsia="Arial" w:hAnsi="Arial"/>
          <w:sz w:val="22"/>
          <w:szCs w:val="22"/>
        </w:rPr>
        <w:t xml:space="preserve">These phenomenological coordinates map naturally to dimensions: bodily references activate Dosha and Kosha analysis; energy quality maps to Prana Vayu and Chakra dimensions; temporal orientation connects to Samskara and Yuga dimensions; agency locus touches Svabhava and Karma frameworks.</w:t>
      </w:r>
    </w:p>
    <w:p>
      <w:pPr>
        <w:spacing w:after="80"/>
      </w:pPr>
    </w:p>
    <w:p>
      <w:pPr>
        <w:pStyle w:val="Heading2"/>
        <w:spacing w:before="280" w:after="160"/>
      </w:pPr>
      <w:r>
        <w:rPr>
          <w:rFonts w:ascii="Arial" w:cs="Arial" w:eastAsia="Arial" w:hAnsi="Arial"/>
          <w:b/>
          <w:bCs/>
          <w:sz w:val="28"/>
          <w:szCs w:val="28"/>
        </w:rPr>
        <w:t xml:space="preserve">5. Multi-Modal Input Analysis</w:t>
      </w:r>
    </w:p>
    <w:p>
      <w:pPr>
        <w:pStyle w:val="Heading3"/>
        <w:spacing w:before="240" w:after="120"/>
      </w:pPr>
      <w:r>
        <w:rPr>
          <w:rFonts w:ascii="Arial" w:cs="Arial" w:eastAsia="Arial" w:hAnsi="Arial"/>
          <w:b/>
          <w:bCs/>
          <w:sz w:val="24"/>
          <w:szCs w:val="24"/>
        </w:rPr>
        <w:t xml:space="preserve">Concept</w:t>
      </w:r>
    </w:p>
    <w:p>
      <w:pPr>
        <w:spacing w:after="120"/>
      </w:pPr>
      <w:r>
        <w:rPr>
          <w:rFonts w:ascii="Arial" w:cs="Arial" w:eastAsia="Arial" w:hAnsi="Arial"/>
          <w:sz w:val="22"/>
          <w:szCs w:val="22"/>
        </w:rPr>
        <w:t xml:space="preserve">Extend beyond text to capture richer signals from voice, facial expression, and physiological data (where the user opts in). The way someone speaks — their tone, pace, pauses, breath patterns — carries dimensional information that text alone cannot convey.</w:t>
      </w:r>
    </w:p>
    <w:p>
      <w:pPr>
        <w:pStyle w:val="Heading3"/>
        <w:spacing w:before="240" w:after="120"/>
      </w:pPr>
      <w:r>
        <w:rPr>
          <w:rFonts w:ascii="Arial" w:cs="Arial" w:eastAsia="Arial" w:hAnsi="Arial"/>
          <w:b/>
          <w:bCs/>
          <w:sz w:val="24"/>
          <w:szCs w:val="24"/>
        </w:rPr>
        <w:t xml:space="preserve">Voice Analysis</w:t>
      </w:r>
    </w:p>
    <w:p>
      <w:pPr>
        <w:pStyle w:val="ListParagraph"/>
        <w:numPr>
          <w:ilvl w:val="0"/>
          <w:numId w:val="2"/>
        </w:numPr>
        <w:spacing w:after="80"/>
      </w:pPr>
      <w:r>
        <w:rPr>
          <w:rFonts w:ascii="Arial" w:cs="Arial" w:eastAsia="Arial" w:hAnsi="Arial"/>
          <w:b/>
          <w:bCs/>
          <w:sz w:val="22"/>
          <w:szCs w:val="22"/>
        </w:rPr>
        <w:t xml:space="preserve">Speech rate and rhythm: </w:t>
      </w:r>
      <w:r>
        <w:rPr>
          <w:rFonts w:ascii="Arial" w:cs="Arial" w:eastAsia="Arial" w:hAnsi="Arial"/>
          <w:sz w:val="22"/>
          <w:szCs w:val="22"/>
        </w:rPr>
        <w:t xml:space="preserve">Fast, irregular speech patterns map to Vata/Rajas; slow, heavy speech to Kapha/Tamas; measured, clear speech to Pitta/Sattva.</w:t>
      </w:r>
    </w:p>
    <w:p>
      <w:pPr>
        <w:pStyle w:val="ListParagraph"/>
        <w:numPr>
          <w:ilvl w:val="0"/>
          <w:numId w:val="2"/>
        </w:numPr>
        <w:spacing w:after="80"/>
      </w:pPr>
      <w:r>
        <w:rPr>
          <w:rFonts w:ascii="Arial" w:cs="Arial" w:eastAsia="Arial" w:hAnsi="Arial"/>
          <w:b/>
          <w:bCs/>
          <w:sz w:val="22"/>
          <w:szCs w:val="22"/>
        </w:rPr>
        <w:t xml:space="preserve">Pitch and resonance: </w:t>
      </w:r>
      <w:r>
        <w:rPr>
          <w:rFonts w:ascii="Arial" w:cs="Arial" w:eastAsia="Arial" w:hAnsi="Arial"/>
          <w:sz w:val="22"/>
          <w:szCs w:val="22"/>
        </w:rPr>
        <w:t xml:space="preserve">Where the voice “sits” in the body can indicate which Chakra/Kosha level is dominant.</w:t>
      </w:r>
    </w:p>
    <w:p>
      <w:pPr>
        <w:pStyle w:val="ListParagraph"/>
        <w:numPr>
          <w:ilvl w:val="0"/>
          <w:numId w:val="2"/>
        </w:numPr>
        <w:spacing w:after="80"/>
      </w:pPr>
      <w:r>
        <w:rPr>
          <w:rFonts w:ascii="Arial" w:cs="Arial" w:eastAsia="Arial" w:hAnsi="Arial"/>
          <w:b/>
          <w:bCs/>
          <w:sz w:val="22"/>
          <w:szCs w:val="22"/>
        </w:rPr>
        <w:t xml:space="preserve">Breath patterns: </w:t>
      </w:r>
      <w:r>
        <w:rPr>
          <w:rFonts w:ascii="Arial" w:cs="Arial" w:eastAsia="Arial" w:hAnsi="Arial"/>
          <w:sz w:val="22"/>
          <w:szCs w:val="22"/>
        </w:rPr>
        <w:t xml:space="preserve">Detected through pauses, sighs, and speaking-on-exhale patterns. Directly relevant to Prana Vayu dimension.</w:t>
      </w:r>
    </w:p>
    <w:p>
      <w:pPr>
        <w:pStyle w:val="ListParagraph"/>
        <w:numPr>
          <w:ilvl w:val="0"/>
          <w:numId w:val="2"/>
        </w:numPr>
        <w:spacing w:after="80"/>
      </w:pPr>
      <w:r>
        <w:rPr>
          <w:rFonts w:ascii="Arial" w:cs="Arial" w:eastAsia="Arial" w:hAnsi="Arial"/>
          <w:b/>
          <w:bCs/>
          <w:sz w:val="22"/>
          <w:szCs w:val="22"/>
        </w:rPr>
        <w:t xml:space="preserve">Emotional prosody: </w:t>
      </w:r>
      <w:r>
        <w:rPr>
          <w:rFonts w:ascii="Arial" w:cs="Arial" w:eastAsia="Arial" w:hAnsi="Arial"/>
          <w:sz w:val="22"/>
          <w:szCs w:val="22"/>
        </w:rPr>
        <w:t xml:space="preserve">The emotional color of voice often contradicts word content — someone saying “I’m fine” in a constricted voice reveals more than the words.</w:t>
      </w:r>
    </w:p>
    <w:p>
      <w:pPr>
        <w:pStyle w:val="Heading3"/>
        <w:spacing w:before="240" w:after="120"/>
      </w:pPr>
      <w:r>
        <w:rPr>
          <w:rFonts w:ascii="Arial" w:cs="Arial" w:eastAsia="Arial" w:hAnsi="Arial"/>
          <w:b/>
          <w:bCs/>
          <w:sz w:val="24"/>
          <w:szCs w:val="24"/>
        </w:rPr>
        <w:t xml:space="preserve">Future Possibilities</w:t>
      </w:r>
    </w:p>
    <w:p>
      <w:pPr>
        <w:spacing w:after="120"/>
      </w:pPr>
      <w:r>
        <w:rPr>
          <w:rFonts w:ascii="Arial" w:cs="Arial" w:eastAsia="Arial" w:hAnsi="Arial"/>
          <w:sz w:val="22"/>
          <w:szCs w:val="22"/>
        </w:rPr>
        <w:t xml:space="preserve">Wearable data (heart rate variability, skin conductance, sleep patterns) could provide continuous physiological signals that map to Dosha balance, Prana states, and Guna dominance. This moves from episodic self-report to continuous state monitoring, though it requires careful privacy and consent architecture.</w:t>
      </w:r>
    </w:p>
    <w:p>
      <w:pPr>
        <w:spacing w:after="80"/>
      </w:pPr>
    </w:p>
    <w:p>
      <w:pPr>
        <w:pStyle w:val="Heading2"/>
        <w:spacing w:before="280" w:after="160"/>
      </w:pPr>
      <w:r>
        <w:rPr>
          <w:rFonts w:ascii="Arial" w:cs="Arial" w:eastAsia="Arial" w:hAnsi="Arial"/>
          <w:b/>
          <w:bCs/>
          <w:sz w:val="28"/>
          <w:szCs w:val="28"/>
        </w:rPr>
        <w:t xml:space="preserve">6. Metaphor and Imagery Analysis</w:t>
      </w:r>
    </w:p>
    <w:p>
      <w:pPr>
        <w:pStyle w:val="Heading3"/>
        <w:spacing w:before="240" w:after="120"/>
      </w:pPr>
      <w:r>
        <w:rPr>
          <w:rFonts w:ascii="Arial" w:cs="Arial" w:eastAsia="Arial" w:hAnsi="Arial"/>
          <w:b/>
          <w:bCs/>
          <w:sz w:val="24"/>
          <w:szCs w:val="24"/>
        </w:rPr>
        <w:t xml:space="preserve">Concept</w:t>
      </w:r>
    </w:p>
    <w:p>
      <w:pPr>
        <w:spacing w:after="120"/>
      </w:pPr>
      <w:r>
        <w:rPr>
          <w:rFonts w:ascii="Arial" w:cs="Arial" w:eastAsia="Arial" w:hAnsi="Arial"/>
          <w:sz w:val="22"/>
          <w:szCs w:val="22"/>
        </w:rPr>
        <w:t xml:space="preserve">The metaphors people naturally use to describe their experience are profoundly diagnostic. When someone says “I feel like I’m drowning,” “It’s like walking through mud,” or “My mind is on fire,” these are not just literary flourishes — they encode precise information about the quality of experience in ways that map directly to the elemental and energetic frameworks of the 18 dimensions.</w:t>
      </w:r>
    </w:p>
    <w:p>
      <w:pPr>
        <w:pStyle w:val="Heading3"/>
        <w:spacing w:before="240" w:after="120"/>
      </w:pPr>
      <w:r>
        <w:rPr>
          <w:rFonts w:ascii="Arial" w:cs="Arial" w:eastAsia="Arial" w:hAnsi="Arial"/>
          <w:b/>
          <w:bCs/>
          <w:sz w:val="24"/>
          <w:szCs w:val="24"/>
        </w:rPr>
        <w:t xml:space="preserve">How It Works</w:t>
      </w:r>
    </w:p>
    <w:p>
      <w:pPr>
        <w:pStyle w:val="ListParagraph"/>
        <w:numPr>
          <w:ilvl w:val="0"/>
          <w:numId w:val="2"/>
        </w:numPr>
        <w:spacing w:after="80"/>
      </w:pPr>
      <w:r>
        <w:rPr>
          <w:rFonts w:ascii="Arial" w:cs="Arial" w:eastAsia="Arial" w:hAnsi="Arial"/>
          <w:b/>
          <w:bCs/>
          <w:sz w:val="22"/>
          <w:szCs w:val="22"/>
        </w:rPr>
        <w:t xml:space="preserve">Metaphor extraction: </w:t>
      </w:r>
      <w:r>
        <w:rPr>
          <w:rFonts w:ascii="Arial" w:cs="Arial" w:eastAsia="Arial" w:hAnsi="Arial"/>
          <w:sz w:val="22"/>
          <w:szCs w:val="22"/>
        </w:rPr>
        <w:t xml:space="preserve">Use an NLP model trained to identify metaphorical vs. literal language. Extract the source and target domains of each metaphor.</w:t>
      </w:r>
    </w:p>
    <w:p>
      <w:pPr>
        <w:pStyle w:val="ListParagraph"/>
        <w:numPr>
          <w:ilvl w:val="0"/>
          <w:numId w:val="2"/>
        </w:numPr>
        <w:spacing w:after="80"/>
      </w:pPr>
      <w:r>
        <w:rPr>
          <w:rFonts w:ascii="Arial" w:cs="Arial" w:eastAsia="Arial" w:hAnsi="Arial"/>
          <w:b/>
          <w:bCs/>
          <w:sz w:val="22"/>
          <w:szCs w:val="22"/>
        </w:rPr>
        <w:t xml:space="preserve">Elemental mapping: </w:t>
      </w:r>
      <w:r>
        <w:rPr>
          <w:rFonts w:ascii="Arial" w:cs="Arial" w:eastAsia="Arial" w:hAnsi="Arial"/>
          <w:sz w:val="22"/>
          <w:szCs w:val="22"/>
        </w:rPr>
        <w:t xml:space="preserve">Map metaphor source domains to the Panchamahabhuta (Five Elements): fire metaphors → Agni/Pitta; water metaphors → Jala/Kapha; air/wind metaphors → Vayu/Vata; earth metaphors → Prithvi/Kapha; space metaphors → Akasha/spiritual dimensions.</w:t>
      </w:r>
    </w:p>
    <w:p>
      <w:pPr>
        <w:pStyle w:val="ListParagraph"/>
        <w:numPr>
          <w:ilvl w:val="0"/>
          <w:numId w:val="2"/>
        </w:numPr>
        <w:spacing w:after="80"/>
      </w:pPr>
      <w:r>
        <w:rPr>
          <w:rFonts w:ascii="Arial" w:cs="Arial" w:eastAsia="Arial" w:hAnsi="Arial"/>
          <w:b/>
          <w:bCs/>
          <w:sz w:val="22"/>
          <w:szCs w:val="22"/>
        </w:rPr>
        <w:t xml:space="preserve">Directional mapping: </w:t>
      </w:r>
      <w:r>
        <w:rPr>
          <w:rFonts w:ascii="Arial" w:cs="Arial" w:eastAsia="Arial" w:hAnsi="Arial"/>
          <w:sz w:val="22"/>
          <w:szCs w:val="22"/>
        </w:rPr>
        <w:t xml:space="preserve">Rising/ascending imagery maps to Udana Vayu and upper chakras. Sinking/falling maps to Apana Vayu and lower chakras. Expanding/radiating maps to Vyana Vayu.</w:t>
      </w:r>
    </w:p>
    <w:p>
      <w:pPr>
        <w:pStyle w:val="Heading3"/>
        <w:spacing w:before="240" w:after="120"/>
      </w:pPr>
      <w:r>
        <w:rPr>
          <w:rFonts w:ascii="Arial" w:cs="Arial" w:eastAsia="Arial" w:hAnsi="Arial"/>
          <w:b/>
          <w:bCs/>
          <w:sz w:val="24"/>
          <w:szCs w:val="24"/>
        </w:rPr>
        <w:t xml:space="preserve">Why This Is Powerful</w:t>
      </w:r>
    </w:p>
    <w:p>
      <w:pPr>
        <w:spacing w:after="120"/>
      </w:pPr>
      <w:r>
        <w:rPr>
          <w:rFonts w:ascii="Arial" w:cs="Arial" w:eastAsia="Arial" w:hAnsi="Arial"/>
          <w:sz w:val="22"/>
          <w:szCs w:val="22"/>
        </w:rPr>
        <w:t xml:space="preserve">The Indian wisdom traditions are themselves built on elemental and energetic metaphors. When a user spontaneously produces metaphors that align with these frameworks, it’s powerful evidence of a genuine experiential match. This approach honors the poetic quality of inner experience rather than reducing it to clinical terminology.</w:t>
      </w:r>
    </w:p>
    <w:p>
      <w:pPr>
        <w:spacing w:after="80"/>
      </w:pPr>
    </w:p>
    <w:p>
      <w:pPr>
        <w:pStyle w:val="Heading2"/>
        <w:spacing w:before="280" w:after="160"/>
      </w:pPr>
      <w:r>
        <w:rPr>
          <w:rFonts w:ascii="Arial" w:cs="Arial" w:eastAsia="Arial" w:hAnsi="Arial"/>
          <w:b/>
          <w:bCs/>
          <w:sz w:val="28"/>
          <w:szCs w:val="28"/>
        </w:rPr>
        <w:t xml:space="preserve">7. Hybrid Ensemble Approach (Recommended)</w:t>
      </w:r>
    </w:p>
    <w:p>
      <w:pPr>
        <w:pStyle w:val="Heading3"/>
        <w:spacing w:before="240" w:after="120"/>
      </w:pPr>
      <w:r>
        <w:rPr>
          <w:rFonts w:ascii="Arial" w:cs="Arial" w:eastAsia="Arial" w:hAnsi="Arial"/>
          <w:b/>
          <w:bCs/>
          <w:sz w:val="24"/>
          <w:szCs w:val="24"/>
        </w:rPr>
        <w:t xml:space="preserve">Concept</w:t>
      </w:r>
    </w:p>
    <w:p>
      <w:pPr>
        <w:spacing w:after="120"/>
      </w:pPr>
      <w:r>
        <w:rPr>
          <w:rFonts w:ascii="Arial" w:cs="Arial" w:eastAsia="Arial" w:hAnsi="Arial"/>
          <w:sz w:val="22"/>
          <w:szCs w:val="22"/>
        </w:rPr>
        <w:t xml:space="preserve">No single method is sufficient. The recommended approach uses an ensemble that combines multiple mapping strategies and weighs their outputs to produce a robust dimensional mapping.</w:t>
      </w:r>
    </w:p>
    <w:p>
      <w:pPr>
        <w:pStyle w:val="Heading3"/>
        <w:spacing w:before="240" w:after="120"/>
      </w:pPr>
      <w:r>
        <w:rPr>
          <w:rFonts w:ascii="Arial" w:cs="Arial" w:eastAsia="Arial" w:hAnsi="Arial"/>
          <w:b/>
          <w:bCs/>
          <w:sz w:val="24"/>
          <w:szCs w:val="24"/>
        </w:rPr>
        <w:t xml:space="preserve">Recommended Architecture</w:t>
      </w:r>
    </w:p>
    <w:p>
      <w:pPr>
        <w:pStyle w:val="ListParagraph"/>
        <w:numPr>
          <w:ilvl w:val="0"/>
          <w:numId w:val="3"/>
        </w:numPr>
        <w:spacing w:after="80"/>
      </w:pPr>
      <w:r>
        <w:rPr>
          <w:rFonts w:ascii="Arial" w:cs="Arial" w:eastAsia="Arial" w:hAnsi="Arial"/>
          <w:sz w:val="22"/>
          <w:szCs w:val="22"/>
        </w:rPr>
        <w:t xml:space="preserve">Embedding similarity provides the baseline continuous mapping (fast, always-on).</w:t>
      </w:r>
    </w:p>
    <w:p>
      <w:pPr>
        <w:pStyle w:val="ListParagraph"/>
        <w:numPr>
          <w:ilvl w:val="0"/>
          <w:numId w:val="3"/>
        </w:numPr>
        <w:spacing w:after="80"/>
      </w:pPr>
      <w:r>
        <w:rPr>
          <w:rFonts w:ascii="Arial" w:cs="Arial" w:eastAsia="Arial" w:hAnsi="Arial"/>
          <w:sz w:val="22"/>
          <w:szCs w:val="22"/>
        </w:rPr>
        <w:t xml:space="preserve">Keyword/concept extraction provides high-precision signals when traditional terms are explicitly used.</w:t>
      </w:r>
    </w:p>
    <w:p>
      <w:pPr>
        <w:pStyle w:val="ListParagraph"/>
        <w:numPr>
          <w:ilvl w:val="0"/>
          <w:numId w:val="3"/>
        </w:numPr>
        <w:spacing w:after="80"/>
      </w:pPr>
      <w:r>
        <w:rPr>
          <w:rFonts w:ascii="Arial" w:cs="Arial" w:eastAsia="Arial" w:hAnsi="Arial"/>
          <w:sz w:val="22"/>
          <w:szCs w:val="22"/>
        </w:rPr>
        <w:t xml:space="preserve">LLM chain-of-thought reasoning provides deep contextual analysis for complex revelations.</w:t>
      </w:r>
    </w:p>
    <w:p>
      <w:pPr>
        <w:pStyle w:val="ListParagraph"/>
        <w:numPr>
          <w:ilvl w:val="0"/>
          <w:numId w:val="3"/>
        </w:numPr>
        <w:spacing w:after="80"/>
      </w:pPr>
      <w:r>
        <w:rPr>
          <w:rFonts w:ascii="Arial" w:cs="Arial" w:eastAsia="Arial" w:hAnsi="Arial"/>
          <w:sz w:val="22"/>
          <w:szCs w:val="22"/>
        </w:rPr>
        <w:t xml:space="preserve">Phenomenological feature extraction provides structured state-space coordinates.</w:t>
      </w:r>
    </w:p>
    <w:p>
      <w:pPr>
        <w:pStyle w:val="ListParagraph"/>
        <w:numPr>
          <w:ilvl w:val="0"/>
          <w:numId w:val="3"/>
        </w:numPr>
        <w:spacing w:after="80"/>
      </w:pPr>
      <w:r>
        <w:rPr>
          <w:rFonts w:ascii="Arial" w:cs="Arial" w:eastAsia="Arial" w:hAnsi="Arial"/>
          <w:sz w:val="22"/>
          <w:szCs w:val="22"/>
        </w:rPr>
        <w:t xml:space="preserve">Narrative arc analysis (across sessions) provides temporal and pattern-level mapping.</w:t>
      </w:r>
    </w:p>
    <w:p>
      <w:pPr>
        <w:pStyle w:val="ListParagraph"/>
        <w:numPr>
          <w:ilvl w:val="0"/>
          <w:numId w:val="3"/>
        </w:numPr>
        <w:spacing w:after="80"/>
      </w:pPr>
      <w:r>
        <w:rPr>
          <w:rFonts w:ascii="Arial" w:cs="Arial" w:eastAsia="Arial" w:hAnsi="Arial"/>
          <w:sz w:val="22"/>
          <w:szCs w:val="22"/>
        </w:rPr>
        <w:t xml:space="preserve">Metaphor analysis provides elemental and energetic mapping from natural imagery.</w:t>
      </w:r>
    </w:p>
    <w:p>
      <w:pPr>
        <w:pStyle w:val="Heading3"/>
        <w:spacing w:before="240" w:after="120"/>
      </w:pPr>
      <w:r>
        <w:rPr>
          <w:rFonts w:ascii="Arial" w:cs="Arial" w:eastAsia="Arial" w:hAnsi="Arial"/>
          <w:b/>
          <w:bCs/>
          <w:sz w:val="24"/>
          <w:szCs w:val="24"/>
        </w:rPr>
        <w:t xml:space="preserve">Fusion Strategy</w:t>
      </w:r>
    </w:p>
    <w:p>
      <w:pPr>
        <w:spacing w:after="120"/>
      </w:pPr>
      <w:r>
        <w:rPr>
          <w:rFonts w:ascii="Arial" w:cs="Arial" w:eastAsia="Arial" w:hAnsi="Arial"/>
          <w:sz w:val="22"/>
          <w:szCs w:val="22"/>
        </w:rPr>
        <w:t xml:space="preserve">A learned fusion model (a lightweight neural network or even a weighted average with dimension-specific weights) combines the outputs of all strategies. The fusion model is trained on a dataset of human-expert-validated mappings: given this revelation, which dimensions did a panel of traditional scholars identify as relevant, and with what confidence? Over time, the system learns which mapping strategies are most reliable for which types of revelations and which dimensions.</w:t>
      </w:r>
    </w:p>
    <w:p>
      <w:r>
        <w:br w:type="page"/>
      </w:r>
    </w:p>
    <w:p>
      <w:pPr>
        <w:pStyle w:val="Heading1"/>
        <w:spacing w:before="360" w:after="200"/>
      </w:pPr>
      <w:r>
        <w:rPr>
          <w:rFonts w:ascii="Arial" w:cs="Arial" w:eastAsia="Arial" w:hAnsi="Arial"/>
          <w:b/>
          <w:bCs/>
          <w:sz w:val="32"/>
          <w:szCs w:val="32"/>
        </w:rPr>
        <w:t xml:space="preserve">PART 2: SENTIMENT ANALYSIS AND AI TECHNIQUES FOR DIMENSIONAL MAPPING</w:t>
      </w:r>
    </w:p>
    <w:p>
      <w:pPr>
        <w:pBdr>
          <w:bottom w:val="single" w:color="3B7DD8" w:sz="4" w:space="6"/>
        </w:pBdr>
        <w:spacing w:before="200" w:after="200"/>
      </w:pPr>
    </w:p>
    <w:p>
      <w:pPr>
        <w:spacing w:after="120"/>
      </w:pPr>
      <w:r>
        <w:rPr>
          <w:rFonts w:ascii="Arial" w:cs="Arial" w:eastAsia="Arial" w:hAnsi="Arial"/>
          <w:sz w:val="22"/>
          <w:szCs w:val="22"/>
        </w:rPr>
        <w:t xml:space="preserve">Standard sentiment analysis (positive/negative/neutral) is far too coarse for Svarupa’s needs. What’s needed is a multi-dimensional affect analysis that captures not just valence but the quality, texture, and energetic character of the user’s emotional and experiential state. Below is a detailed architecture.</w:t>
      </w:r>
    </w:p>
    <w:p>
      <w:pPr>
        <w:pStyle w:val="Heading2"/>
        <w:spacing w:before="280" w:after="160"/>
      </w:pPr>
      <w:r>
        <w:rPr>
          <w:rFonts w:ascii="Arial" w:cs="Arial" w:eastAsia="Arial" w:hAnsi="Arial"/>
          <w:b/>
          <w:bCs/>
          <w:sz w:val="28"/>
          <w:szCs w:val="28"/>
        </w:rPr>
        <w:t xml:space="preserve">1. Beyond Binary Sentiment: Multi-Dimensional Affect Analysis</w:t>
      </w:r>
    </w:p>
    <w:p>
      <w:pPr>
        <w:pStyle w:val="Heading3"/>
        <w:spacing w:before="240" w:after="120"/>
      </w:pPr>
      <w:r>
        <w:rPr>
          <w:rFonts w:ascii="Arial" w:cs="Arial" w:eastAsia="Arial" w:hAnsi="Arial"/>
          <w:b/>
          <w:bCs/>
          <w:sz w:val="24"/>
          <w:szCs w:val="24"/>
        </w:rPr>
        <w:t xml:space="preserve">1.1 The Affect Circumplex Extended for Vedic Dimensions</w:t>
      </w:r>
    </w:p>
    <w:p>
      <w:pPr>
        <w:spacing w:after="120"/>
      </w:pPr>
      <w:r>
        <w:rPr>
          <w:rFonts w:ascii="Arial" w:cs="Arial" w:eastAsia="Arial" w:hAnsi="Arial"/>
          <w:sz w:val="22"/>
          <w:szCs w:val="22"/>
        </w:rPr>
        <w:t xml:space="preserve">Standard affect analysis uses Russell’s circumplex model with two axes: valence (pleasant–unpleasant) and arousal (activated–deactivated). For Svarupa, we extend this to a multi-axis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c>
          <w:tcPr>
            <w:tcW w:type="dxa" w:w="22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Axis</w:t>
            </w:r>
          </w:p>
        </w:tc>
        <w:tc>
          <w:tcPr>
            <w:tcW w:type="dxa" w:w="37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What It Measures</w:t>
            </w:r>
          </w:p>
        </w:tc>
        <w:tc>
          <w:tcPr>
            <w:tcW w:type="dxa" w:w="34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Maps To Dimensions</w:t>
            </w:r>
          </w:p>
        </w:tc>
      </w:tr>
      <w:tr>
        <w:tc>
          <w:tcPr>
            <w:tcW w:type="dxa" w:w="2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Valence</w:t>
            </w:r>
          </w:p>
        </w:tc>
        <w:tc>
          <w:tcPr>
            <w:tcW w:type="dxa" w:w="37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Pleasant ↔ Unpleasant</w:t>
            </w:r>
          </w:p>
        </w:tc>
        <w:tc>
          <w:tcPr>
            <w:tcW w:type="dxa" w:w="34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Sthayibhava, Vyabhicaribhava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Arousal</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Activated ↔ Deactivated</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Gunas (Rajas↔Tamas), Prana Vayu</w:t>
            </w:r>
          </w:p>
        </w:tc>
      </w:tr>
      <w:tr>
        <w:tc>
          <w:tcPr>
            <w:tcW w:type="dxa" w:w="2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Clarity</w:t>
            </w:r>
          </w:p>
        </w:tc>
        <w:tc>
          <w:tcPr>
            <w:tcW w:type="dxa" w:w="37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Clear ↔ Confused</w:t>
            </w:r>
          </w:p>
        </w:tc>
        <w:tc>
          <w:tcPr>
            <w:tcW w:type="dxa" w:w="34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Gunas (Sattva↔Tamas), Koshas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Weight</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Light ↔ Heavy</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Doshas (Vata↔Kapha), Elements</w:t>
            </w:r>
          </w:p>
        </w:tc>
      </w:tr>
      <w:tr>
        <w:tc>
          <w:tcPr>
            <w:tcW w:type="dxa" w:w="2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Temperature</w:t>
            </w:r>
          </w:p>
        </w:tc>
        <w:tc>
          <w:tcPr>
            <w:tcW w:type="dxa" w:w="37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Hot ↔ Cool</w:t>
            </w:r>
          </w:p>
        </w:tc>
        <w:tc>
          <w:tcPr>
            <w:tcW w:type="dxa" w:w="34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Doshas (Pitta), Elements (Agni↔Jala)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Movement</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Flowing ↔ Stuck</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Prana Vayu, Chakras, Doshas (Vata)</w:t>
            </w:r>
          </w:p>
        </w:tc>
      </w:tr>
      <w:tr>
        <w:tc>
          <w:tcPr>
            <w:tcW w:type="dxa" w:w="2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Expansion</w:t>
            </w:r>
          </w:p>
        </w:tc>
        <w:tc>
          <w:tcPr>
            <w:tcW w:type="dxa" w:w="37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Expansive ↔ Contracting</w:t>
            </w:r>
          </w:p>
        </w:tc>
        <w:tc>
          <w:tcPr>
            <w:tcW w:type="dxa" w:w="34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Koshas, Consciousness Layers, Chakras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Depth</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Surface ↔ Deep</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Koshas, Consciousness Layers</w:t>
            </w:r>
          </w:p>
        </w:tc>
      </w:tr>
      <w:tr>
        <w:tc>
          <w:tcPr>
            <w:tcW w:type="dxa" w:w="2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Agency</w:t>
            </w:r>
          </w:p>
        </w:tc>
        <w:tc>
          <w:tcPr>
            <w:tcW w:type="dxa" w:w="37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Active ↔ Passive</w:t>
            </w:r>
          </w:p>
        </w:tc>
        <w:tc>
          <w:tcPr>
            <w:tcW w:type="dxa" w:w="34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Yoga paths, Svabhava, Karma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Connection</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Connected ↔ Isolated</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Adhibhautika-Adhidaivika, Chakras (Anahata)</w:t>
            </w:r>
          </w:p>
        </w:tc>
      </w:tr>
    </w:tbl>
    <w:p>
      <w:pPr>
        <w:spacing w:after="80"/>
      </w:pPr>
    </w:p>
    <w:p>
      <w:pPr>
        <w:spacing w:after="120"/>
      </w:pPr>
      <w:r>
        <w:rPr>
          <w:rFonts w:ascii="Arial" w:cs="Arial" w:eastAsia="Arial" w:hAnsi="Arial"/>
          <w:sz w:val="22"/>
          <w:szCs w:val="22"/>
        </w:rPr>
        <w:t xml:space="preserve">Each user revelation is scored on all 10 axes simultaneously, producing a 10-dimensional affect vector. This affect vector then serves as input to the dimensional mapping models, providing far richer signal than binary sentiment.</w:t>
      </w:r>
    </w:p>
    <w:p>
      <w:pPr>
        <w:pStyle w:val="Heading3"/>
        <w:spacing w:before="240" w:after="120"/>
      </w:pPr>
      <w:r>
        <w:rPr>
          <w:rFonts w:ascii="Arial" w:cs="Arial" w:eastAsia="Arial" w:hAnsi="Arial"/>
          <w:b/>
          <w:bCs/>
          <w:sz w:val="24"/>
          <w:szCs w:val="24"/>
        </w:rPr>
        <w:t xml:space="preserve">1.2 Training the Multi-Axis Affect Classifier</w:t>
      </w:r>
    </w:p>
    <w:p>
      <w:pPr>
        <w:spacing w:after="120"/>
      </w:pPr>
      <w:r>
        <w:rPr>
          <w:rFonts w:ascii="Arial" w:cs="Arial" w:eastAsia="Arial" w:hAnsi="Arial"/>
          <w:sz w:val="22"/>
          <w:szCs w:val="22"/>
        </w:rPr>
        <w:t xml:space="preserve">The classifier can be built by fine-tuning a pre-trained language model (such as DeBERTa or a domain-specific model) on a custom-annotated dataset. The annotation process involves: having traditional scholars and practitioners rate sample revelations on each of the 10 axes, creating a gold-standard dataset of at least 5,000–10,000 rated revelations, then training a multi-output regression model that predicts all 10 axis scores simultaneously from the input text.</w:t>
      </w:r>
    </w:p>
    <w:p>
      <w:pPr>
        <w:pStyle w:val="Heading2"/>
        <w:spacing w:before="280" w:after="160"/>
      </w:pPr>
      <w:r>
        <w:rPr>
          <w:rFonts w:ascii="Arial" w:cs="Arial" w:eastAsia="Arial" w:hAnsi="Arial"/>
          <w:b/>
          <w:bCs/>
          <w:sz w:val="28"/>
          <w:szCs w:val="28"/>
        </w:rPr>
        <w:t xml:space="preserve">2. AI Concept: Transformer Attention as Dimensional Lens</w:t>
      </w:r>
    </w:p>
    <w:p>
      <w:pPr>
        <w:pStyle w:val="Heading3"/>
        <w:spacing w:before="240" w:after="120"/>
      </w:pPr>
      <w:r>
        <w:rPr>
          <w:rFonts w:ascii="Arial" w:cs="Arial" w:eastAsia="Arial" w:hAnsi="Arial"/>
          <w:b/>
          <w:bCs/>
          <w:sz w:val="24"/>
          <w:szCs w:val="24"/>
        </w:rPr>
        <w:t xml:space="preserve">How Attention Reveals Dimensional Relevance</w:t>
      </w:r>
    </w:p>
    <w:p>
      <w:pPr>
        <w:spacing w:after="120"/>
      </w:pPr>
      <w:r>
        <w:rPr>
          <w:rFonts w:ascii="Arial" w:cs="Arial" w:eastAsia="Arial" w:hAnsi="Arial"/>
          <w:sz w:val="22"/>
          <w:szCs w:val="22"/>
        </w:rPr>
        <w:t xml:space="preserve">In a transformer model fine-tuned for dimensional mapping, the attention heads learn to focus on different parts of the user’s text for different dimensions. One attention head might attend strongly to bodily language for Dosha mapping while another attends to relational language for the social-harmony dimensions. By analyzing which attention patterns activate for which dimensions, the system gains interpretability — it can explain why a particular dimension was activated by pointing to the specific words and phrases that triggered it.</w:t>
      </w:r>
    </w:p>
    <w:p>
      <w:pPr>
        <w:pStyle w:val="Heading3"/>
        <w:spacing w:before="240" w:after="120"/>
      </w:pPr>
      <w:r>
        <w:rPr>
          <w:rFonts w:ascii="Arial" w:cs="Arial" w:eastAsia="Arial" w:hAnsi="Arial"/>
          <w:b/>
          <w:bCs/>
          <w:sz w:val="24"/>
          <w:szCs w:val="24"/>
        </w:rPr>
        <w:t xml:space="preserve">Implementation</w:t>
      </w:r>
    </w:p>
    <w:p>
      <w:pPr>
        <w:spacing w:after="120"/>
      </w:pPr>
      <w:r>
        <w:rPr>
          <w:rFonts w:ascii="Arial" w:cs="Arial" w:eastAsia="Arial" w:hAnsi="Arial"/>
          <w:sz w:val="22"/>
          <w:szCs w:val="22"/>
        </w:rPr>
        <w:t xml:space="preserve">Fine-tune a multi-label classification model where the 18 dimensions are the labels. For each revelation, the model outputs 18 probability scores. The attention weights from the final transformer layers provide a natural explanation mechanism. This approach can be combined with the embedding similarity approach: the embedding provides a coarse initial mapping, and the fine-tuned classifier refines it.</w:t>
      </w:r>
    </w:p>
    <w:p>
      <w:pPr>
        <w:pStyle w:val="Heading2"/>
        <w:spacing w:before="280" w:after="160"/>
      </w:pPr>
      <w:r>
        <w:rPr>
          <w:rFonts w:ascii="Arial" w:cs="Arial" w:eastAsia="Arial" w:hAnsi="Arial"/>
          <w:b/>
          <w:bCs/>
          <w:sz w:val="28"/>
          <w:szCs w:val="28"/>
        </w:rPr>
        <w:t xml:space="preserve">3. AI Concept: Graph Neural Networks for Inter-Dimensional Relationships</w:t>
      </w:r>
    </w:p>
    <w:p>
      <w:pPr>
        <w:spacing w:after="120"/>
      </w:pPr>
      <w:r>
        <w:rPr>
          <w:rFonts w:ascii="Arial" w:cs="Arial" w:eastAsia="Arial" w:hAnsi="Arial"/>
          <w:sz w:val="22"/>
          <w:szCs w:val="22"/>
        </w:rPr>
        <w:t xml:space="preserve">The 18 dimensions are not independent — they have rich structural relationships. Vata imbalance often co-occurs with Rajasic dominance and Muladhara disruption. A Graph Neural Network (GNN) can learn these correlational patterns from data.</w:t>
      </w:r>
    </w:p>
    <w:p>
      <w:pPr>
        <w:pStyle w:val="Heading3"/>
        <w:spacing w:before="240" w:after="120"/>
      </w:pPr>
      <w:r>
        <w:rPr>
          <w:rFonts w:ascii="Arial" w:cs="Arial" w:eastAsia="Arial" w:hAnsi="Arial"/>
          <w:b/>
          <w:bCs/>
          <w:sz w:val="24"/>
          <w:szCs w:val="24"/>
        </w:rPr>
        <w:t xml:space="preserve">Architecture</w:t>
      </w:r>
    </w:p>
    <w:p>
      <w:pPr>
        <w:pStyle w:val="ListParagraph"/>
        <w:numPr>
          <w:ilvl w:val="0"/>
          <w:numId w:val="2"/>
        </w:numPr>
        <w:spacing w:after="80"/>
      </w:pPr>
      <w:r>
        <w:rPr>
          <w:rFonts w:ascii="Arial" w:cs="Arial" w:eastAsia="Arial" w:hAnsi="Arial"/>
          <w:b/>
          <w:bCs/>
          <w:sz w:val="22"/>
          <w:szCs w:val="22"/>
        </w:rPr>
        <w:t xml:space="preserve">Nodes: </w:t>
      </w:r>
      <w:r>
        <w:rPr>
          <w:rFonts w:ascii="Arial" w:cs="Arial" w:eastAsia="Arial" w:hAnsi="Arial"/>
          <w:sz w:val="22"/>
          <w:szCs w:val="22"/>
        </w:rPr>
        <w:t xml:space="preserve">The 18 dimensions, each with an initial activation score from the embedding/classifier stage.</w:t>
      </w:r>
    </w:p>
    <w:p>
      <w:pPr>
        <w:pStyle w:val="ListParagraph"/>
        <w:numPr>
          <w:ilvl w:val="0"/>
          <w:numId w:val="2"/>
        </w:numPr>
        <w:spacing w:after="80"/>
      </w:pPr>
      <w:r>
        <w:rPr>
          <w:rFonts w:ascii="Arial" w:cs="Arial" w:eastAsia="Arial" w:hAnsi="Arial"/>
          <w:b/>
          <w:bCs/>
          <w:sz w:val="22"/>
          <w:szCs w:val="22"/>
        </w:rPr>
        <w:t xml:space="preserve">Edges: </w:t>
      </w:r>
      <w:r>
        <w:rPr>
          <w:rFonts w:ascii="Arial" w:cs="Arial" w:eastAsia="Arial" w:hAnsi="Arial"/>
          <w:sz w:val="22"/>
          <w:szCs w:val="22"/>
        </w:rPr>
        <w:t xml:space="preserve">Traditional knowledge about dimensional relationships (e.g., Dosha–Guna correlations, Chakra–Kosha correspondences, Element–Dosha mappings).</w:t>
      </w:r>
    </w:p>
    <w:p>
      <w:pPr>
        <w:pStyle w:val="ListParagraph"/>
        <w:numPr>
          <w:ilvl w:val="0"/>
          <w:numId w:val="2"/>
        </w:numPr>
        <w:spacing w:after="80"/>
      </w:pPr>
      <w:r>
        <w:rPr>
          <w:rFonts w:ascii="Arial" w:cs="Arial" w:eastAsia="Arial" w:hAnsi="Arial"/>
          <w:b/>
          <w:bCs/>
          <w:sz w:val="22"/>
          <w:szCs w:val="22"/>
        </w:rPr>
        <w:t xml:space="preserve">Message passing: </w:t>
      </w:r>
      <w:r>
        <w:rPr>
          <w:rFonts w:ascii="Arial" w:cs="Arial" w:eastAsia="Arial" w:hAnsi="Arial"/>
          <w:sz w:val="22"/>
          <w:szCs w:val="22"/>
        </w:rPr>
        <w:t xml:space="preserve">Each node updates its activation based on the activations of connected nodes, allowing the network to discover that when dimensions A and B are both activated, dimension C should also be considered, even if the direct textual evidence for C was weak.</w:t>
      </w:r>
    </w:p>
    <w:p>
      <w:pPr>
        <w:spacing w:after="120"/>
      </w:pPr>
      <w:r>
        <w:rPr>
          <w:rFonts w:ascii="Arial" w:cs="Arial" w:eastAsia="Arial" w:hAnsi="Arial"/>
          <w:sz w:val="22"/>
          <w:szCs w:val="22"/>
        </w:rPr>
        <w:t xml:space="preserve">This models the Integration Agent’s function computationally: discovering emergent insights from the intersection of multiple dimensions.</w:t>
      </w:r>
    </w:p>
    <w:p>
      <w:pPr>
        <w:pStyle w:val="Heading2"/>
        <w:spacing w:before="280" w:after="160"/>
      </w:pPr>
      <w:r>
        <w:rPr>
          <w:rFonts w:ascii="Arial" w:cs="Arial" w:eastAsia="Arial" w:hAnsi="Arial"/>
          <w:b/>
          <w:bCs/>
          <w:sz w:val="28"/>
          <w:szCs w:val="28"/>
        </w:rPr>
        <w:t xml:space="preserve">4. AI Concept: Few-Shot and Zero-Shot Classification with Dimensional Descriptions</w:t>
      </w:r>
    </w:p>
    <w:p>
      <w:pPr>
        <w:spacing w:after="120"/>
      </w:pPr>
      <w:r>
        <w:rPr>
          <w:rFonts w:ascii="Arial" w:cs="Arial" w:eastAsia="Arial" w:hAnsi="Arial"/>
          <w:sz w:val="22"/>
          <w:szCs w:val="22"/>
        </w:rPr>
        <w:t xml:space="preserve">Using large language models’ zero-shot classification capability, each dimension’s description becomes a “class label.” The model is asked: “Is this revelation more consistent with [Dimension A description] or [Dimension B description]?” across all 18 dimensions. This requires no training data and leverages the LLM’s pre-existing understanding of experiential language. As Svarupa accumulates validated examples, it transitions to few-shot learning, providing the LLM with 3–5 examples of revelations that strongly activated each dimension.</w:t>
      </w:r>
    </w:p>
    <w:p>
      <w:pPr>
        <w:pStyle w:val="Heading2"/>
        <w:spacing w:before="280" w:after="160"/>
      </w:pPr>
      <w:r>
        <w:rPr>
          <w:rFonts w:ascii="Arial" w:cs="Arial" w:eastAsia="Arial" w:hAnsi="Arial"/>
          <w:b/>
          <w:bCs/>
          <w:sz w:val="28"/>
          <w:szCs w:val="28"/>
        </w:rPr>
        <w:t xml:space="preserve">5. Continuous Learning Pipeline</w:t>
      </w:r>
    </w:p>
    <w:p>
      <w:pPr>
        <w:spacing w:after="120"/>
      </w:pPr>
      <w:r>
        <w:rPr>
          <w:rFonts w:ascii="Arial" w:cs="Arial" w:eastAsia="Arial" w:hAnsi="Arial"/>
          <w:sz w:val="22"/>
          <w:szCs w:val="22"/>
        </w:rPr>
        <w:t xml:space="preserve">Regardless of which AI techniques are used initially, the system should implement a continuous learning loop:</w:t>
      </w:r>
    </w:p>
    <w:p>
      <w:pPr>
        <w:pStyle w:val="ListParagraph"/>
        <w:numPr>
          <w:ilvl w:val="0"/>
          <w:numId w:val="3"/>
        </w:numPr>
        <w:spacing w:after="80"/>
      </w:pPr>
      <w:r>
        <w:rPr>
          <w:rFonts w:ascii="Arial" w:cs="Arial" w:eastAsia="Arial" w:hAnsi="Arial"/>
          <w:sz w:val="22"/>
          <w:szCs w:val="22"/>
        </w:rPr>
        <w:t xml:space="preserve">User provides a revelation.</w:t>
      </w:r>
    </w:p>
    <w:p>
      <w:pPr>
        <w:pStyle w:val="ListParagraph"/>
        <w:numPr>
          <w:ilvl w:val="0"/>
          <w:numId w:val="3"/>
        </w:numPr>
        <w:spacing w:after="80"/>
      </w:pPr>
      <w:r>
        <w:rPr>
          <w:rFonts w:ascii="Arial" w:cs="Arial" w:eastAsia="Arial" w:hAnsi="Arial"/>
          <w:sz w:val="22"/>
          <w:szCs w:val="22"/>
        </w:rPr>
        <w:t xml:space="preserve">System produces dimensional mapping.</w:t>
      </w:r>
    </w:p>
    <w:p>
      <w:pPr>
        <w:pStyle w:val="ListParagraph"/>
        <w:numPr>
          <w:ilvl w:val="0"/>
          <w:numId w:val="3"/>
        </w:numPr>
        <w:spacing w:after="80"/>
      </w:pPr>
      <w:r>
        <w:rPr>
          <w:rFonts w:ascii="Arial" w:cs="Arial" w:eastAsia="Arial" w:hAnsi="Arial"/>
          <w:sz w:val="22"/>
          <w:szCs w:val="22"/>
        </w:rPr>
        <w:t xml:space="preserve">System generates insights from the mapping.</w:t>
      </w:r>
    </w:p>
    <w:p>
      <w:pPr>
        <w:pStyle w:val="ListParagraph"/>
        <w:numPr>
          <w:ilvl w:val="0"/>
          <w:numId w:val="3"/>
        </w:numPr>
        <w:spacing w:after="80"/>
      </w:pPr>
      <w:r>
        <w:rPr>
          <w:rFonts w:ascii="Arial" w:cs="Arial" w:eastAsia="Arial" w:hAnsi="Arial"/>
          <w:sz w:val="22"/>
          <w:szCs w:val="22"/>
        </w:rPr>
        <w:t xml:space="preserve">User provides feedback (explicit: “this resonated” / “this doesn’t feel right”; implicit: engagement time, follow-up questions, returning to certain dimensions).</w:t>
      </w:r>
    </w:p>
    <w:p>
      <w:pPr>
        <w:pStyle w:val="ListParagraph"/>
        <w:numPr>
          <w:ilvl w:val="0"/>
          <w:numId w:val="3"/>
        </w:numPr>
        <w:spacing w:after="80"/>
      </w:pPr>
      <w:r>
        <w:rPr>
          <w:rFonts w:ascii="Arial" w:cs="Arial" w:eastAsia="Arial" w:hAnsi="Arial"/>
          <w:sz w:val="22"/>
          <w:szCs w:val="22"/>
        </w:rPr>
        <w:t xml:space="preserve">Feedback is aggregated and used to fine-tune models periodically.</w:t>
      </w:r>
    </w:p>
    <w:p>
      <w:pPr>
        <w:pStyle w:val="ListParagraph"/>
        <w:numPr>
          <w:ilvl w:val="0"/>
          <w:numId w:val="3"/>
        </w:numPr>
        <w:spacing w:after="80"/>
      </w:pPr>
      <w:r>
        <w:rPr>
          <w:rFonts w:ascii="Arial" w:cs="Arial" w:eastAsia="Arial" w:hAnsi="Arial"/>
          <w:sz w:val="22"/>
          <w:szCs w:val="22"/>
        </w:rPr>
        <w:t xml:space="preserve">Traditional scholars review model updates to ensure fidelity to wisdom traditions.</w:t>
      </w:r>
    </w:p>
    <w:p>
      <w:pPr>
        <w:spacing w:after="120"/>
      </w:pPr>
      <w:r>
        <w:rPr>
          <w:rFonts w:ascii="Arial" w:cs="Arial" w:eastAsia="Arial" w:hAnsi="Arial"/>
          <w:sz w:val="22"/>
          <w:szCs w:val="22"/>
        </w:rPr>
        <w:t xml:space="preserve">This creates a virtuous cycle where the system becomes more accurate at dimensional mapping while maintaining traditional integrity through human oversight.</w:t>
      </w:r>
    </w:p>
    <w:p>
      <w:r>
        <w:br w:type="page"/>
      </w:r>
    </w:p>
    <w:p>
      <w:pPr>
        <w:pStyle w:val="Heading1"/>
        <w:spacing w:before="360" w:after="200"/>
      </w:pPr>
      <w:r>
        <w:rPr>
          <w:rFonts w:ascii="Arial" w:cs="Arial" w:eastAsia="Arial" w:hAnsi="Arial"/>
          <w:b/>
          <w:bCs/>
          <w:sz w:val="32"/>
          <w:szCs w:val="32"/>
        </w:rPr>
        <w:t xml:space="preserve">PART 3: UI/UX DESIGN ANALYSIS</w:t>
      </w:r>
    </w:p>
    <w:p>
      <w:pPr>
        <w:pBdr>
          <w:bottom w:val="single" w:color="3B7DD8" w:sz="4" w:space="6"/>
        </w:pBdr>
        <w:spacing w:before="200" w:after="200"/>
      </w:pPr>
    </w:p>
    <w:p>
      <w:pPr>
        <w:pStyle w:val="Heading2"/>
        <w:spacing w:before="280" w:after="160"/>
      </w:pPr>
      <w:r>
        <w:rPr>
          <w:rFonts w:ascii="Arial" w:cs="Arial" w:eastAsia="Arial" w:hAnsi="Arial"/>
          <w:b/>
          <w:bCs/>
          <w:sz w:val="28"/>
          <w:szCs w:val="28"/>
        </w:rPr>
        <w:t xml:space="preserve">1. GAINING USERS — Design That Attracts and Interests</w:t>
      </w:r>
    </w:p>
    <w:p>
      <w:pPr>
        <w:pStyle w:val="Heading3"/>
        <w:spacing w:before="240" w:after="120"/>
      </w:pPr>
      <w:r>
        <w:rPr>
          <w:rFonts w:ascii="Arial" w:cs="Arial" w:eastAsia="Arial" w:hAnsi="Arial"/>
          <w:b/>
          <w:bCs/>
          <w:sz w:val="24"/>
          <w:szCs w:val="24"/>
        </w:rPr>
        <w:t xml:space="preserve">1.1 The Core Challenge</w:t>
      </w:r>
    </w:p>
    <w:p>
      <w:pPr>
        <w:spacing w:after="120"/>
      </w:pPr>
      <w:r>
        <w:rPr>
          <w:rFonts w:ascii="Arial" w:cs="Arial" w:eastAsia="Arial" w:hAnsi="Arial"/>
          <w:sz w:val="22"/>
          <w:szCs w:val="22"/>
        </w:rPr>
        <w:t xml:space="preserve">Svarupa faces a unique positioning challenge: it must attract users who may not know they need multi-dimensional self-understanding, compete for attention with entertainment-optimized apps, and communicate profound wisdom without requiring spiritual prerequisites. The key insight is that people don’t search for “18-dimensional Vedic analysis” — they search for “why do I keep repeating the same patterns?” or “why am I exhausted when nothing is wrong?”</w:t>
      </w:r>
    </w:p>
    <w:p>
      <w:pPr>
        <w:pStyle w:val="Heading3"/>
        <w:spacing w:before="240" w:after="120"/>
      </w:pPr>
      <w:r>
        <w:rPr>
          <w:rFonts w:ascii="Arial" w:cs="Arial" w:eastAsia="Arial" w:hAnsi="Arial"/>
          <w:b/>
          <w:bCs/>
          <w:sz w:val="24"/>
          <w:szCs w:val="24"/>
        </w:rPr>
        <w:t xml:space="preserve">1.2 Entry Point Design: The “Mirror Moment”</w:t>
      </w:r>
    </w:p>
    <w:p>
      <w:pPr>
        <w:spacing w:after="120"/>
      </w:pPr>
      <w:r>
        <w:rPr>
          <w:rFonts w:ascii="Arial" w:cs="Arial" w:eastAsia="Arial" w:hAnsi="Arial"/>
          <w:sz w:val="22"/>
          <w:szCs w:val="22"/>
        </w:rPr>
        <w:t xml:space="preserve">The first interaction should feel like looking into an unusually clear mirror. Rather than asking users to learn a framework before getting value, the app should immediately demonstrate its unique insight capability.</w:t>
      </w:r>
    </w:p>
    <w:p>
      <w:pPr>
        <w:spacing w:after="120"/>
      </w:pPr>
      <w:r>
        <w:rPr>
          <w:rFonts w:ascii="Arial" w:cs="Arial" w:eastAsia="Arial" w:hAnsi="Arial"/>
          <w:b/>
          <w:bCs/>
          <w:sz w:val="22"/>
          <w:szCs w:val="22"/>
        </w:rPr>
        <w:t xml:space="preserve">Strategy A — The Single-Question Entry: </w:t>
      </w:r>
      <w:r>
        <w:rPr>
          <w:rFonts w:ascii="Arial" w:cs="Arial" w:eastAsia="Arial" w:hAnsi="Arial"/>
          <w:sz w:val="22"/>
          <w:szCs w:val="22"/>
        </w:rPr>
        <w:t xml:space="preserve">On first open, the app asks one deceptively simple question: “What’s weighing on your mind right now?” (not “What are your spiritual goals?”). The user types freely. Within seconds, the app produces a preliminary dimensional reading that feels startlingly perceptive — not because it’s magical, but because 18 lenses catch patterns that single-lens apps miss.</w:t>
      </w:r>
    </w:p>
    <w:p>
      <w:pPr>
        <w:spacing w:after="120"/>
      </w:pPr>
      <w:r>
        <w:rPr>
          <w:rFonts w:ascii="Arial" w:cs="Arial" w:eastAsia="Arial" w:hAnsi="Arial"/>
          <w:b/>
          <w:bCs/>
          <w:sz w:val="22"/>
          <w:szCs w:val="22"/>
        </w:rPr>
        <w:t xml:space="preserve">Strategy B — The Experiential Assessment: </w:t>
      </w:r>
      <w:r>
        <w:rPr>
          <w:rFonts w:ascii="Arial" w:cs="Arial" w:eastAsia="Arial" w:hAnsi="Arial"/>
          <w:sz w:val="22"/>
          <w:szCs w:val="22"/>
        </w:rPr>
        <w:t xml:space="preserve">A brief (3–5 minute) interactive experience that uses beautiful, non-religious imagery and asks questions about how the user is experiencing their day: “Does today feel more like still water or rushing wind?” “Is your energy rising or settling?” “Are your thoughts clear or foggy?” These phenomenological questions naturally map to elemental, Dosha, Guna, and energy dimensions without ever using those terms.</w:t>
      </w:r>
    </w:p>
    <w:p>
      <w:pPr>
        <w:spacing w:after="120"/>
      </w:pPr>
      <w:r>
        <w:rPr>
          <w:rFonts w:ascii="Arial" w:cs="Arial" w:eastAsia="Arial" w:hAnsi="Arial"/>
          <w:b/>
          <w:bCs/>
          <w:sz w:val="22"/>
          <w:szCs w:val="22"/>
        </w:rPr>
        <w:t xml:space="preserve">Strategy C — The Pattern Reveal: </w:t>
      </w:r>
      <w:r>
        <w:rPr>
          <w:rFonts w:ascii="Arial" w:cs="Arial" w:eastAsia="Arial" w:hAnsi="Arial"/>
          <w:sz w:val="22"/>
          <w:szCs w:val="22"/>
        </w:rPr>
        <w:t xml:space="preserve">Allow users to describe a recurring life pattern in a few sentences. The app reveals connections they hadn’t seen: “This pattern has roots in three different layers of your experience…” This demonstrates immediate value by offering insight depth they haven’t found elsewhere.</w:t>
      </w:r>
    </w:p>
    <w:p>
      <w:pPr>
        <w:pStyle w:val="Heading3"/>
        <w:spacing w:before="240" w:after="120"/>
      </w:pPr>
      <w:r>
        <w:rPr>
          <w:rFonts w:ascii="Arial" w:cs="Arial" w:eastAsia="Arial" w:hAnsi="Arial"/>
          <w:b/>
          <w:bCs/>
          <w:sz w:val="24"/>
          <w:szCs w:val="24"/>
        </w:rPr>
        <w:t xml:space="preserve">1.3 Visual and Brand Identity</w:t>
      </w:r>
    </w:p>
    <w:p>
      <w:pPr>
        <w:spacing w:after="120"/>
      </w:pPr>
      <w:r>
        <w:rPr>
          <w:rFonts w:ascii="Arial" w:cs="Arial" w:eastAsia="Arial" w:hAnsi="Arial"/>
          <w:sz w:val="22"/>
          <w:szCs w:val="22"/>
        </w:rPr>
        <w:t xml:space="preserve">The visual language must communicate depth without heaviness, wisdom without religiosity, and sophistication without pretension.</w:t>
      </w:r>
    </w:p>
    <w:p>
      <w:pPr>
        <w:pStyle w:val="ListParagraph"/>
        <w:numPr>
          <w:ilvl w:val="0"/>
          <w:numId w:val="2"/>
        </w:numPr>
        <w:spacing w:after="80"/>
      </w:pPr>
      <w:r>
        <w:rPr>
          <w:rFonts w:ascii="Arial" w:cs="Arial" w:eastAsia="Arial" w:hAnsi="Arial"/>
          <w:b/>
          <w:bCs/>
          <w:sz w:val="22"/>
          <w:szCs w:val="22"/>
        </w:rPr>
        <w:t xml:space="preserve">Color palette: </w:t>
      </w:r>
      <w:r>
        <w:rPr>
          <w:rFonts w:ascii="Arial" w:cs="Arial" w:eastAsia="Arial" w:hAnsi="Arial"/>
          <w:sz w:val="22"/>
          <w:szCs w:val="22"/>
        </w:rPr>
        <w:t xml:space="preserve">Warm earth tones (terracotta, sage, warm gray) with luminous accents (gold, soft blue). Avoid the typical “spiritual app” palette of purple/indigo that signals New Age and repels secular users.</w:t>
      </w:r>
    </w:p>
    <w:p>
      <w:pPr>
        <w:pStyle w:val="ListParagraph"/>
        <w:numPr>
          <w:ilvl w:val="0"/>
          <w:numId w:val="2"/>
        </w:numPr>
        <w:spacing w:after="80"/>
      </w:pPr>
      <w:r>
        <w:rPr>
          <w:rFonts w:ascii="Arial" w:cs="Arial" w:eastAsia="Arial" w:hAnsi="Arial"/>
          <w:b/>
          <w:bCs/>
          <w:sz w:val="22"/>
          <w:szCs w:val="22"/>
        </w:rPr>
        <w:t xml:space="preserve">Typography: </w:t>
      </w:r>
      <w:r>
        <w:rPr>
          <w:rFonts w:ascii="Arial" w:cs="Arial" w:eastAsia="Arial" w:hAnsi="Arial"/>
          <w:sz w:val="22"/>
          <w:szCs w:val="22"/>
        </w:rPr>
        <w:t xml:space="preserve">Clean, modern serif fonts (like Freight or Literata) that suggest thoughtfulness without ornament. Avoid both corporate sans-serif coldness and ornamental Eastern fonts.</w:t>
      </w:r>
    </w:p>
    <w:p>
      <w:pPr>
        <w:pStyle w:val="ListParagraph"/>
        <w:numPr>
          <w:ilvl w:val="0"/>
          <w:numId w:val="2"/>
        </w:numPr>
        <w:spacing w:after="80"/>
      </w:pPr>
      <w:r>
        <w:rPr>
          <w:rFonts w:ascii="Arial" w:cs="Arial" w:eastAsia="Arial" w:hAnsi="Arial"/>
          <w:b/>
          <w:bCs/>
          <w:sz w:val="22"/>
          <w:szCs w:val="22"/>
        </w:rPr>
        <w:t xml:space="preserve">Imagery: </w:t>
      </w:r>
      <w:r>
        <w:rPr>
          <w:rFonts w:ascii="Arial" w:cs="Arial" w:eastAsia="Arial" w:hAnsi="Arial"/>
          <w:sz w:val="22"/>
          <w:szCs w:val="22"/>
        </w:rPr>
        <w:t xml:space="preserve">Abstract natural forms — water patterns, light through leaves, stone textures, fire reflections. These resonate with elemental frameworks without being literally spiritual.</w:t>
      </w:r>
    </w:p>
    <w:p>
      <w:pPr>
        <w:pStyle w:val="ListParagraph"/>
        <w:numPr>
          <w:ilvl w:val="0"/>
          <w:numId w:val="2"/>
        </w:numPr>
        <w:spacing w:after="80"/>
      </w:pPr>
      <w:r>
        <w:rPr>
          <w:rFonts w:ascii="Arial" w:cs="Arial" w:eastAsia="Arial" w:hAnsi="Arial"/>
          <w:b/>
          <w:bCs/>
          <w:sz w:val="22"/>
          <w:szCs w:val="22"/>
        </w:rPr>
        <w:t xml:space="preserve">Language: </w:t>
      </w:r>
      <w:r>
        <w:rPr>
          <w:rFonts w:ascii="Arial" w:cs="Arial" w:eastAsia="Arial" w:hAnsi="Arial"/>
          <w:sz w:val="22"/>
          <w:szCs w:val="22"/>
        </w:rPr>
        <w:t xml:space="preserve">Warm, intelligent, slightly poetic. Not clinical, not mystical. Think “thoughtful friend who reads philosophy” rather than “yoga teacher” or “therapist.”</w:t>
      </w:r>
    </w:p>
    <w:p>
      <w:pPr>
        <w:pStyle w:val="Heading3"/>
        <w:spacing w:before="240" w:after="120"/>
      </w:pPr>
      <w:r>
        <w:rPr>
          <w:rFonts w:ascii="Arial" w:cs="Arial" w:eastAsia="Arial" w:hAnsi="Arial"/>
          <w:b/>
          <w:bCs/>
          <w:sz w:val="24"/>
          <w:szCs w:val="24"/>
        </w:rPr>
        <w:t xml:space="preserve">1.4 Social Proof and Discoverability</w:t>
      </w:r>
    </w:p>
    <w:p>
      <w:pPr>
        <w:pStyle w:val="ListParagraph"/>
        <w:numPr>
          <w:ilvl w:val="0"/>
          <w:numId w:val="2"/>
        </w:numPr>
        <w:spacing w:after="80"/>
      </w:pPr>
      <w:r>
        <w:rPr>
          <w:rFonts w:ascii="Arial" w:cs="Arial" w:eastAsia="Arial" w:hAnsi="Arial"/>
          <w:b/>
          <w:bCs/>
          <w:sz w:val="22"/>
          <w:szCs w:val="22"/>
        </w:rPr>
        <w:t xml:space="preserve">Story-driven testimonials: </w:t>
      </w:r>
      <w:r>
        <w:rPr>
          <w:rFonts w:ascii="Arial" w:cs="Arial" w:eastAsia="Arial" w:hAnsi="Arial"/>
          <w:sz w:val="22"/>
          <w:szCs w:val="22"/>
        </w:rPr>
        <w:t xml:space="preserve">“I described my chronic restlessness and the app showed me it wasn’t just anxiety — it was a specific kind of energy trying to move through me.” Testimonials should emphasize the “aha moment” of multi-dimensional insight.</w:t>
      </w:r>
    </w:p>
    <w:p>
      <w:pPr>
        <w:pStyle w:val="ListParagraph"/>
        <w:numPr>
          <w:ilvl w:val="0"/>
          <w:numId w:val="2"/>
        </w:numPr>
        <w:spacing w:after="80"/>
      </w:pPr>
      <w:r>
        <w:rPr>
          <w:rFonts w:ascii="Arial" w:cs="Arial" w:eastAsia="Arial" w:hAnsi="Arial"/>
          <w:b/>
          <w:bCs/>
          <w:sz w:val="22"/>
          <w:szCs w:val="22"/>
        </w:rPr>
        <w:t xml:space="preserve">Shareable insights: </w:t>
      </w:r>
      <w:r>
        <w:rPr>
          <w:rFonts w:ascii="Arial" w:cs="Arial" w:eastAsia="Arial" w:hAnsi="Arial"/>
          <w:sz w:val="22"/>
          <w:szCs w:val="22"/>
        </w:rPr>
        <w:t xml:space="preserve">Generate beautifully designed insight cards that users can share (e.g., “Your experience today reflects an interesting intersection of three patterns…”). These act as organic marketing while being genuinely valuable rather than clickbait.</w:t>
      </w:r>
    </w:p>
    <w:p>
      <w:pPr>
        <w:pStyle w:val="ListParagraph"/>
        <w:numPr>
          <w:ilvl w:val="0"/>
          <w:numId w:val="2"/>
        </w:numPr>
        <w:spacing w:after="80"/>
      </w:pPr>
      <w:r>
        <w:rPr>
          <w:rFonts w:ascii="Arial" w:cs="Arial" w:eastAsia="Arial" w:hAnsi="Arial"/>
          <w:b/>
          <w:bCs/>
          <w:sz w:val="22"/>
          <w:szCs w:val="22"/>
        </w:rPr>
        <w:t xml:space="preserve">Partnerships: </w:t>
      </w:r>
      <w:r>
        <w:rPr>
          <w:rFonts w:ascii="Arial" w:cs="Arial" w:eastAsia="Arial" w:hAnsi="Arial"/>
          <w:sz w:val="22"/>
          <w:szCs w:val="22"/>
        </w:rPr>
        <w:t xml:space="preserve">Collaborate with mindfulness apps (Headspace, Calm), therapy platforms (BetterHelp, Talkspace), and wellness influencers who can position Svarupa as the “deeper layer” complementing their existing tools.</w:t>
      </w:r>
    </w:p>
    <w:p>
      <w:pPr>
        <w:pStyle w:val="ListParagraph"/>
        <w:numPr>
          <w:ilvl w:val="0"/>
          <w:numId w:val="2"/>
        </w:numPr>
        <w:spacing w:after="80"/>
      </w:pPr>
      <w:r>
        <w:rPr>
          <w:rFonts w:ascii="Arial" w:cs="Arial" w:eastAsia="Arial" w:hAnsi="Arial"/>
          <w:b/>
          <w:bCs/>
          <w:sz w:val="22"/>
          <w:szCs w:val="22"/>
        </w:rPr>
        <w:t xml:space="preserve">Content marketing: </w:t>
      </w:r>
      <w:r>
        <w:rPr>
          <w:rFonts w:ascii="Arial" w:cs="Arial" w:eastAsia="Arial" w:hAnsi="Arial"/>
          <w:sz w:val="22"/>
          <w:szCs w:val="22"/>
        </w:rPr>
        <w:t xml:space="preserve">Publish articles and short videos addressing universal human experiences (“Why do I procrastinate even when the stakes are high?” “Why does success feel empty?”) using the 18-dimensional framework to offer genuinely novel insights, then invite readers into the app.</w:t>
      </w:r>
    </w:p>
    <w:p>
      <w:pPr>
        <w:spacing w:after="80"/>
      </w:pPr>
    </w:p>
    <w:p>
      <w:pPr>
        <w:pStyle w:val="Heading2"/>
        <w:spacing w:before="280" w:after="160"/>
      </w:pPr>
      <w:r>
        <w:rPr>
          <w:rFonts w:ascii="Arial" w:cs="Arial" w:eastAsia="Arial" w:hAnsi="Arial"/>
          <w:b/>
          <w:bCs/>
          <w:sz w:val="28"/>
          <w:szCs w:val="28"/>
        </w:rPr>
        <w:t xml:space="preserve">2. DESIGN THAT HELPS USERS INTERNALIZE CONTENT</w:t>
      </w:r>
    </w:p>
    <w:p>
      <w:pPr>
        <w:pStyle w:val="Heading3"/>
        <w:spacing w:before="240" w:after="120"/>
      </w:pPr>
      <w:r>
        <w:rPr>
          <w:rFonts w:ascii="Arial" w:cs="Arial" w:eastAsia="Arial" w:hAnsi="Arial"/>
          <w:b/>
          <w:bCs/>
          <w:sz w:val="24"/>
          <w:szCs w:val="24"/>
        </w:rPr>
        <w:t xml:space="preserve">2.1 The Internalization Challenge</w:t>
      </w:r>
    </w:p>
    <w:p>
      <w:pPr>
        <w:spacing w:after="120"/>
      </w:pPr>
      <w:r>
        <w:rPr>
          <w:rFonts w:ascii="Arial" w:cs="Arial" w:eastAsia="Arial" w:hAnsi="Arial"/>
          <w:sz w:val="22"/>
          <w:szCs w:val="22"/>
        </w:rPr>
        <w:t xml:space="preserve">The deepest risk for Svarupa is becoming an “insight vending machine” — users receive profound-sounding analysis, feel momentarily intrigued, then forget it by dinner. True internalization requires that dimensional understanding moves from intellectual comprehension to felt experience to lived integration. This mirrors the Hindu philosophical progression: Shravana (hearing/receiving), Manana (contemplation/reflection), Nididhyasana (deep meditation/integration).</w:t>
      </w:r>
    </w:p>
    <w:p>
      <w:pPr>
        <w:pStyle w:val="Heading3"/>
        <w:spacing w:before="240" w:after="120"/>
      </w:pPr>
      <w:r>
        <w:rPr>
          <w:rFonts w:ascii="Arial" w:cs="Arial" w:eastAsia="Arial" w:hAnsi="Arial"/>
          <w:b/>
          <w:bCs/>
          <w:sz w:val="24"/>
          <w:szCs w:val="24"/>
        </w:rPr>
        <w:t xml:space="preserve">2.2 Progressive Depth Architecture</w:t>
      </w:r>
    </w:p>
    <w:p>
      <w:pPr>
        <w:spacing w:after="120"/>
      </w:pPr>
      <w:r>
        <w:rPr>
          <w:rFonts w:ascii="Arial" w:cs="Arial" w:eastAsia="Arial" w:hAnsi="Arial"/>
          <w:sz w:val="22"/>
          <w:szCs w:val="22"/>
        </w:rPr>
        <w:t xml:space="preserve">Design the information architecture so users naturally move through increasingly deep levels of engagement:</w:t>
      </w:r>
    </w:p>
    <w:p>
      <w:pPr>
        <w:spacing w:after="120"/>
      </w:pPr>
      <w:r>
        <w:rPr>
          <w:rFonts w:ascii="Arial" w:cs="Arial" w:eastAsia="Arial" w:hAnsi="Arial"/>
          <w:b/>
          <w:bCs/>
          <w:sz w:val="22"/>
          <w:szCs w:val="22"/>
        </w:rPr>
        <w:t xml:space="preserve">Level 1 — The Mirror (Shravana/Receiving): </w:t>
      </w:r>
      <w:r>
        <w:rPr>
          <w:rFonts w:ascii="Arial" w:cs="Arial" w:eastAsia="Arial" w:hAnsi="Arial"/>
          <w:sz w:val="22"/>
          <w:szCs w:val="22"/>
        </w:rPr>
        <w:t xml:space="preserve">Initial dimensional analysis. The user receives a multi-dimensional reading of their revelation. This should be visually beautiful, emotionally resonant, and immediately accessible. It answers: “What patterns does Svarupa see in my experience?”</w:t>
      </w:r>
    </w:p>
    <w:p>
      <w:pPr>
        <w:spacing w:after="120"/>
      </w:pPr>
      <w:r>
        <w:rPr>
          <w:rFonts w:ascii="Arial" w:cs="Arial" w:eastAsia="Arial" w:hAnsi="Arial"/>
          <w:b/>
          <w:bCs/>
          <w:sz w:val="22"/>
          <w:szCs w:val="22"/>
        </w:rPr>
        <w:t xml:space="preserve">Level 2 — The Exploration (Manana/Contemplation): </w:t>
      </w:r>
      <w:r>
        <w:rPr>
          <w:rFonts w:ascii="Arial" w:cs="Arial" w:eastAsia="Arial" w:hAnsi="Arial"/>
          <w:sz w:val="22"/>
          <w:szCs w:val="22"/>
        </w:rPr>
        <w:t xml:space="preserve">For any dimension the user finds interesting, they can explore deeper. Interactive visualizations show how this dimension has shifted over time, how it connects to other dimensions, and what the tradition teaches about this particular state. The key design principle: exploration should feel like discovery, not studying.</w:t>
      </w:r>
    </w:p>
    <w:p>
      <w:pPr>
        <w:spacing w:after="120"/>
      </w:pPr>
      <w:r>
        <w:rPr>
          <w:rFonts w:ascii="Arial" w:cs="Arial" w:eastAsia="Arial" w:hAnsi="Arial"/>
          <w:b/>
          <w:bCs/>
          <w:sz w:val="22"/>
          <w:szCs w:val="22"/>
        </w:rPr>
        <w:t xml:space="preserve">Level 3 — The Practice (Nididhyasana/Integration): </w:t>
      </w:r>
      <w:r>
        <w:rPr>
          <w:rFonts w:ascii="Arial" w:cs="Arial" w:eastAsia="Arial" w:hAnsi="Arial"/>
          <w:sz w:val="22"/>
          <w:szCs w:val="22"/>
        </w:rPr>
        <w:t xml:space="preserve">For dimensions where the user shows sustained interest, offer specific awareness practices: “For the next two days, notice moments when the quality we discussed shifts. Simply observe without trying to change anything.” These are not prescriptions but invitations to directed attention that deepen the user’s direct experience of the dimensional pattern.</w:t>
      </w:r>
    </w:p>
    <w:p>
      <w:pPr>
        <w:spacing w:after="120"/>
      </w:pPr>
      <w:r>
        <w:rPr>
          <w:rFonts w:ascii="Arial" w:cs="Arial" w:eastAsia="Arial" w:hAnsi="Arial"/>
          <w:b/>
          <w:bCs/>
          <w:sz w:val="22"/>
          <w:szCs w:val="22"/>
        </w:rPr>
        <w:t xml:space="preserve">Level 4 — The Recognition: </w:t>
      </w:r>
      <w:r>
        <w:rPr>
          <w:rFonts w:ascii="Arial" w:cs="Arial" w:eastAsia="Arial" w:hAnsi="Arial"/>
          <w:sz w:val="22"/>
          <w:szCs w:val="22"/>
        </w:rPr>
        <w:t xml:space="preserve">Over time, show the user their own journey. Visualization of how their dimensional patterns have evolved. This is where internalization becomes self-evident — the user can see their own growth and change reflected in the data of their interactions.</w:t>
      </w:r>
    </w:p>
    <w:p>
      <w:pPr>
        <w:pStyle w:val="Heading3"/>
        <w:spacing w:before="240" w:after="120"/>
      </w:pPr>
      <w:r>
        <w:rPr>
          <w:rFonts w:ascii="Arial" w:cs="Arial" w:eastAsia="Arial" w:hAnsi="Arial"/>
          <w:b/>
          <w:bCs/>
          <w:sz w:val="24"/>
          <w:szCs w:val="24"/>
        </w:rPr>
        <w:t xml:space="preserve">2.3 Micro-Practice Integration</w:t>
      </w:r>
    </w:p>
    <w:p>
      <w:pPr>
        <w:spacing w:after="120"/>
      </w:pPr>
      <w:r>
        <w:rPr>
          <w:rFonts w:ascii="Arial" w:cs="Arial" w:eastAsia="Arial" w:hAnsi="Arial"/>
          <w:sz w:val="22"/>
          <w:szCs w:val="22"/>
        </w:rPr>
        <w:t xml:space="preserve">Design brief, contextual awareness practices that weave dimensional understanding into daily life:</w:t>
      </w:r>
    </w:p>
    <w:p>
      <w:pPr>
        <w:pStyle w:val="ListParagraph"/>
        <w:numPr>
          <w:ilvl w:val="0"/>
          <w:numId w:val="2"/>
        </w:numPr>
        <w:spacing w:after="80"/>
      </w:pPr>
      <w:r>
        <w:rPr>
          <w:rFonts w:ascii="Arial" w:cs="Arial" w:eastAsia="Arial" w:hAnsi="Arial"/>
          <w:b/>
          <w:bCs/>
          <w:sz w:val="22"/>
          <w:szCs w:val="22"/>
        </w:rPr>
        <w:t xml:space="preserve">Morning check-in (60 seconds): </w:t>
      </w:r>
      <w:r>
        <w:rPr>
          <w:rFonts w:ascii="Arial" w:cs="Arial" w:eastAsia="Arial" w:hAnsi="Arial"/>
          <w:sz w:val="22"/>
          <w:szCs w:val="22"/>
        </w:rPr>
        <w:t xml:space="preserve">A simple phenomenological self-assessment using the extended affect axes: “How does your energy feel right now? Where do you notice it in your body?” This takes less than a minute but trains the user to observe their own state through dimensional lenses.</w:t>
      </w:r>
    </w:p>
    <w:p>
      <w:pPr>
        <w:pStyle w:val="ListParagraph"/>
        <w:numPr>
          <w:ilvl w:val="0"/>
          <w:numId w:val="2"/>
        </w:numPr>
        <w:spacing w:after="80"/>
      </w:pPr>
      <w:r>
        <w:rPr>
          <w:rFonts w:ascii="Arial" w:cs="Arial" w:eastAsia="Arial" w:hAnsi="Arial"/>
          <w:b/>
          <w:bCs/>
          <w:sz w:val="22"/>
          <w:szCs w:val="22"/>
        </w:rPr>
        <w:t xml:space="preserve">Contextual nudges: </w:t>
      </w:r>
      <w:r>
        <w:rPr>
          <w:rFonts w:ascii="Arial" w:cs="Arial" w:eastAsia="Arial" w:hAnsi="Arial"/>
          <w:sz w:val="22"/>
          <w:szCs w:val="22"/>
        </w:rPr>
        <w:t xml:space="preserve">Based on the user’s most recent dimensional analysis, gentle notifications that invite awareness: “You mentioned feeling heavy yesterday. How does today compare? Just notice.” These are never prescriptive — they simply direct attention.</w:t>
      </w:r>
    </w:p>
    <w:p>
      <w:pPr>
        <w:pStyle w:val="ListParagraph"/>
        <w:numPr>
          <w:ilvl w:val="0"/>
          <w:numId w:val="2"/>
        </w:numPr>
        <w:spacing w:after="80"/>
      </w:pPr>
      <w:r>
        <w:rPr>
          <w:rFonts w:ascii="Arial" w:cs="Arial" w:eastAsia="Arial" w:hAnsi="Arial"/>
          <w:b/>
          <w:bCs/>
          <w:sz w:val="22"/>
          <w:szCs w:val="22"/>
        </w:rPr>
        <w:t xml:space="preserve">Evening reflection (2 minutes): </w:t>
      </w:r>
      <w:r>
        <w:rPr>
          <w:rFonts w:ascii="Arial" w:cs="Arial" w:eastAsia="Arial" w:hAnsi="Arial"/>
          <w:sz w:val="22"/>
          <w:szCs w:val="22"/>
        </w:rPr>
        <w:t xml:space="preserve">A brief guided reflection that asks the user to recall one moment from their day and observe it through a dimensional lens they’ve been exploring: “Think of one moment of frustration today. Can you notice what quality of energy was present?”</w:t>
      </w:r>
    </w:p>
    <w:p>
      <w:pPr>
        <w:pStyle w:val="Heading3"/>
        <w:spacing w:before="240" w:after="120"/>
      </w:pPr>
      <w:r>
        <w:rPr>
          <w:rFonts w:ascii="Arial" w:cs="Arial" w:eastAsia="Arial" w:hAnsi="Arial"/>
          <w:b/>
          <w:bCs/>
          <w:sz w:val="24"/>
          <w:szCs w:val="24"/>
        </w:rPr>
        <w:t xml:space="preserve">2.4 Visualization for Felt Understanding</w:t>
      </w:r>
    </w:p>
    <w:p>
      <w:pPr>
        <w:spacing w:after="120"/>
      </w:pPr>
      <w:r>
        <w:rPr>
          <w:rFonts w:ascii="Arial" w:cs="Arial" w:eastAsia="Arial" w:hAnsi="Arial"/>
          <w:sz w:val="22"/>
          <w:szCs w:val="22"/>
        </w:rPr>
        <w:t xml:space="preserve">Use dynamic, interactive visualizations that create felt understanding rather than intellectual comprehension:</w:t>
      </w:r>
    </w:p>
    <w:p>
      <w:pPr>
        <w:pStyle w:val="ListParagraph"/>
        <w:numPr>
          <w:ilvl w:val="0"/>
          <w:numId w:val="2"/>
        </w:numPr>
        <w:spacing w:after="80"/>
      </w:pPr>
      <w:r>
        <w:rPr>
          <w:rFonts w:ascii="Arial" w:cs="Arial" w:eastAsia="Arial" w:hAnsi="Arial"/>
          <w:b/>
          <w:bCs/>
          <w:sz w:val="22"/>
          <w:szCs w:val="22"/>
        </w:rPr>
        <w:t xml:space="preserve">The Dimensional Mandala: </w:t>
      </w:r>
      <w:r>
        <w:rPr>
          <w:rFonts w:ascii="Arial" w:cs="Arial" w:eastAsia="Arial" w:hAnsi="Arial"/>
          <w:sz w:val="22"/>
          <w:szCs w:val="22"/>
        </w:rPr>
        <w:t xml:space="preserve">A radial visualization with 18 spokes, each representing a dimension. The user’s current state is represented by the pattern formed by activation levels across dimensions. This mandala shifts and morphs in response to their revelations, providing a visual representation of their multi-dimensional state that becomes intuitively readable over time.</w:t>
      </w:r>
    </w:p>
    <w:p>
      <w:pPr>
        <w:pStyle w:val="ListParagraph"/>
        <w:numPr>
          <w:ilvl w:val="0"/>
          <w:numId w:val="2"/>
        </w:numPr>
        <w:spacing w:after="80"/>
      </w:pPr>
      <w:r>
        <w:rPr>
          <w:rFonts w:ascii="Arial" w:cs="Arial" w:eastAsia="Arial" w:hAnsi="Arial"/>
          <w:b/>
          <w:bCs/>
          <w:sz w:val="22"/>
          <w:szCs w:val="22"/>
        </w:rPr>
        <w:t xml:space="preserve">The River of Experience: </w:t>
      </w:r>
      <w:r>
        <w:rPr>
          <w:rFonts w:ascii="Arial" w:cs="Arial" w:eastAsia="Arial" w:hAnsi="Arial"/>
          <w:sz w:val="22"/>
          <w:szCs w:val="22"/>
        </w:rPr>
        <w:t xml:space="preserve">A temporal visualization that shows how the user’s dominant dimensions flow and shift over days and weeks, like a braided river. This makes patterns visible that are invisible in moment-to-moment experience.</w:t>
      </w:r>
    </w:p>
    <w:p>
      <w:pPr>
        <w:pStyle w:val="ListParagraph"/>
        <w:numPr>
          <w:ilvl w:val="0"/>
          <w:numId w:val="2"/>
        </w:numPr>
        <w:spacing w:after="80"/>
      </w:pPr>
      <w:r>
        <w:rPr>
          <w:rFonts w:ascii="Arial" w:cs="Arial" w:eastAsia="Arial" w:hAnsi="Arial"/>
          <w:b/>
          <w:bCs/>
          <w:sz w:val="22"/>
          <w:szCs w:val="22"/>
        </w:rPr>
        <w:t xml:space="preserve">Dimensional Depth View: </w:t>
      </w:r>
      <w:r>
        <w:rPr>
          <w:rFonts w:ascii="Arial" w:cs="Arial" w:eastAsia="Arial" w:hAnsi="Arial"/>
          <w:sz w:val="22"/>
          <w:szCs w:val="22"/>
        </w:rPr>
        <w:t xml:space="preserve">For any specific dimension, an interactive visualization that lets the user explore the dimension’s internal structure. For the Kosha dimension, this might show five concentric layers with the user’s experiences mapped to different sheaths.</w:t>
      </w:r>
    </w:p>
    <w:p>
      <w:pPr>
        <w:pStyle w:val="Heading3"/>
        <w:spacing w:before="240" w:after="120"/>
      </w:pPr>
      <w:r>
        <w:rPr>
          <w:rFonts w:ascii="Arial" w:cs="Arial" w:eastAsia="Arial" w:hAnsi="Arial"/>
          <w:b/>
          <w:bCs/>
          <w:sz w:val="24"/>
          <w:szCs w:val="24"/>
        </w:rPr>
        <w:t xml:space="preserve">2.5 The “Recognition Journal”</w:t>
      </w:r>
    </w:p>
    <w:p>
      <w:pPr>
        <w:spacing w:after="120"/>
      </w:pPr>
      <w:r>
        <w:rPr>
          <w:rFonts w:ascii="Arial" w:cs="Arial" w:eastAsia="Arial" w:hAnsi="Arial"/>
          <w:sz w:val="22"/>
          <w:szCs w:val="22"/>
        </w:rPr>
        <w:t xml:space="preserve">Build a feature where users can save moments of recognition — instances where a dimensional insight felt genuinely true to their experience. Over time, this journal becomes a personal map of self-understanding. Each entry captures: what the user was experiencing, which dimensions illuminated it, and in the user’s own words, what they recognized. This journal is the most powerful internalization tool because it is authored by the user’s own experience, not by the system’s analysis.</w:t>
      </w:r>
    </w:p>
    <w:p>
      <w:pPr>
        <w:spacing w:after="80"/>
      </w:pPr>
    </w:p>
    <w:p>
      <w:pPr>
        <w:pStyle w:val="Heading2"/>
        <w:spacing w:before="280" w:after="160"/>
      </w:pPr>
      <w:r>
        <w:rPr>
          <w:rFonts w:ascii="Arial" w:cs="Arial" w:eastAsia="Arial" w:hAnsi="Arial"/>
          <w:b/>
          <w:bCs/>
          <w:sz w:val="28"/>
          <w:szCs w:val="28"/>
        </w:rPr>
        <w:t xml:space="preserve">3. COMPETING WITH ADDICTIVE APPS WITHOUT USING ADDICTIVE TECHNIQUES</w:t>
      </w:r>
    </w:p>
    <w:p>
      <w:pPr>
        <w:pStyle w:val="Heading3"/>
        <w:spacing w:before="240" w:after="120"/>
      </w:pPr>
      <w:r>
        <w:rPr>
          <w:rFonts w:ascii="Arial" w:cs="Arial" w:eastAsia="Arial" w:hAnsi="Arial"/>
          <w:b/>
          <w:bCs/>
          <w:sz w:val="24"/>
          <w:szCs w:val="24"/>
        </w:rPr>
        <w:t xml:space="preserve">3.1 The Fundamental Distinction</w:t>
      </w:r>
    </w:p>
    <w:p>
      <w:pPr>
        <w:spacing w:after="120"/>
      </w:pPr>
      <w:r>
        <w:rPr>
          <w:rFonts w:ascii="Arial" w:cs="Arial" w:eastAsia="Arial" w:hAnsi="Arial"/>
          <w:sz w:val="22"/>
          <w:szCs w:val="22"/>
        </w:rPr>
        <w:t xml:space="preserve">Addictive apps exploit psychological vulnerabilities to maximize time-on-app: variable rewards (dopamine spikes from unpredictable likes/notifications), social comparison (status anxiety driving checking behavior), infinite scroll (removal of natural stopping points), and loss aversion (streaks that punish absence). Svarupa must compete for attention not by exploiting these same vulnerabilities but by offering something these apps cannot: genuine, lasting self-understanding that improves the user’s relationship with themselves and with technology itself.</w:t>
      </w:r>
    </w:p>
    <w:p>
      <w:pPr>
        <w:pStyle w:val="Heading3"/>
        <w:spacing w:before="240" w:after="120"/>
      </w:pPr>
      <w:r>
        <w:rPr>
          <w:rFonts w:ascii="Arial" w:cs="Arial" w:eastAsia="Arial" w:hAnsi="Arial"/>
          <w:b/>
          <w:bCs/>
          <w:sz w:val="24"/>
          <w:szCs w:val="24"/>
        </w:rPr>
        <w:t xml:space="preserve">3.2 The “Depth Over Frequency” Model</w:t>
      </w:r>
    </w:p>
    <w:p>
      <w:pPr>
        <w:spacing w:after="120"/>
      </w:pPr>
      <w:r>
        <w:rPr>
          <w:rFonts w:ascii="Arial" w:cs="Arial" w:eastAsia="Arial" w:hAnsi="Arial"/>
          <w:sz w:val="22"/>
          <w:szCs w:val="22"/>
        </w:rPr>
        <w:t xml:space="preserve">Rather than optimizing for daily active users (DAU) or session length, optimize for depth of engagement and quality of insight per session.</w:t>
      </w:r>
    </w:p>
    <w:p>
      <w:pPr>
        <w:pStyle w:val="ListParagraph"/>
        <w:numPr>
          <w:ilvl w:val="0"/>
          <w:numId w:val="2"/>
        </w:numPr>
        <w:spacing w:after="80"/>
      </w:pPr>
      <w:r>
        <w:rPr>
          <w:rFonts w:ascii="Arial" w:cs="Arial" w:eastAsia="Arial" w:hAnsi="Arial"/>
          <w:b/>
          <w:bCs/>
          <w:sz w:val="22"/>
          <w:szCs w:val="22"/>
        </w:rPr>
        <w:t xml:space="preserve">Intentional session design: </w:t>
      </w:r>
      <w:r>
        <w:rPr>
          <w:rFonts w:ascii="Arial" w:cs="Arial" w:eastAsia="Arial" w:hAnsi="Arial"/>
          <w:sz w:val="22"/>
          <w:szCs w:val="22"/>
        </w:rPr>
        <w:t xml:space="preserve">Each session has a clear beginning, middle, and end. The app actively suggests when a session’s insights have been sufficient: “You’ve received some rich perspectives today. Take time to sit with these before seeking more.” This is the opposite of infinite scroll.</w:t>
      </w:r>
    </w:p>
    <w:p>
      <w:pPr>
        <w:pStyle w:val="ListParagraph"/>
        <w:numPr>
          <w:ilvl w:val="0"/>
          <w:numId w:val="2"/>
        </w:numPr>
        <w:spacing w:after="80"/>
      </w:pPr>
      <w:r>
        <w:rPr>
          <w:rFonts w:ascii="Arial" w:cs="Arial" w:eastAsia="Arial" w:hAnsi="Arial"/>
          <w:b/>
          <w:bCs/>
          <w:sz w:val="22"/>
          <w:szCs w:val="22"/>
        </w:rPr>
        <w:t xml:space="preserve">Completion signals: </w:t>
      </w:r>
      <w:r>
        <w:rPr>
          <w:rFonts w:ascii="Arial" w:cs="Arial" w:eastAsia="Arial" w:hAnsi="Arial"/>
          <w:sz w:val="22"/>
          <w:szCs w:val="22"/>
        </w:rPr>
        <w:t xml:space="preserve">After the system delivers its dimensional analysis, there’s a natural stopping point. The app doesn’t immediately suggest “Explore more” or “Try another revelation.” It lets the insight breathe.</w:t>
      </w:r>
    </w:p>
    <w:p>
      <w:pPr>
        <w:pStyle w:val="ListParagraph"/>
        <w:numPr>
          <w:ilvl w:val="0"/>
          <w:numId w:val="2"/>
        </w:numPr>
        <w:spacing w:after="80"/>
      </w:pPr>
      <w:r>
        <w:rPr>
          <w:rFonts w:ascii="Arial" w:cs="Arial" w:eastAsia="Arial" w:hAnsi="Arial"/>
          <w:b/>
          <w:bCs/>
          <w:sz w:val="22"/>
          <w:szCs w:val="22"/>
        </w:rPr>
        <w:t xml:space="preserve">Quality metrics: </w:t>
      </w:r>
      <w:r>
        <w:rPr>
          <w:rFonts w:ascii="Arial" w:cs="Arial" w:eastAsia="Arial" w:hAnsi="Arial"/>
          <w:sz w:val="22"/>
          <w:szCs w:val="22"/>
        </w:rPr>
        <w:t xml:space="preserve">Track and optimize for user-reported insight quality, time between sessions (longer is potentially better — it means integration is happening), and depth of exploration per dimension (rather than breadth of dimensions touched).</w:t>
      </w:r>
    </w:p>
    <w:p>
      <w:pPr>
        <w:pStyle w:val="Heading3"/>
        <w:spacing w:before="240" w:after="120"/>
      </w:pPr>
      <w:r>
        <w:rPr>
          <w:rFonts w:ascii="Arial" w:cs="Arial" w:eastAsia="Arial" w:hAnsi="Arial"/>
          <w:b/>
          <w:bCs/>
          <w:sz w:val="24"/>
          <w:szCs w:val="24"/>
        </w:rPr>
        <w:t xml:space="preserve">3.3 Intrinsic Motivation Architecture</w:t>
      </w:r>
    </w:p>
    <w:p>
      <w:pPr>
        <w:spacing w:after="120"/>
      </w:pPr>
      <w:r>
        <w:rPr>
          <w:rFonts w:ascii="Arial" w:cs="Arial" w:eastAsia="Arial" w:hAnsi="Arial"/>
          <w:sz w:val="22"/>
          <w:szCs w:val="22"/>
        </w:rPr>
        <w:t xml:space="preserve">Instead of extrinsic rewards (streaks, points, badges, social comparison), leverage intrinsic motivation drivers:</w:t>
      </w:r>
    </w:p>
    <w:p>
      <w:pPr>
        <w:pStyle w:val="ListParagraph"/>
        <w:numPr>
          <w:ilvl w:val="0"/>
          <w:numId w:val="2"/>
        </w:numPr>
        <w:spacing w:after="80"/>
      </w:pPr>
      <w:r>
        <w:rPr>
          <w:rFonts w:ascii="Arial" w:cs="Arial" w:eastAsia="Arial" w:hAnsi="Arial"/>
          <w:b/>
          <w:bCs/>
          <w:sz w:val="22"/>
          <w:szCs w:val="22"/>
        </w:rPr>
        <w:t xml:space="preserve">Autonomy: </w:t>
      </w:r>
      <w:r>
        <w:rPr>
          <w:rFonts w:ascii="Arial" w:cs="Arial" w:eastAsia="Arial" w:hAnsi="Arial"/>
          <w:sz w:val="22"/>
          <w:szCs w:val="22"/>
        </w:rPr>
        <w:t xml:space="preserve">The user always chooses what to explore, how deep to go, and when to stop. No nudges that create obligation. No guilt about not using the app.</w:t>
      </w:r>
    </w:p>
    <w:p>
      <w:pPr>
        <w:pStyle w:val="ListParagraph"/>
        <w:numPr>
          <w:ilvl w:val="0"/>
          <w:numId w:val="2"/>
        </w:numPr>
        <w:spacing w:after="80"/>
      </w:pPr>
      <w:r>
        <w:rPr>
          <w:rFonts w:ascii="Arial" w:cs="Arial" w:eastAsia="Arial" w:hAnsi="Arial"/>
          <w:b/>
          <w:bCs/>
          <w:sz w:val="22"/>
          <w:szCs w:val="22"/>
        </w:rPr>
        <w:t xml:space="preserve">Competence: </w:t>
      </w:r>
      <w:r>
        <w:rPr>
          <w:rFonts w:ascii="Arial" w:cs="Arial" w:eastAsia="Arial" w:hAnsi="Arial"/>
          <w:sz w:val="22"/>
          <w:szCs w:val="22"/>
        </w:rPr>
        <w:t xml:space="preserve">As users engage with dimensions over time, they develop real observational skills. The app recognizes and reflects this growth: “Your observations have become more nuanced — you’re noticing subtler patterns now.”</w:t>
      </w:r>
    </w:p>
    <w:p>
      <w:pPr>
        <w:pStyle w:val="ListParagraph"/>
        <w:numPr>
          <w:ilvl w:val="0"/>
          <w:numId w:val="2"/>
        </w:numPr>
        <w:spacing w:after="80"/>
      </w:pPr>
      <w:r>
        <w:rPr>
          <w:rFonts w:ascii="Arial" w:cs="Arial" w:eastAsia="Arial" w:hAnsi="Arial"/>
          <w:b/>
          <w:bCs/>
          <w:sz w:val="22"/>
          <w:szCs w:val="22"/>
        </w:rPr>
        <w:t xml:space="preserve">Relatedness: </w:t>
      </w:r>
      <w:r>
        <w:rPr>
          <w:rFonts w:ascii="Arial" w:cs="Arial" w:eastAsia="Arial" w:hAnsi="Arial"/>
          <w:sz w:val="22"/>
          <w:szCs w:val="22"/>
        </w:rPr>
        <w:t xml:space="preserve">Connection not through social comparison but through shared human experience: “This pattern you’re noticing has been observed by contemplatives for thousands of years.” This connects the user to the deep human tradition of self-inquiry without requiring social performance.</w:t>
      </w:r>
    </w:p>
    <w:p>
      <w:pPr>
        <w:pStyle w:val="ListParagraph"/>
        <w:numPr>
          <w:ilvl w:val="0"/>
          <w:numId w:val="2"/>
        </w:numPr>
        <w:spacing w:after="80"/>
      </w:pPr>
      <w:r>
        <w:rPr>
          <w:rFonts w:ascii="Arial" w:cs="Arial" w:eastAsia="Arial" w:hAnsi="Arial"/>
          <w:b/>
          <w:bCs/>
          <w:sz w:val="22"/>
          <w:szCs w:val="22"/>
        </w:rPr>
        <w:t xml:space="preserve">Meaning: </w:t>
      </w:r>
      <w:r>
        <w:rPr>
          <w:rFonts w:ascii="Arial" w:cs="Arial" w:eastAsia="Arial" w:hAnsi="Arial"/>
          <w:sz w:val="22"/>
          <w:szCs w:val="22"/>
        </w:rPr>
        <w:t xml:space="preserve">Every interaction reinforces that self-understanding is inherently valuable — not for productivity, not for optimization, but because understanding yourself is one of the most worthwhile things a human being can do.</w:t>
      </w:r>
    </w:p>
    <w:p>
      <w:pPr>
        <w:pStyle w:val="Heading3"/>
        <w:spacing w:before="240" w:after="120"/>
      </w:pPr>
      <w:r>
        <w:rPr>
          <w:rFonts w:ascii="Arial" w:cs="Arial" w:eastAsia="Arial" w:hAnsi="Arial"/>
          <w:b/>
          <w:bCs/>
          <w:sz w:val="24"/>
          <w:szCs w:val="24"/>
        </w:rPr>
        <w:t xml:space="preserve">3.4 The “Anti-Addictive”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Addictive Pattern</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Svarupa Alternative</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Why It Works</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Variable rewards (likes, notifications)</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Consistent depth (reliable insight quality)</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Users trust and return to things that reliably help</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Social comparison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Self-comparison over time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Competing with yourself is sustainable motivation</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Infinite scroll</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Clear session boundaries</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Respecting user’s time builds loyalty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Streak anxiety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Rhythm recognition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 notice you reflect more on Tuesdays” vs. “Don’t break your streak!”</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FOMO notifications</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Wisdom-timed invitations</w:t>
            </w:r>
          </w:p>
        </w:tc>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Notify only when system detects genuinely relevant insight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Quantified self (scores, ranks)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Qualitative self (patterns, textures)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Numbers reduce; qualities illuminate</w:t>
            </w:r>
          </w:p>
        </w:tc>
      </w:tr>
    </w:tbl>
    <w:p>
      <w:pPr>
        <w:pStyle w:val="Heading3"/>
        <w:spacing w:before="240" w:after="120"/>
      </w:pPr>
      <w:r>
        <w:rPr>
          <w:rFonts w:ascii="Arial" w:cs="Arial" w:eastAsia="Arial" w:hAnsi="Arial"/>
          <w:b/>
          <w:bCs/>
          <w:sz w:val="24"/>
          <w:szCs w:val="24"/>
        </w:rPr>
        <w:t xml:space="preserve">3.5 Ethical Engagement Strategies That Still Work</w:t>
      </w:r>
    </w:p>
    <w:p>
      <w:pPr>
        <w:pStyle w:val="ListParagraph"/>
        <w:numPr>
          <w:ilvl w:val="0"/>
          <w:numId w:val="2"/>
        </w:numPr>
        <w:spacing w:after="80"/>
      </w:pPr>
      <w:r>
        <w:rPr>
          <w:rFonts w:ascii="Arial" w:cs="Arial" w:eastAsia="Arial" w:hAnsi="Arial"/>
          <w:b/>
          <w:bCs/>
          <w:sz w:val="22"/>
          <w:szCs w:val="22"/>
        </w:rPr>
        <w:t xml:space="preserve">Genuine curiosity creation: </w:t>
      </w:r>
      <w:r>
        <w:rPr>
          <w:rFonts w:ascii="Arial" w:cs="Arial" w:eastAsia="Arial" w:hAnsi="Arial"/>
          <w:sz w:val="22"/>
          <w:szCs w:val="22"/>
        </w:rPr>
        <w:t xml:space="preserve">End sessions with a genuinely interesting open question: “As you go about your day, you might notice whether that quality of heaviness shifts at any point.” This creates curiosity that brings users back — not anxiety about a broken streak.</w:t>
      </w:r>
    </w:p>
    <w:p>
      <w:pPr>
        <w:pStyle w:val="ListParagraph"/>
        <w:numPr>
          <w:ilvl w:val="0"/>
          <w:numId w:val="2"/>
        </w:numPr>
        <w:spacing w:after="80"/>
      </w:pPr>
      <w:r>
        <w:rPr>
          <w:rFonts w:ascii="Arial" w:cs="Arial" w:eastAsia="Arial" w:hAnsi="Arial"/>
          <w:b/>
          <w:bCs/>
          <w:sz w:val="22"/>
          <w:szCs w:val="22"/>
        </w:rPr>
        <w:t xml:space="preserve">Seasonal and cyclical engagement: </w:t>
      </w:r>
      <w:r>
        <w:rPr>
          <w:rFonts w:ascii="Arial" w:cs="Arial" w:eastAsia="Arial" w:hAnsi="Arial"/>
          <w:sz w:val="22"/>
          <w:szCs w:val="22"/>
        </w:rPr>
        <w:t xml:space="preserve">Align engagement patterns with natural cycles (seasons, moon phases, life transitions) rather than artificial daily targets. This respects the Yuga/cyclical dimension and creates engagement that feels natural rather than compulsive.</w:t>
      </w:r>
    </w:p>
    <w:p>
      <w:pPr>
        <w:pStyle w:val="ListParagraph"/>
        <w:numPr>
          <w:ilvl w:val="0"/>
          <w:numId w:val="2"/>
        </w:numPr>
        <w:spacing w:after="80"/>
      </w:pPr>
      <w:r>
        <w:rPr>
          <w:rFonts w:ascii="Arial" w:cs="Arial" w:eastAsia="Arial" w:hAnsi="Arial"/>
          <w:b/>
          <w:bCs/>
          <w:sz w:val="22"/>
          <w:szCs w:val="22"/>
        </w:rPr>
        <w:t xml:space="preserve">Progressive revelation: </w:t>
      </w:r>
      <w:r>
        <w:rPr>
          <w:rFonts w:ascii="Arial" w:cs="Arial" w:eastAsia="Arial" w:hAnsi="Arial"/>
          <w:sz w:val="22"/>
          <w:szCs w:val="22"/>
        </w:rPr>
        <w:t xml:space="preserve">The 18 dimensions are introduced gradually, each one a genuine discovery. Users return because there’s always another lens to explore — but this is content depth, not manufactured scarcity.</w:t>
      </w:r>
    </w:p>
    <w:p>
      <w:pPr>
        <w:pStyle w:val="ListParagraph"/>
        <w:numPr>
          <w:ilvl w:val="0"/>
          <w:numId w:val="2"/>
        </w:numPr>
        <w:spacing w:after="80"/>
      </w:pPr>
      <w:r>
        <w:rPr>
          <w:rFonts w:ascii="Arial" w:cs="Arial" w:eastAsia="Arial" w:hAnsi="Arial"/>
          <w:b/>
          <w:bCs/>
          <w:sz w:val="22"/>
          <w:szCs w:val="22"/>
        </w:rPr>
        <w:t xml:space="preserve">Community without comparison: </w:t>
      </w:r>
      <w:r>
        <w:rPr>
          <w:rFonts w:ascii="Arial" w:cs="Arial" w:eastAsia="Arial" w:hAnsi="Arial"/>
          <w:sz w:val="22"/>
          <w:szCs w:val="22"/>
        </w:rPr>
        <w:t xml:space="preserve">Create spaces for anonymous sharing of insights and recognition moments. Users connect through shared human experience, not through performance metrics.</w:t>
      </w:r>
    </w:p>
    <w:p>
      <w:pPr>
        <w:spacing w:after="80"/>
      </w:pPr>
    </w:p>
    <w:p>
      <w:pPr>
        <w:pStyle w:val="Heading2"/>
        <w:spacing w:before="280" w:after="160"/>
      </w:pPr>
      <w:r>
        <w:rPr>
          <w:rFonts w:ascii="Arial" w:cs="Arial" w:eastAsia="Arial" w:hAnsi="Arial"/>
          <w:b/>
          <w:bCs/>
          <w:sz w:val="28"/>
          <w:szCs w:val="28"/>
        </w:rPr>
        <w:t xml:space="preserve">4. PRESENTING DIMENSIONAL INSIGHTS IN A NON-RELIGIOUS WAY</w:t>
      </w:r>
    </w:p>
    <w:p>
      <w:pPr>
        <w:pStyle w:val="Heading3"/>
        <w:spacing w:before="240" w:after="120"/>
      </w:pPr>
      <w:r>
        <w:rPr>
          <w:rFonts w:ascii="Arial" w:cs="Arial" w:eastAsia="Arial" w:hAnsi="Arial"/>
          <w:b/>
          <w:bCs/>
          <w:sz w:val="24"/>
          <w:szCs w:val="24"/>
        </w:rPr>
        <w:t xml:space="preserve">4.1 The Translation Framework</w:t>
      </w:r>
    </w:p>
    <w:p>
      <w:pPr>
        <w:spacing w:after="120"/>
      </w:pPr>
      <w:r>
        <w:rPr>
          <w:rFonts w:ascii="Arial" w:cs="Arial" w:eastAsia="Arial" w:hAnsi="Arial"/>
          <w:sz w:val="22"/>
          <w:szCs w:val="22"/>
        </w:rPr>
        <w:t xml:space="preserve">The fundamental challenge: the 18 dimensions come from spiritual and religious traditions, but many users have no interest in or active resistance to religious framing. The solution is not to hide the origins but to present the content through the lens of experiential phenomenology — what do these frameworks reveal about the actual texture of human experience, regardless of one’s metaphysical beliefs?</w:t>
      </w:r>
    </w:p>
    <w:p>
      <w:pPr>
        <w:pStyle w:val="Heading3"/>
        <w:spacing w:before="240" w:after="120"/>
      </w:pPr>
      <w:r>
        <w:rPr>
          <w:rFonts w:ascii="Arial" w:cs="Arial" w:eastAsia="Arial" w:hAnsi="Arial"/>
          <w:b/>
          <w:bCs/>
          <w:sz w:val="24"/>
          <w:szCs w:val="24"/>
        </w:rPr>
        <w:t xml:space="preserve">4.2 The Knowledge → Understanding → Experience → Realization Pathway</w:t>
      </w:r>
    </w:p>
    <w:p>
      <w:pPr>
        <w:spacing w:after="120"/>
      </w:pPr>
      <w:r>
        <w:rPr>
          <w:rFonts w:ascii="Arial" w:cs="Arial" w:eastAsia="Arial" w:hAnsi="Arial"/>
          <w:sz w:val="22"/>
          <w:szCs w:val="22"/>
        </w:rPr>
        <w:t xml:space="preserve">This progression mirrors the traditional Vedantic teaching methodology (Shravana → Manana → Nididhyasana → Anubhava) but can be presented in entirely secular language:</w:t>
      </w:r>
    </w:p>
    <w:p>
      <w:pPr>
        <w:spacing w:after="120"/>
      </w:pPr>
      <w:r>
        <w:rPr>
          <w:rFonts w:ascii="Arial" w:cs="Arial" w:eastAsia="Arial" w:hAnsi="Arial"/>
          <w:b/>
          <w:bCs/>
          <w:sz w:val="22"/>
          <w:szCs w:val="22"/>
        </w:rPr>
        <w:t xml:space="preserve">Stage 1 — Knowledge (Informational): </w:t>
      </w:r>
      <w:r>
        <w:rPr>
          <w:rFonts w:ascii="Arial" w:cs="Arial" w:eastAsia="Arial" w:hAnsi="Arial"/>
          <w:sz w:val="22"/>
          <w:szCs w:val="22"/>
        </w:rPr>
        <w:t xml:space="preserve">Present dimensional concepts as empirical observations about human experience. Not: “The Gunas are three cosmic forces from Samkhya philosophy.” Instead: “Researchers in contemplative traditions observed that human experience tends to move between three fundamental modes: a state of clarity and ease, a state of agitation and drive, and a state of heaviness and inertia. These modes color everything — your thinking, your emotions, your energy, your relationships — and they shift constantly.” The language is observational and phenomenological, not doctrinal.</w:t>
      </w:r>
    </w:p>
    <w:p>
      <w:pPr>
        <w:spacing w:after="120"/>
      </w:pPr>
      <w:r>
        <w:rPr>
          <w:rFonts w:ascii="Arial" w:cs="Arial" w:eastAsia="Arial" w:hAnsi="Arial"/>
          <w:b/>
          <w:bCs/>
          <w:sz w:val="22"/>
          <w:szCs w:val="22"/>
        </w:rPr>
        <w:t xml:space="preserve">Stage 2 — Understanding (Relational): </w:t>
      </w:r>
      <w:r>
        <w:rPr>
          <w:rFonts w:ascii="Arial" w:cs="Arial" w:eastAsia="Arial" w:hAnsi="Arial"/>
          <w:sz w:val="22"/>
          <w:szCs w:val="22"/>
        </w:rPr>
        <w:t xml:space="preserve">Help the user connect the concept to their own experience through guided recognition. “Think about a time when you woke up and everything felt clear — your mind was sharp, your body felt light, decisions came easily. Now think about a time when everything felt heavy — getting out of bed was a struggle, your thoughts were foggy, motivation was absent. These aren’t just random moods. The contemplative traditions mapped these states precisely because they follow patterns that, once recognized, become much more navigable.”</w:t>
      </w:r>
    </w:p>
    <w:p>
      <w:pPr>
        <w:spacing w:after="120"/>
      </w:pPr>
      <w:r>
        <w:rPr>
          <w:rFonts w:ascii="Arial" w:cs="Arial" w:eastAsia="Arial" w:hAnsi="Arial"/>
          <w:b/>
          <w:bCs/>
          <w:sz w:val="22"/>
          <w:szCs w:val="22"/>
        </w:rPr>
        <w:t xml:space="preserve">Stage 3 — Experience (Embodied): </w:t>
      </w:r>
      <w:r>
        <w:rPr>
          <w:rFonts w:ascii="Arial" w:cs="Arial" w:eastAsia="Arial" w:hAnsi="Arial"/>
          <w:sz w:val="22"/>
          <w:szCs w:val="22"/>
        </w:rPr>
        <w:t xml:space="preserve">Guide the user into direct observation. “Right now, as you’re reading this — which mode is dominant? Don’t think about it; just notice. Is there clarity or fog? Lightness or heaviness? Drive or stillness? You’re not trying to change it; you’re just seeing what’s already there.” This moves from intellectual understanding to first-person phenomenological awareness.</w:t>
      </w:r>
    </w:p>
    <w:p>
      <w:pPr>
        <w:spacing w:after="120"/>
      </w:pPr>
      <w:r>
        <w:rPr>
          <w:rFonts w:ascii="Arial" w:cs="Arial" w:eastAsia="Arial" w:hAnsi="Arial"/>
          <w:b/>
          <w:bCs/>
          <w:sz w:val="22"/>
          <w:szCs w:val="22"/>
        </w:rPr>
        <w:t xml:space="preserve">Stage 4 — Realization (Integrative): </w:t>
      </w:r>
      <w:r>
        <w:rPr>
          <w:rFonts w:ascii="Arial" w:cs="Arial" w:eastAsia="Arial" w:hAnsi="Arial"/>
          <w:sz w:val="22"/>
          <w:szCs w:val="22"/>
        </w:rPr>
        <w:t xml:space="preserve">The moment when the user’s direct experience confirms the framework’s insight. This cannot be manufactured — the system can only create conditions for it. “Many people find that once they start noticing these three modes, they realize they’ve been cycling through them their entire lives without ever having a name for the experience. The naming itself doesn’t change anything, but the seeing often does.”</w:t>
      </w:r>
    </w:p>
    <w:p>
      <w:pPr>
        <w:pStyle w:val="Heading3"/>
        <w:spacing w:before="240" w:after="120"/>
      </w:pPr>
      <w:r>
        <w:rPr>
          <w:rFonts w:ascii="Arial" w:cs="Arial" w:eastAsia="Arial" w:hAnsi="Arial"/>
          <w:b/>
          <w:bCs/>
          <w:sz w:val="24"/>
          <w:szCs w:val="24"/>
        </w:rPr>
        <w:t xml:space="preserve">4.3 Language Guidelines for Non-Religious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351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Religious/Spiritual Framing (Avoid)</w:t>
            </w:r>
          </w:p>
        </w:tc>
        <w:tc>
          <w:tcPr>
            <w:tcW w:type="dxa" w:w="351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Experiential/Secular Framing (Use)</w:t>
            </w:r>
          </w:p>
        </w:tc>
      </w:tr>
      <w:tr>
        <w:tc>
          <w:tcPr>
            <w:tcW w:type="dxa" w:w="234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Gunas</w:t>
            </w:r>
          </w:p>
        </w:tc>
        <w:tc>
          <w:tcPr>
            <w:tcW w:type="dxa" w:w="351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The three cosmic qualities of Prakriti that bind the soul</w:t>
            </w:r>
          </w:p>
        </w:tc>
        <w:tc>
          <w:tcPr>
            <w:tcW w:type="dxa" w:w="351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Three fundamental modes that color all human experience: clarity, drive, and heaviness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Doshas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Ayurvedic body types determined by cosmic constitution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Three patterns of physical and mental functioning identified through centuries of careful observation</w:t>
            </w:r>
          </w:p>
        </w:tc>
      </w:tr>
      <w:tr>
        <w:tc>
          <w:tcPr>
            <w:tcW w:type="dxa" w:w="234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Chakras</w:t>
            </w:r>
          </w:p>
        </w:tc>
        <w:tc>
          <w:tcPr>
            <w:tcW w:type="dxa" w:w="351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Spiritual energy centers along the kundalini channel</w:t>
            </w:r>
          </w:p>
        </w:tc>
        <w:tc>
          <w:tcPr>
            <w:tcW w:type="dxa" w:w="351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Seven areas where physical sensations, emotions, and life themes cluster in recognizable patterns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Koshas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Five sheaths covering the Atman (true Self)</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Five layers of experience from physical sensation to deepest awareness, each with its own ways of knowing</w:t>
            </w:r>
          </w:p>
        </w:tc>
      </w:tr>
      <w:tr>
        <w:tc>
          <w:tcPr>
            <w:tcW w:type="dxa" w:w="234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Karma/Samskara</w:t>
            </w:r>
          </w:p>
        </w:tc>
        <w:tc>
          <w:tcPr>
            <w:tcW w:type="dxa" w:w="351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Past-life impressions that determine current fate</w:t>
            </w:r>
          </w:p>
        </w:tc>
        <w:tc>
          <w:tcPr>
            <w:tcW w:type="dxa" w:w="351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20"/>
                <w:szCs w:val="20"/>
              </w:rPr>
              <w:t xml:space="preserve">Patterns of action and reaction that create tendencies we carry forward, often unconsciously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Consciousness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Seven levels of spiritual attainment</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Observable shifts in the quality and scope of awareness that affect how we experience everything</w:t>
            </w:r>
          </w:p>
        </w:tc>
      </w:tr>
    </w:tbl>
    <w:p>
      <w:pPr>
        <w:pStyle w:val="Heading3"/>
        <w:spacing w:before="240" w:after="120"/>
      </w:pPr>
      <w:r>
        <w:rPr>
          <w:rFonts w:ascii="Arial" w:cs="Arial" w:eastAsia="Arial" w:hAnsi="Arial"/>
          <w:b/>
          <w:bCs/>
          <w:sz w:val="24"/>
          <w:szCs w:val="24"/>
        </w:rPr>
        <w:t xml:space="preserve">4.4 The “Scholarly Observer” Persona</w:t>
      </w:r>
    </w:p>
    <w:p>
      <w:pPr>
        <w:spacing w:after="120"/>
      </w:pPr>
      <w:r>
        <w:rPr>
          <w:rFonts w:ascii="Arial" w:cs="Arial" w:eastAsia="Arial" w:hAnsi="Arial"/>
          <w:sz w:val="22"/>
          <w:szCs w:val="22"/>
        </w:rPr>
        <w:t xml:space="preserve">The system’s communication persona should feel like a thoughtful, well-read friend who happens to have deep knowledge of contemplative traditions — not a guru, priest, or therapist. Key characteristics:</w:t>
      </w:r>
    </w:p>
    <w:p>
      <w:pPr>
        <w:pStyle w:val="ListParagraph"/>
        <w:numPr>
          <w:ilvl w:val="0"/>
          <w:numId w:val="2"/>
        </w:numPr>
        <w:spacing w:after="80"/>
      </w:pPr>
      <w:r>
        <w:rPr>
          <w:rFonts w:ascii="Arial" w:cs="Arial" w:eastAsia="Arial" w:hAnsi="Arial"/>
          <w:b/>
          <w:bCs/>
          <w:sz w:val="22"/>
          <w:szCs w:val="22"/>
        </w:rPr>
        <w:t xml:space="preserve">Observational rather than prescriptive: </w:t>
      </w:r>
      <w:r>
        <w:rPr>
          <w:rFonts w:ascii="Arial" w:cs="Arial" w:eastAsia="Arial" w:hAnsi="Arial"/>
          <w:sz w:val="22"/>
          <w:szCs w:val="22"/>
        </w:rPr>
        <w:t xml:space="preserve">“What’s interesting about your experience is…” rather than “You should…”</w:t>
      </w:r>
    </w:p>
    <w:p>
      <w:pPr>
        <w:pStyle w:val="ListParagraph"/>
        <w:numPr>
          <w:ilvl w:val="0"/>
          <w:numId w:val="2"/>
        </w:numPr>
        <w:spacing w:after="80"/>
      </w:pPr>
      <w:r>
        <w:rPr>
          <w:rFonts w:ascii="Arial" w:cs="Arial" w:eastAsia="Arial" w:hAnsi="Arial"/>
          <w:b/>
          <w:bCs/>
          <w:sz w:val="22"/>
          <w:szCs w:val="22"/>
        </w:rPr>
        <w:t xml:space="preserve">Curious rather than certain: </w:t>
      </w:r>
      <w:r>
        <w:rPr>
          <w:rFonts w:ascii="Arial" w:cs="Arial" w:eastAsia="Arial" w:hAnsi="Arial"/>
          <w:sz w:val="22"/>
          <w:szCs w:val="22"/>
        </w:rPr>
        <w:t xml:space="preserve">“This might be reflecting a pattern where…” rather than “This means…”</w:t>
      </w:r>
    </w:p>
    <w:p>
      <w:pPr>
        <w:pStyle w:val="ListParagraph"/>
        <w:numPr>
          <w:ilvl w:val="0"/>
          <w:numId w:val="2"/>
        </w:numPr>
        <w:spacing w:after="80"/>
      </w:pPr>
      <w:r>
        <w:rPr>
          <w:rFonts w:ascii="Arial" w:cs="Arial" w:eastAsia="Arial" w:hAnsi="Arial"/>
          <w:b/>
          <w:bCs/>
          <w:sz w:val="22"/>
          <w:szCs w:val="22"/>
        </w:rPr>
        <w:t xml:space="preserve">Connecting to universal experience: </w:t>
      </w:r>
      <w:r>
        <w:rPr>
          <w:rFonts w:ascii="Arial" w:cs="Arial" w:eastAsia="Arial" w:hAnsi="Arial"/>
          <w:sz w:val="22"/>
          <w:szCs w:val="22"/>
        </w:rPr>
        <w:t xml:space="preserve">“Many people find this quality shifts when…” rather than “The scriptures teach…”</w:t>
      </w:r>
    </w:p>
    <w:p>
      <w:pPr>
        <w:pStyle w:val="ListParagraph"/>
        <w:numPr>
          <w:ilvl w:val="0"/>
          <w:numId w:val="2"/>
        </w:numPr>
        <w:spacing w:after="80"/>
      </w:pPr>
      <w:r>
        <w:rPr>
          <w:rFonts w:ascii="Arial" w:cs="Arial" w:eastAsia="Arial" w:hAnsi="Arial"/>
          <w:b/>
          <w:bCs/>
          <w:sz w:val="22"/>
          <w:szCs w:val="22"/>
        </w:rPr>
        <w:t xml:space="preserve">Honoring the source while translating: </w:t>
      </w:r>
      <w:r>
        <w:rPr>
          <w:rFonts w:ascii="Arial" w:cs="Arial" w:eastAsia="Arial" w:hAnsi="Arial"/>
          <w:sz w:val="22"/>
          <w:szCs w:val="22"/>
        </w:rPr>
        <w:t xml:space="preserve">“Contemplative researchers centuries ago mapped this pattern in detail. They called it [term] — but the experience itself is something you can verify directly.”</w:t>
      </w:r>
    </w:p>
    <w:p>
      <w:pPr>
        <w:pStyle w:val="Heading3"/>
        <w:spacing w:before="240" w:after="120"/>
      </w:pPr>
      <w:r>
        <w:rPr>
          <w:rFonts w:ascii="Arial" w:cs="Arial" w:eastAsia="Arial" w:hAnsi="Arial"/>
          <w:b/>
          <w:bCs/>
          <w:sz w:val="24"/>
          <w:szCs w:val="24"/>
        </w:rPr>
        <w:t xml:space="preserve">4.5 Handling the “Is This Just Woo?” Objection</w:t>
      </w:r>
    </w:p>
    <w:p>
      <w:pPr>
        <w:spacing w:after="120"/>
      </w:pPr>
      <w:r>
        <w:rPr>
          <w:rFonts w:ascii="Arial" w:cs="Arial" w:eastAsia="Arial" w:hAnsi="Arial"/>
          <w:sz w:val="22"/>
          <w:szCs w:val="22"/>
        </w:rPr>
        <w:t xml:space="preserve">Many secular users will initially be skeptical. The design should address this proactively:</w:t>
      </w:r>
    </w:p>
    <w:p>
      <w:pPr>
        <w:pStyle w:val="ListParagraph"/>
        <w:numPr>
          <w:ilvl w:val="0"/>
          <w:numId w:val="2"/>
        </w:numPr>
        <w:spacing w:after="80"/>
      </w:pPr>
      <w:r>
        <w:rPr>
          <w:rFonts w:ascii="Arial" w:cs="Arial" w:eastAsia="Arial" w:hAnsi="Arial"/>
          <w:b/>
          <w:bCs/>
          <w:sz w:val="22"/>
          <w:szCs w:val="22"/>
        </w:rPr>
        <w:t xml:space="preserve">Empirical framing: </w:t>
      </w:r>
      <w:r>
        <w:rPr>
          <w:rFonts w:ascii="Arial" w:cs="Arial" w:eastAsia="Arial" w:hAnsi="Arial"/>
          <w:sz w:val="22"/>
          <w:szCs w:val="22"/>
        </w:rPr>
        <w:t xml:space="preserve">“These frameworks are based on thousands of years of systematic observation of human experience. Like all observational science, they’re best validated by checking them against your own experience.”</w:t>
      </w:r>
    </w:p>
    <w:p>
      <w:pPr>
        <w:pStyle w:val="ListParagraph"/>
        <w:numPr>
          <w:ilvl w:val="0"/>
          <w:numId w:val="2"/>
        </w:numPr>
        <w:spacing w:after="80"/>
      </w:pPr>
      <w:r>
        <w:rPr>
          <w:rFonts w:ascii="Arial" w:cs="Arial" w:eastAsia="Arial" w:hAnsi="Arial"/>
          <w:b/>
          <w:bCs/>
          <w:sz w:val="22"/>
          <w:szCs w:val="22"/>
        </w:rPr>
        <w:t xml:space="preserve">No claims of supernatural mechanism: </w:t>
      </w:r>
      <w:r>
        <w:rPr>
          <w:rFonts w:ascii="Arial" w:cs="Arial" w:eastAsia="Arial" w:hAnsi="Arial"/>
          <w:sz w:val="22"/>
          <w:szCs w:val="22"/>
        </w:rPr>
        <w:t xml:space="preserve">Never invoke cosmic forces, divine intervention, or metaphysical entities. Frame everything in terms of observable patterns in experience.</w:t>
      </w:r>
    </w:p>
    <w:p>
      <w:pPr>
        <w:pStyle w:val="ListParagraph"/>
        <w:numPr>
          <w:ilvl w:val="0"/>
          <w:numId w:val="2"/>
        </w:numPr>
        <w:spacing w:after="80"/>
      </w:pPr>
      <w:r>
        <w:rPr>
          <w:rFonts w:ascii="Arial" w:cs="Arial" w:eastAsia="Arial" w:hAnsi="Arial"/>
          <w:b/>
          <w:bCs/>
          <w:sz w:val="22"/>
          <w:szCs w:val="22"/>
        </w:rPr>
        <w:t xml:space="preserve">Invitation rather than assertion: </w:t>
      </w:r>
      <w:r>
        <w:rPr>
          <w:rFonts w:ascii="Arial" w:cs="Arial" w:eastAsia="Arial" w:hAnsi="Arial"/>
          <w:sz w:val="22"/>
          <w:szCs w:val="22"/>
        </w:rPr>
        <w:t xml:space="preserve">“You might find this framework useful for noticing patterns you’re already experiencing” rather than “This ancient wisdom reveals the truth about your soul.”</w:t>
      </w:r>
    </w:p>
    <w:p>
      <w:pPr>
        <w:pStyle w:val="ListParagraph"/>
        <w:numPr>
          <w:ilvl w:val="0"/>
          <w:numId w:val="2"/>
        </w:numPr>
        <w:spacing w:after="80"/>
      </w:pPr>
      <w:r>
        <w:rPr>
          <w:rFonts w:ascii="Arial" w:cs="Arial" w:eastAsia="Arial" w:hAnsi="Arial"/>
          <w:b/>
          <w:bCs/>
          <w:sz w:val="22"/>
          <w:szCs w:val="22"/>
        </w:rPr>
        <w:t xml:space="preserve">Transparent about origins: </w:t>
      </w:r>
      <w:r>
        <w:rPr>
          <w:rFonts w:ascii="Arial" w:cs="Arial" w:eastAsia="Arial" w:hAnsi="Arial"/>
          <w:sz w:val="22"/>
          <w:szCs w:val="22"/>
        </w:rPr>
        <w:t xml:space="preserve">When users ask, be forthcoming: “These perspectives come from Indian contemplative traditions. We present them not as religious truths but as sophisticated observational frameworks that many people find illuminating regardless of their beliefs.”</w:t>
      </w:r>
    </w:p>
    <w:p>
      <w:r>
        <w:br w:type="page"/>
      </w:r>
    </w:p>
    <w:p>
      <w:pPr>
        <w:pStyle w:val="Heading1"/>
        <w:spacing w:before="360" w:after="200"/>
      </w:pPr>
      <w:r>
        <w:rPr>
          <w:rFonts w:ascii="Arial" w:cs="Arial" w:eastAsia="Arial" w:hAnsi="Arial"/>
          <w:b/>
          <w:bCs/>
          <w:sz w:val="32"/>
          <w:szCs w:val="32"/>
        </w:rPr>
        <w:t xml:space="preserve">PART 4: ADDRESSING THE “RESPONSE COULD NOT BE FULLY GENERATED” PROBLEM</w:t>
      </w:r>
    </w:p>
    <w:p>
      <w:pPr>
        <w:pBdr>
          <w:bottom w:val="single" w:color="3B7DD8" w:sz="4" w:space="6"/>
        </w:pBdr>
        <w:spacing w:before="200" w:after="200"/>
      </w:pPr>
    </w:p>
    <w:p>
      <w:pPr>
        <w:spacing w:after="120"/>
      </w:pPr>
      <w:r>
        <w:rPr>
          <w:rFonts w:ascii="Arial" w:cs="Arial" w:eastAsia="Arial" w:hAnsi="Arial"/>
          <w:sz w:val="22"/>
          <w:szCs w:val="22"/>
        </w:rPr>
        <w:t xml:space="preserve">When Claude shows “Response could not be fully generated,” it means the response exceeded the maximum output token limit. Here are practical strategies to prevent this:</w:t>
      </w:r>
    </w:p>
    <w:p>
      <w:pPr>
        <w:pStyle w:val="Heading2"/>
        <w:spacing w:before="280" w:after="160"/>
      </w:pPr>
      <w:r>
        <w:rPr>
          <w:rFonts w:ascii="Arial" w:cs="Arial" w:eastAsia="Arial" w:hAnsi="Arial"/>
          <w:b/>
          <w:bCs/>
          <w:sz w:val="28"/>
          <w:szCs w:val="28"/>
        </w:rPr>
        <w:t xml:space="preserve">1. Break the Request Into Parts</w:t>
      </w:r>
    </w:p>
    <w:p>
      <w:pPr>
        <w:spacing w:after="120"/>
      </w:pPr>
      <w:r>
        <w:rPr>
          <w:rFonts w:ascii="Arial" w:cs="Arial" w:eastAsia="Arial" w:hAnsi="Arial"/>
          <w:sz w:val="22"/>
          <w:szCs w:val="22"/>
        </w:rPr>
        <w:t xml:space="preserve">Instead of asking all questions in one message, split them across multiple messages: first ask about alternative mapping approaches, then sentiment analysis, then each UI/UX question separately. Each focused question gets a complete answer within the token limit.</w:t>
      </w:r>
    </w:p>
    <w:p>
      <w:pPr>
        <w:pStyle w:val="Heading2"/>
        <w:spacing w:before="280" w:after="160"/>
      </w:pPr>
      <w:r>
        <w:rPr>
          <w:rFonts w:ascii="Arial" w:cs="Arial" w:eastAsia="Arial" w:hAnsi="Arial"/>
          <w:b/>
          <w:bCs/>
          <w:sz w:val="28"/>
          <w:szCs w:val="28"/>
        </w:rPr>
        <w:t xml:space="preserve">2. Ask for Document Creation</w:t>
      </w:r>
    </w:p>
    <w:p>
      <w:pPr>
        <w:spacing w:after="120"/>
      </w:pPr>
      <w:r>
        <w:rPr>
          <w:rFonts w:ascii="Arial" w:cs="Arial" w:eastAsia="Arial" w:hAnsi="Arial"/>
          <w:sz w:val="22"/>
          <w:szCs w:val="22"/>
        </w:rPr>
        <w:t xml:space="preserve">When you need a long, comprehensive response, explicitly ask Claude to “create a document” or “write this as a Word document.” Documents are generated through code execution and have no inherent length limit, whereas chat responses are bounded by output token limits. This is exactly what we’re doing right now — producing this complete analysis as a .docx file.</w:t>
      </w:r>
    </w:p>
    <w:p>
      <w:pPr>
        <w:pStyle w:val="Heading2"/>
        <w:spacing w:before="280" w:after="160"/>
      </w:pPr>
      <w:r>
        <w:rPr>
          <w:rFonts w:ascii="Arial" w:cs="Arial" w:eastAsia="Arial" w:hAnsi="Arial"/>
          <w:b/>
          <w:bCs/>
          <w:sz w:val="28"/>
          <w:szCs w:val="28"/>
        </w:rPr>
        <w:t xml:space="preserve">3. Request Sections Sequentially</w:t>
      </w:r>
    </w:p>
    <w:p>
      <w:pPr>
        <w:spacing w:after="120"/>
      </w:pPr>
      <w:r>
        <w:rPr>
          <w:rFonts w:ascii="Arial" w:cs="Arial" w:eastAsia="Arial" w:hAnsi="Arial"/>
          <w:sz w:val="22"/>
          <w:szCs w:val="22"/>
        </w:rPr>
        <w:t xml:space="preserve">Ask Claude to cover one section at a time, then ask “continue” or “now address the next section.” Each continuation gets a fresh output token budget.</w:t>
      </w:r>
    </w:p>
    <w:p>
      <w:pPr>
        <w:pStyle w:val="Heading2"/>
        <w:spacing w:before="280" w:after="160"/>
      </w:pPr>
      <w:r>
        <w:rPr>
          <w:rFonts w:ascii="Arial" w:cs="Arial" w:eastAsia="Arial" w:hAnsi="Arial"/>
          <w:b/>
          <w:bCs/>
          <w:sz w:val="28"/>
          <w:szCs w:val="28"/>
        </w:rPr>
        <w:t xml:space="preserve">4. Use the “Concise then Expand” Pattern</w:t>
      </w:r>
    </w:p>
    <w:p>
      <w:pPr>
        <w:spacing w:after="120"/>
      </w:pPr>
      <w:r>
        <w:rPr>
          <w:rFonts w:ascii="Arial" w:cs="Arial" w:eastAsia="Arial" w:hAnsi="Arial"/>
          <w:sz w:val="22"/>
          <w:szCs w:val="22"/>
        </w:rPr>
        <w:t xml:space="preserve">First ask for a concise overview of all points, then ask Claude to expand on specific points that interest you most. This ensures you get the full picture first, then depth where you want it.</w:t>
      </w:r>
    </w:p>
    <w:p>
      <w:pPr>
        <w:pStyle w:val="Heading2"/>
        <w:spacing w:before="280" w:after="160"/>
      </w:pPr>
      <w:r>
        <w:rPr>
          <w:rFonts w:ascii="Arial" w:cs="Arial" w:eastAsia="Arial" w:hAnsi="Arial"/>
          <w:b/>
          <w:bCs/>
          <w:sz w:val="28"/>
          <w:szCs w:val="28"/>
        </w:rPr>
        <w:t xml:space="preserve">5. Leverage Projects and Artifacts</w:t>
      </w:r>
    </w:p>
    <w:p>
      <w:pPr>
        <w:spacing w:after="120"/>
      </w:pPr>
      <w:r>
        <w:rPr>
          <w:rFonts w:ascii="Arial" w:cs="Arial" w:eastAsia="Arial" w:hAnsi="Arial"/>
          <w:sz w:val="22"/>
          <w:szCs w:val="22"/>
        </w:rPr>
        <w:t xml:space="preserve">For ongoing work like the Svarupa specification, use Claude Projects (as you’re doing now). Upload key documents so Claude has context without needing to reproduce it. Ask for analysis output as files (docx, md, html) rather than inline chat responses.</w:t>
      </w:r>
    </w:p>
    <w:p>
      <w:r>
        <w:br w:type="page"/>
      </w:r>
    </w:p>
    <w:p>
      <w:pPr>
        <w:pStyle w:val="Heading1"/>
        <w:spacing w:before="360" w:after="200"/>
      </w:pPr>
      <w:r>
        <w:rPr>
          <w:rFonts w:ascii="Arial" w:cs="Arial" w:eastAsia="Arial" w:hAnsi="Arial"/>
          <w:b/>
          <w:bCs/>
          <w:sz w:val="32"/>
          <w:szCs w:val="32"/>
        </w:rPr>
        <w:t xml:space="preserve">CONCLUSION AND RECOMMENDATIONS</w:t>
      </w:r>
    </w:p>
    <w:p>
      <w:pPr>
        <w:pBdr>
          <w:bottom w:val="single" w:color="3B7DD8" w:sz="4" w:space="6"/>
        </w:pBdr>
        <w:spacing w:before="200" w:after="200"/>
      </w:pPr>
    </w:p>
    <w:p>
      <w:pPr>
        <w:pStyle w:val="Heading2"/>
        <w:spacing w:before="280" w:after="160"/>
      </w:pPr>
      <w:r>
        <w:rPr>
          <w:rFonts w:ascii="Arial" w:cs="Arial" w:eastAsia="Arial" w:hAnsi="Arial"/>
          <w:b/>
          <w:bCs/>
          <w:sz w:val="28"/>
          <w:szCs w:val="28"/>
        </w:rPr>
        <w:t xml:space="preserve">Priority Recommendations</w:t>
      </w:r>
    </w:p>
    <w:p>
      <w:pPr>
        <w:pStyle w:val="Heading3"/>
        <w:spacing w:before="240" w:after="120"/>
      </w:pPr>
      <w:r>
        <w:rPr>
          <w:rFonts w:ascii="Arial" w:cs="Arial" w:eastAsia="Arial" w:hAnsi="Arial"/>
          <w:b/>
          <w:bCs/>
          <w:sz w:val="24"/>
          <w:szCs w:val="24"/>
        </w:rPr>
        <w:t xml:space="preserve">For Mapping (Immediate)</w:t>
      </w:r>
    </w:p>
    <w:p>
      <w:pPr>
        <w:pStyle w:val="ListParagraph"/>
        <w:numPr>
          <w:ilvl w:val="0"/>
          <w:numId w:val="3"/>
        </w:numPr>
        <w:spacing w:after="80"/>
      </w:pPr>
      <w:r>
        <w:rPr>
          <w:rFonts w:ascii="Arial" w:cs="Arial" w:eastAsia="Arial" w:hAnsi="Arial"/>
          <w:sz w:val="22"/>
          <w:szCs w:val="22"/>
        </w:rPr>
        <w:t xml:space="preserve">Implement embedding-based semantic similarity as the primary mapping mechanism, using the 18 dimension narrative documents as the embedding corpus. This provides the biggest accuracy improvement over pure keywords with moderate engineering effort.</w:t>
      </w:r>
    </w:p>
    <w:p>
      <w:pPr>
        <w:pStyle w:val="ListParagraph"/>
        <w:numPr>
          <w:ilvl w:val="0"/>
          <w:numId w:val="3"/>
        </w:numPr>
        <w:spacing w:after="80"/>
      </w:pPr>
      <w:r>
        <w:rPr>
          <w:rFonts w:ascii="Arial" w:cs="Arial" w:eastAsia="Arial" w:hAnsi="Arial"/>
          <w:sz w:val="22"/>
          <w:szCs w:val="22"/>
        </w:rPr>
        <w:t xml:space="preserve">Add LLM chain-of-thought dimensional mapping as a secondary layer for complex revelations that benefit from reasoning.</w:t>
      </w:r>
    </w:p>
    <w:p>
      <w:pPr>
        <w:pStyle w:val="ListParagraph"/>
        <w:numPr>
          <w:ilvl w:val="0"/>
          <w:numId w:val="3"/>
        </w:numPr>
        <w:spacing w:after="80"/>
      </w:pPr>
      <w:r>
        <w:rPr>
          <w:rFonts w:ascii="Arial" w:cs="Arial" w:eastAsia="Arial" w:hAnsi="Arial"/>
          <w:sz w:val="22"/>
          <w:szCs w:val="22"/>
        </w:rPr>
        <w:t xml:space="preserve">Build the multi-axis affect analysis (the 10-axis extended circumplex) as a structured intermediate representation that feeds into dimensional mapping.</w:t>
      </w:r>
    </w:p>
    <w:p>
      <w:pPr>
        <w:pStyle w:val="Heading3"/>
        <w:spacing w:before="240" w:after="120"/>
      </w:pPr>
      <w:r>
        <w:rPr>
          <w:rFonts w:ascii="Arial" w:cs="Arial" w:eastAsia="Arial" w:hAnsi="Arial"/>
          <w:b/>
          <w:bCs/>
          <w:sz w:val="24"/>
          <w:szCs w:val="24"/>
        </w:rPr>
        <w:t xml:space="preserve">For UI/UX (Phase 1)</w:t>
      </w:r>
    </w:p>
    <w:p>
      <w:pPr>
        <w:pStyle w:val="ListParagraph"/>
        <w:numPr>
          <w:ilvl w:val="0"/>
          <w:numId w:val="3"/>
        </w:numPr>
        <w:spacing w:after="80"/>
      </w:pPr>
      <w:r>
        <w:rPr>
          <w:rFonts w:ascii="Arial" w:cs="Arial" w:eastAsia="Arial" w:hAnsi="Arial"/>
          <w:sz w:val="22"/>
          <w:szCs w:val="22"/>
        </w:rPr>
        <w:t xml:space="preserve">Design the “Mirror Moment” entry experience — this is the most critical user acquisition feature. Prototype all three entry strategies (single question, experiential assessment, pattern reveal) and A/B test.</w:t>
      </w:r>
    </w:p>
    <w:p>
      <w:pPr>
        <w:pStyle w:val="ListParagraph"/>
        <w:numPr>
          <w:ilvl w:val="0"/>
          <w:numId w:val="3"/>
        </w:numPr>
        <w:spacing w:after="80"/>
      </w:pPr>
      <w:r>
        <w:rPr>
          <w:rFonts w:ascii="Arial" w:cs="Arial" w:eastAsia="Arial" w:hAnsi="Arial"/>
          <w:sz w:val="22"/>
          <w:szCs w:val="22"/>
        </w:rPr>
        <w:t xml:space="preserve">Build the progressive depth architecture (Mirror → Exploration → Practice → Recognition) as the core interaction pattern.</w:t>
      </w:r>
    </w:p>
    <w:p>
      <w:pPr>
        <w:pStyle w:val="ListParagraph"/>
        <w:numPr>
          <w:ilvl w:val="0"/>
          <w:numId w:val="3"/>
        </w:numPr>
        <w:spacing w:after="80"/>
      </w:pPr>
      <w:r>
        <w:rPr>
          <w:rFonts w:ascii="Arial" w:cs="Arial" w:eastAsia="Arial" w:hAnsi="Arial"/>
          <w:sz w:val="22"/>
          <w:szCs w:val="22"/>
        </w:rPr>
        <w:t xml:space="preserve">Establish the non-religious language guidelines and create a style guide that all system outputs must follow.</w:t>
      </w:r>
    </w:p>
    <w:p>
      <w:pPr>
        <w:pStyle w:val="Heading3"/>
        <w:spacing w:before="240" w:after="120"/>
      </w:pPr>
      <w:r>
        <w:rPr>
          <w:rFonts w:ascii="Arial" w:cs="Arial" w:eastAsia="Arial" w:hAnsi="Arial"/>
          <w:b/>
          <w:bCs/>
          <w:sz w:val="24"/>
          <w:szCs w:val="24"/>
        </w:rPr>
        <w:t xml:space="preserve">For Ethical Engagement (Ongoing)</w:t>
      </w:r>
    </w:p>
    <w:p>
      <w:pPr>
        <w:pStyle w:val="ListParagraph"/>
        <w:numPr>
          <w:ilvl w:val="0"/>
          <w:numId w:val="3"/>
        </w:numPr>
        <w:spacing w:after="80"/>
      </w:pPr>
      <w:r>
        <w:rPr>
          <w:rFonts w:ascii="Arial" w:cs="Arial" w:eastAsia="Arial" w:hAnsi="Arial"/>
          <w:sz w:val="22"/>
          <w:szCs w:val="22"/>
        </w:rPr>
        <w:t xml:space="preserve">Define and instrument quality-of-insight metrics rather than engagement metrics from the start. What you measure shapes what you optimize.</w:t>
      </w:r>
    </w:p>
    <w:p>
      <w:pPr>
        <w:pStyle w:val="ListParagraph"/>
        <w:numPr>
          <w:ilvl w:val="0"/>
          <w:numId w:val="3"/>
        </w:numPr>
        <w:spacing w:after="80"/>
      </w:pPr>
      <w:r>
        <w:rPr>
          <w:rFonts w:ascii="Arial" w:cs="Arial" w:eastAsia="Arial" w:hAnsi="Arial"/>
          <w:sz w:val="22"/>
          <w:szCs w:val="22"/>
        </w:rPr>
        <w:t xml:space="preserve">Implement session boundaries and completion signals in the first version. Anti-addictive design is harder to retrofit than to build in.</w:t>
      </w:r>
    </w:p>
    <w:p>
      <w:pPr>
        <w:pStyle w:val="ListParagraph"/>
        <w:numPr>
          <w:ilvl w:val="0"/>
          <w:numId w:val="3"/>
        </w:numPr>
        <w:spacing w:after="80"/>
      </w:pPr>
      <w:r>
        <w:rPr>
          <w:rFonts w:ascii="Arial" w:cs="Arial" w:eastAsia="Arial" w:hAnsi="Arial"/>
          <w:sz w:val="22"/>
          <w:szCs w:val="22"/>
        </w:rPr>
        <w:t xml:space="preserve">Build the Recognition Journal as a core feature. It is the single most powerful tool for internalization and it transforms the app from a consumption experience into a co-creation experience.</w:t>
      </w:r>
    </w:p>
    <w:p>
      <w:pPr>
        <w:spacing w:after="80"/>
      </w:pPr>
    </w:p>
    <w:p>
      <w:pPr>
        <w:spacing w:after="120"/>
      </w:pPr>
      <w:r>
        <w:rPr>
          <w:rFonts w:ascii="Arial" w:cs="Arial" w:eastAsia="Arial" w:hAnsi="Arial"/>
          <w:i/>
          <w:iCs/>
          <w:sz w:val="22"/>
          <w:szCs w:val="22"/>
        </w:rPr>
        <w:t xml:space="preserve">This document was prepared to provide a comprehensive analysis of Svarupa’s mapping alternatives, AI techniques, and UI/UX strategy. Each recommendation is designed to honor the depth and integrity of the 18-dimensional wisdom tradition while making it genuinely accessible to people of all backgrounds.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7"/>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B5797"/>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2026-02-15T18:38:12.089Z</dcterms:created>
  <dcterms:modified xsi:type="dcterms:W3CDTF">2026-02-15T18:38:12.090Z</dcterms:modified>
</cp:coreProperties>
</file>

<file path=docProps/custom.xml><?xml version="1.0" encoding="utf-8"?>
<Properties xmlns="http://schemas.openxmlformats.org/officeDocument/2006/custom-properties" xmlns:vt="http://schemas.openxmlformats.org/officeDocument/2006/docPropsVTypes"/>
</file>