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9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Svarupa</w:t>
      </w:r>
      <w:r>
        <w:t xml:space="preserve"> </w:t>
      </w:r>
      <w:r>
        <w:t xml:space="preserve">—</w:t>
      </w:r>
      <w:r>
        <w:t xml:space="preserve"> </w:t>
      </w:r>
      <w:r>
        <w:t xml:space="preserve">Dimensional</w:t>
      </w:r>
      <w:r>
        <w:t xml:space="preserve"> </w:t>
      </w:r>
      <w:r>
        <w:t xml:space="preserve">Mapping</w:t>
      </w:r>
      <w:r>
        <w:t xml:space="preserve"> </w:t>
      </w:r>
      <w:r>
        <w:t xml:space="preserve">&amp;</w:t>
      </w:r>
      <w:r>
        <w:t xml:space="preserve"> </w:t>
      </w:r>
      <w:r>
        <w:t xml:space="preserve">AI/UX</w:t>
      </w:r>
      <w:r>
        <w:t xml:space="preserve"> </w:t>
      </w:r>
      <w:r>
        <w:t xml:space="preserve">Analysis</w:t>
      </w:r>
    </w:p>
    <w:p>
      <w:pPr>
        <w:pStyle w:val="Subtitle"/>
      </w:pPr>
      <w:r>
        <w:t xml:space="preserve">From</w:t>
      </w:r>
      <w:r>
        <w:t xml:space="preserve"> </w:t>
      </w:r>
      <w:r>
        <w:t xml:space="preserve">Alternative</w:t>
      </w:r>
      <w:r>
        <w:t xml:space="preserve"> </w:t>
      </w:r>
      <w:r>
        <w:t xml:space="preserve">Mapping</w:t>
      </w:r>
      <w:r>
        <w:t xml:space="preserve"> </w:t>
      </w:r>
      <w:r>
        <w:t xml:space="preserve">Strategies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Realized</w:t>
      </w:r>
      <w:r>
        <w:t xml:space="preserve"> </w:t>
      </w:r>
      <w:r>
        <w:t xml:space="preserve">Seven-Layer</w:t>
      </w:r>
      <w:r>
        <w:t xml:space="preserve"> </w:t>
      </w:r>
      <w:r>
        <w:t xml:space="preserve">Ensemble</w:t>
      </w:r>
    </w:p>
    <w:p>
      <w:pPr>
        <w:pStyle w:val="Author"/>
      </w:pPr>
      <w:r>
        <w:t xml:space="preserve">Svarupa</w:t>
      </w:r>
      <w:r>
        <w:t xml:space="preserve"> </w:t>
      </w:r>
      <w:r>
        <w:t xml:space="preserve">AI</w:t>
      </w:r>
      <w:r>
        <w:t xml:space="preserve"> </w:t>
      </w:r>
      <w:r>
        <w:t xml:space="preserve">&amp;</w:t>
      </w:r>
      <w:r>
        <w:t xml:space="preserve"> </w:t>
      </w:r>
      <w:r>
        <w:t xml:space="preserve">Design</w:t>
      </w:r>
    </w:p>
    <w:p>
      <w:pPr>
        <w:pStyle w:val="Date"/>
      </w:pPr>
      <w:r>
        <w:t xml:space="preserve">Version</w:t>
      </w:r>
      <w:r>
        <w:t xml:space="preserve"> </w:t>
      </w:r>
      <w:r>
        <w:t xml:space="preserve">2.0</w:t>
      </w:r>
      <w:r>
        <w:t xml:space="preserve"> </w:t>
      </w:r>
      <w:r>
        <w:t xml:space="preserve">·</w:t>
      </w:r>
      <w:r>
        <w:t xml:space="preserve"> </w:t>
      </w:r>
      <w:r>
        <w:t xml:space="preserve">June</w:t>
      </w:r>
      <w:r>
        <w:t xml:space="preserve"> </w:t>
      </w:r>
      <w:r>
        <w:t xml:space="preserve">2026</w:t>
      </w:r>
      <w:r>
        <w:t xml:space="preserve"> </w:t>
      </w:r>
      <w:r>
        <w:t xml:space="preserve">(updated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31-Dimension</w:t>
      </w:r>
      <w:r>
        <w:t xml:space="preserve"> </w:t>
      </w:r>
      <w:r>
        <w:t xml:space="preserve">architecture)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what-changed-in-this-update"/>
      <w:r>
        <w:t xml:space="preserve">0. What Changed in This Update</w:t>
      </w:r>
      <w:bookmarkEnd w:id="20"/>
    </w:p>
    <w:p>
      <w:pPr>
        <w:pStyle w:val="FirstParagraph"/>
      </w:pPr>
      <w:r>
        <w:t xml:space="preserve">The original document proposed</w:t>
      </w:r>
      <w:r>
        <w:t xml:space="preserve"> </w:t>
      </w:r>
      <w:r>
        <w:rPr>
          <w:i/>
        </w:rPr>
        <w:t xml:space="preserve">alternatives</w:t>
      </w:r>
      <w:r>
        <w:t xml:space="preserve"> </w:t>
      </w:r>
      <w:r>
        <w:t xml:space="preserve">to keyword-based</w:t>
      </w:r>
      <w:r>
        <w:t xml:space="preserve"> </w:t>
      </w:r>
      <w:r>
        <w:t xml:space="preserve">“</w:t>
      </w:r>
      <w:r>
        <w:t xml:space="preserve">Layer 1</w:t>
      </w:r>
      <w:r>
        <w:t xml:space="preserve">”</w:t>
      </w:r>
      <w:r>
        <w:t xml:space="preserve"> </w:t>
      </w:r>
      <w:r>
        <w:t xml:space="preserve">mapping — embeddings, LLM reasoning, affect analysis, narrative, metaphor, psycholinguistics, phenomenology. Those proposals have now been</w:t>
      </w:r>
      <w:r>
        <w:t xml:space="preserve"> </w:t>
      </w:r>
      <w:r>
        <w:rPr>
          <w:b/>
        </w:rPr>
        <w:t xml:space="preserve">realized as the canonical seven-layer analytical ensemble</w:t>
      </w:r>
      <w:r>
        <w:t xml:space="preserve">. This version therefore (1) replaces</w:t>
      </w:r>
      <w:r>
        <w:t xml:space="preserve"> </w:t>
      </w:r>
      <w:r>
        <w:t xml:space="preserve">“</w:t>
      </w:r>
      <w:r>
        <w:t xml:space="preserve">proposed alternatives</w:t>
      </w:r>
      <w:r>
        <w:t xml:space="preserve">”</w:t>
      </w:r>
      <w:r>
        <w:t xml:space="preserve"> </w:t>
      </w:r>
      <w:r>
        <w:t xml:space="preserve">with the implemented architecture, (2) updates the user journey and UX architecture to the 31-Dimension Framework, (3) describes the real analytical pipeline and layer interactions, (4) updates the dimension-mapping approach per the §22 mapping audit, and (5) revises the visualization and interaction-flow strategy.</w:t>
      </w:r>
    </w:p>
    <w:p>
      <w:pPr>
        <w:pStyle w:val="Heading1"/>
      </w:pPr>
      <w:bookmarkStart w:id="21" w:name="from-keywords-to-a-seven-layer-ensemble"/>
      <w:r>
        <w:t xml:space="preserve">1. From Keywords to a Seven-Layer Ensemble</w:t>
      </w:r>
      <w:bookmarkEnd w:id="21"/>
    </w:p>
    <w:p>
      <w:pPr>
        <w:pStyle w:val="FirstParagraph"/>
      </w:pPr>
      <w:r>
        <w:t xml:space="preserve">Keyword extraction fails whenever users speak colloquially or metaphorically — which is almost always. The architecture’s answer is not a single better method but a</w:t>
      </w:r>
      <w:r>
        <w:t xml:space="preserve"> </w:t>
      </w:r>
      <w:r>
        <w:rPr>
          <w:b/>
        </w:rPr>
        <w:t xml:space="preserve">parallel ensemble of seven independent analytical layers</w:t>
      </w:r>
      <w:r>
        <w:t xml:space="preserve">, each competent for the dimensions where its method is theoretically appropriate, fused into one multi-perspective map: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Primary dimensions (post-audit)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Semantic Resonance</w:t>
            </w:r>
          </w:p>
        </w:tc>
        <w:tc>
          <w:p>
            <w:pPr>
              <w:pStyle w:val="Compact"/>
              <w:jc w:val="left"/>
            </w:pPr>
            <w:r>
              <w:t xml:space="preserve">dense-vector recall over concept embeddings</w:t>
            </w:r>
          </w:p>
        </w:tc>
        <w:tc>
          <w:p>
            <w:pPr>
              <w:pStyle w:val="Compact"/>
              <w:jc w:val="left"/>
            </w:pPr>
            <w:r>
              <w:t xml:space="preserve">recall for all (contributing)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Multi-Axis Affect</w:t>
            </w:r>
          </w:p>
        </w:tc>
        <w:tc>
          <w:p>
            <w:pPr>
              <w:pStyle w:val="Compact"/>
              <w:jc w:val="left"/>
            </w:pPr>
            <w:r>
              <w:t xml:space="preserve">VAD + discrete emotion → Rasa</w:t>
            </w:r>
          </w:p>
        </w:tc>
        <w:tc>
          <w:p>
            <w:pPr>
              <w:pStyle w:val="Compact"/>
              <w:jc w:val="left"/>
            </w:pPr>
            <w:r>
              <w:t xml:space="preserve">D8, D9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Phenomenological</w:t>
            </w:r>
          </w:p>
        </w:tc>
        <w:tc>
          <w:p>
            <w:pPr>
              <w:pStyle w:val="Compact"/>
              <w:jc w:val="left"/>
            </w:pPr>
            <w:r>
              <w:t xml:space="preserve">9 experiential axes</w:t>
            </w:r>
          </w:p>
        </w:tc>
        <w:tc>
          <w:p>
            <w:pPr>
              <w:pStyle w:val="Compact"/>
              <w:jc w:val="left"/>
            </w:pPr>
            <w:r>
              <w:t xml:space="preserve">D7 (+ felt-quality signatures)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Psycholinguistic</w:t>
            </w:r>
          </w:p>
        </w:tc>
        <w:tc>
          <w:p>
            <w:pPr>
              <w:pStyle w:val="Compact"/>
              <w:jc w:val="left"/>
            </w:pPr>
            <w:r>
              <w:t xml:space="preserve">LIWC-style form features</w:t>
            </w:r>
          </w:p>
        </w:tc>
        <w:tc>
          <w:p>
            <w:pPr>
              <w:pStyle w:val="Compact"/>
              <w:jc w:val="left"/>
            </w:pPr>
            <w:r>
              <w:t xml:space="preserve">D17, D2 (co)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Metaphor</w:t>
            </w:r>
          </w:p>
        </w:tc>
        <w:tc>
          <w:p>
            <w:pPr>
              <w:pStyle w:val="Compact"/>
              <w:jc w:val="left"/>
            </w:pPr>
            <w:r>
              <w:t xml:space="preserve">source-domain mining</w:t>
            </w:r>
          </w:p>
        </w:tc>
        <w:tc>
          <w:p>
            <w:pPr>
              <w:pStyle w:val="Compact"/>
              <w:jc w:val="left"/>
            </w:pPr>
            <w:r>
              <w:t xml:space="preserve">D1 (+ D5/D6/D15)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Narrative Arc</w:t>
            </w:r>
          </w:p>
        </w:tc>
        <w:tc>
          <w:p>
            <w:pPr>
              <w:pStyle w:val="Compact"/>
              <w:jc w:val="left"/>
            </w:pPr>
            <w:r>
              <w:t xml:space="preserve">arc/loop/mismatch detection</w:t>
            </w:r>
          </w:p>
        </w:tc>
        <w:tc>
          <w:p>
            <w:pPr>
              <w:pStyle w:val="Compact"/>
              <w:jc w:val="left"/>
            </w:pPr>
            <w:r>
              <w:t xml:space="preserve">D10, D12, D13, D14, D16, D29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 Chain-of-Thought</w:t>
            </w:r>
          </w:p>
        </w:tc>
        <w:tc>
          <w:p>
            <w:pPr>
              <w:pStyle w:val="Compact"/>
              <w:jc w:val="left"/>
            </w:pPr>
            <w:r>
              <w:t xml:space="preserve">structured reasoning</w:t>
            </w:r>
          </w:p>
        </w:tc>
        <w:tc>
          <w:p>
            <w:pPr>
              <w:pStyle w:val="Compact"/>
              <w:jc w:val="left"/>
            </w:pPr>
            <w:r>
              <w:t xml:space="preserve">interpretive cluster (D3, D18–D30)</w:t>
            </w:r>
          </w:p>
        </w:tc>
      </w:tr>
    </w:tbl>
    <w:p>
      <w:pPr>
        <w:pStyle w:val="BodyText"/>
      </w:pPr>
      <w:r>
        <w:t xml:space="preserve">The keyword baseline is retained as a cheap, transparent</w:t>
      </w:r>
      <w:r>
        <w:t xml:space="preserve"> </w:t>
      </w:r>
      <w:r>
        <w:rPr>
          <w:b/>
        </w:rPr>
        <w:t xml:space="preserve">lexical prior</w:t>
      </w:r>
      <w:r>
        <w:t xml:space="preserve"> </w:t>
      </w:r>
      <w:r>
        <w:t xml:space="preserve">and graceful-degradation floor — not discarded, but demoted to one weak input among many.</w:t>
      </w:r>
    </w:p>
    <w:p>
      <w:pPr>
        <w:pStyle w:val="Heading1"/>
      </w:pPr>
      <w:bookmarkStart w:id="22" w:name="the-analytical-pipeline"/>
      <w:r>
        <w:t xml:space="preserve">2. The Analytical Pipeline</w:t>
      </w:r>
      <w:bookmarkEnd w:id="22"/>
    </w:p>
    <w:p>
      <w:pPr>
        <w:pStyle w:val="CaptionedFigure"/>
      </w:pPr>
      <w:r>
        <w:drawing>
          <wp:inline>
            <wp:extent cx="5334000" cy="6609358"/>
            <wp:effectExtent b="0" l="0" r="0" t="0"/>
            <wp:docPr descr="Figure 1 — User experience over the analytical pipeline." title="" id="1" name="Picture"/>
            <a:graphic>
              <a:graphicData uri="http://schemas.openxmlformats.org/drawingml/2006/picture">
                <pic:pic>
                  <pic:nvPicPr>
                    <pic:cNvPr descr="img/figX01_ux_pipelin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09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User experience over the analytical pipeline.</w:t>
      </w:r>
    </w:p>
    <w:p>
      <w:pPr>
        <w:pStyle w:val="BodyText"/>
      </w:pPr>
      <w:r>
        <w:t xml:space="preserve">A single interaction flows:</w:t>
      </w:r>
      <w:r>
        <w:t xml:space="preserve"> </w:t>
      </w:r>
      <w:r>
        <w:rPr>
          <w:b/>
        </w:rPr>
        <w:t xml:space="preserve">express → semantic recall (candidate dimensions) → seven layers in parallel → fusion (relevance + process-confidence + tensions) → Insight Card → Recognition Journal.</w:t>
      </w:r>
      <w:r>
        <w:t xml:space="preserve"> </w:t>
      </w:r>
      <w:r>
        <w:t xml:space="preserve">Key properties that matter for UX: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Parallelism</w:t>
      </w:r>
      <w:r>
        <w:t xml:space="preserve"> </w:t>
      </w:r>
      <w:r>
        <w:t xml:space="preserve">keeps latency near that of the slowest layer (Chain-of-Thought), so the experience stays responsive.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Fusion synthesizes, it does not average</w:t>
      </w:r>
      <w:r>
        <w:t xml:space="preserve"> </w:t>
      </w:r>
      <w:r>
        <w:t xml:space="preserve">— complementary and contradictory readings both survive into the UI.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Confidence is about the process, never the person</w:t>
      </w:r>
      <w:r>
        <w:t xml:space="preserve"> </w:t>
      </w:r>
      <w:r>
        <w:t xml:space="preserve">— the UI must render it as hedged</w:t>
      </w:r>
      <w:r>
        <w:t xml:space="preserve"> </w:t>
      </w:r>
      <w:r>
        <w:rPr>
          <w:i/>
        </w:rPr>
        <w:t xml:space="preserve">language</w:t>
      </w:r>
      <w:r>
        <w:t xml:space="preserve">, not a score on the user.</w:t>
      </w:r>
    </w:p>
    <w:p>
      <w:pPr>
        <w:pStyle w:val="Heading1"/>
      </w:pPr>
      <w:bookmarkStart w:id="24" w:name="X1b28bda4d0adc1738e6943b9bfcef5fe634a710"/>
      <w:r>
        <w:t xml:space="preserve">3. Layer Interactions (what designers must know)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Affect ⟷ Phenomenology</w:t>
      </w:r>
      <w:r>
        <w:t xml:space="preserve"> </w:t>
      </w:r>
      <w:r>
        <w:t xml:space="preserve">share valence/arousal (one source of truth) — so the UI never shows two different</w:t>
      </w:r>
      <w:r>
        <w:t xml:space="preserve"> </w:t>
      </w:r>
      <w:r>
        <w:t xml:space="preserve">“</w:t>
      </w:r>
      <w:r>
        <w:t xml:space="preserve">mood</w:t>
      </w:r>
      <w:r>
        <w:t xml:space="preserve">”</w:t>
      </w:r>
      <w:r>
        <w:t xml:space="preserve"> </w:t>
      </w:r>
      <w:r>
        <w:t xml:space="preserve">readings.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Psycholinguistic → Chain-of-Thought / Narrative</w:t>
      </w:r>
      <w:r>
        <w:t xml:space="preserve"> </w:t>
      </w:r>
      <w:r>
        <w:t xml:space="preserve">supplies countable features (agency, attribution, temporal orientation) that ground the reasoning layers; these are the most</w:t>
      </w:r>
      <w:r>
        <w:t xml:space="preserve"> </w:t>
      </w:r>
      <w:r>
        <w:rPr>
          <w:i/>
        </w:rPr>
        <w:t xml:space="preserve">explainable</w:t>
      </w:r>
      <w:r>
        <w:t xml:space="preserve"> </w:t>
      </w:r>
      <w:r>
        <w:t xml:space="preserve">signals and should be surfaced first in</w:t>
      </w:r>
      <w:r>
        <w:t xml:space="preserve"> </w:t>
      </w:r>
      <w:r>
        <w:t xml:space="preserve">“</w:t>
      </w:r>
      <w:r>
        <w:t xml:space="preserve">why this?</w:t>
      </w:r>
      <w:r>
        <w:t xml:space="preserve">”</w:t>
      </w:r>
      <w:r>
        <w:t xml:space="preserve"> </w:t>
      </w:r>
      <w:r>
        <w:t xml:space="preserve">views.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Metaphor ⟷ Phenomenology</w:t>
      </w:r>
      <w:r>
        <w:t xml:space="preserve"> </w:t>
      </w:r>
      <w:r>
        <w:t xml:space="preserve">corroborate elemental signatures; the UI can quote the user’s own metaphor (</w:t>
      </w:r>
      <w:r>
        <w:t xml:space="preserve">“</w:t>
      </w:r>
      <w:r>
        <w:t xml:space="preserve">you said</w:t>
      </w:r>
      <w:r>
        <w:t xml:space="preserve"> </w:t>
      </w:r>
      <w:r>
        <w:t xml:space="preserve">‘</w:t>
      </w:r>
      <w:r>
        <w:t xml:space="preserve">drowning</w:t>
      </w:r>
      <w:r>
        <w:t xml:space="preserve">’</w:t>
      </w:r>
      <w:r>
        <w:t xml:space="preserve">”</w:t>
      </w:r>
      <w:r>
        <w:t xml:space="preserve">) as the most resonant evidence.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Semantic</w:t>
      </w:r>
      <w:r>
        <w:t xml:space="preserve"> </w:t>
      </w:r>
      <w:r>
        <w:t xml:space="preserve">scopes the expensive reasoning and guarantees breadth; its current</w:t>
      </w:r>
      <w:r>
        <w:t xml:space="preserve"> </w:t>
      </w:r>
      <w:r>
        <w:rPr>
          <w:b/>
        </w:rPr>
        <w:t xml:space="preserve">recall gap</w:t>
      </w:r>
      <w:r>
        <w:t xml:space="preserve"> </w:t>
      </w:r>
      <w:r>
        <w:t xml:space="preserve">(13 dimensions lack embeddings) means some dimensions can be under-surfaced until the data is seeded — a known limitation to design around (show coverage honestly).</w:t>
      </w:r>
    </w:p>
    <w:p>
      <w:pPr>
        <w:pStyle w:val="Heading1"/>
      </w:pPr>
      <w:bookmarkStart w:id="25" w:name="X193b2b7a6170a9ab1529389c0b634b4c1408e1c"/>
      <w:r>
        <w:t xml:space="preserve">4. Dimension Mapping (updated per the §22 audit)</w:t>
      </w:r>
      <w:bookmarkEnd w:id="25"/>
    </w:p>
    <w:p>
      <w:pPr>
        <w:pStyle w:val="FirstParagraph"/>
      </w:pPr>
      <w:r>
        <w:t xml:space="preserve">The mapping from signals to dimensions now follows the corrected, canonical rules:</w:t>
      </w:r>
    </w:p>
    <w:p>
      <w:pPr>
        <w:numPr>
          <w:ilvl w:val="0"/>
          <w:numId w:val="1003"/>
        </w:numPr>
        <w:pStyle w:val="Compact"/>
      </w:pPr>
      <w:r>
        <w:t xml:space="preserve">Every layer emits</w:t>
      </w:r>
      <w:r>
        <w:t xml:space="preserve"> </w:t>
      </w:r>
      <w:r>
        <w:rPr>
          <w:b/>
        </w:rPr>
        <w:t xml:space="preserve">relevance</w:t>
      </w:r>
      <w:r>
        <w:t xml:space="preserve"> </w:t>
      </w:r>
      <w:r>
        <w:t xml:space="preserve">(how implicated) separately from</w:t>
      </w:r>
      <w:r>
        <w:t xml:space="preserve"> </w:t>
      </w:r>
      <w:r>
        <w:rPr>
          <w:b/>
        </w:rPr>
        <w:t xml:space="preserve">process-confidence</w:t>
      </w:r>
      <w:r>
        <w:t xml:space="preserve"> </w:t>
      </w:r>
      <w:r>
        <w:t xml:space="preserve">(trust in the reading).</w:t>
      </w:r>
    </w:p>
    <w:p>
      <w:pPr>
        <w:numPr>
          <w:ilvl w:val="0"/>
          <w:numId w:val="1003"/>
        </w:numPr>
        <w:pStyle w:val="Compact"/>
      </w:pPr>
      <w:r>
        <w:t xml:space="preserve">The canonical pole is</w:t>
      </w:r>
      <w:r>
        <w:t xml:space="preserve"> </w:t>
      </w:r>
      <w:r>
        <w:rPr>
          <w:rStyle w:val="VerbatimChar"/>
          <w:b/>
        </w:rPr>
        <w:t xml:space="preserve">{deficiency, balance, excess}</w:t>
      </w:r>
      <w:r>
        <w:t xml:space="preserve">,</w:t>
      </w:r>
      <w:r>
        <w:t xml:space="preserve"> </w:t>
      </w:r>
      <w:r>
        <w:rPr>
          <w:i/>
        </w:rPr>
        <w:t xml:space="preserve">derived from the signal</w:t>
      </w:r>
      <w:r>
        <w:t xml:space="preserve">, not copied from the legacy</w:t>
      </w:r>
      <w:r>
        <w:t xml:space="preserve"> </w:t>
      </w:r>
      <w:r>
        <w:rPr>
          <w:rStyle w:val="VerbatimChar"/>
        </w:rPr>
        <w:t xml:space="preserve">negative/neutral/positive</w:t>
      </w:r>
      <w:r>
        <w:t xml:space="preserve"> </w:t>
      </w:r>
      <w:r>
        <w:t xml:space="preserve">status fields (which collapse excess and deficiency).</w:t>
      </w:r>
    </w:p>
    <w:p>
      <w:pPr>
        <w:numPr>
          <w:ilvl w:val="0"/>
          <w:numId w:val="1003"/>
        </w:numPr>
        <w:pStyle w:val="Compact"/>
      </w:pPr>
      <w:r>
        <w:t xml:space="preserve">Each layer maps</w:t>
      </w:r>
      <w:r>
        <w:t xml:space="preserve"> </w:t>
      </w:r>
      <w:r>
        <w:rPr>
          <w:b/>
        </w:rPr>
        <w:t xml:space="preserve">only the dimensions it is competent for</w:t>
      </w:r>
      <w:r>
        <w:t xml:space="preserve">; the UI should not imply that every layer</w:t>
      </w:r>
      <w:r>
        <w:t xml:space="preserve"> </w:t>
      </w:r>
      <w:r>
        <w:t xml:space="preserve">“</w:t>
      </w:r>
      <w:r>
        <w:t xml:space="preserve">scored</w:t>
      </w:r>
      <w:r>
        <w:t xml:space="preserve">”</w:t>
      </w:r>
      <w:r>
        <w:t xml:space="preserve"> </w:t>
      </w:r>
      <w:r>
        <w:t xml:space="preserve">every dimension.</w:t>
      </w:r>
    </w:p>
    <w:p>
      <w:pPr>
        <w:numPr>
          <w:ilvl w:val="0"/>
          <w:numId w:val="1003"/>
        </w:numPr>
        <w:pStyle w:val="Compact"/>
      </w:pPr>
      <w:r>
        <w:t xml:space="preserve">Correlated signatures (Elements↔Tridoṣa; guṇa across Affect/Psycholinguistic; valence across Affect/Phenomenology) are</w:t>
      </w:r>
      <w:r>
        <w:t xml:space="preserve"> </w:t>
      </w:r>
      <w:r>
        <w:rPr>
          <w:b/>
        </w:rPr>
        <w:t xml:space="preserve">de-duplicated</w:t>
      </w:r>
      <w:r>
        <w:t xml:space="preserve"> </w:t>
      </w:r>
      <w:r>
        <w:t xml:space="preserve">so the visualization does not over-weight a doubly-counted theme.</w:t>
      </w:r>
    </w:p>
    <w:p>
      <w:pPr>
        <w:pStyle w:val="Heading1"/>
      </w:pPr>
      <w:bookmarkStart w:id="26" w:name="user-journey"/>
      <w:r>
        <w:t xml:space="preserve">5. User Journey</w:t>
      </w:r>
      <w:bookmarkEnd w:id="26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Invitation to express.</w:t>
      </w:r>
      <w:r>
        <w:t xml:space="preserve"> </w:t>
      </w:r>
      <w:r>
        <w:t xml:space="preserve">A calm, open prompt (</w:t>
      </w:r>
      <w:r>
        <w:t xml:space="preserve">“</w:t>
      </w:r>
      <w:r>
        <w:t xml:space="preserve">What’s present for you?</w:t>
      </w:r>
      <w:r>
        <w:t xml:space="preserve">”</w:t>
      </w:r>
      <w:r>
        <w:t xml:space="preserve">) accepting free text or voice. No forms, no quizzes.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Reading.</w:t>
      </w:r>
      <w:r>
        <w:t xml:space="preserve"> </w:t>
      </w:r>
      <w:r>
        <w:t xml:space="preserve">The ensemble runs; a brief, honest</w:t>
      </w:r>
      <w:r>
        <w:t xml:space="preserve"> </w:t>
      </w:r>
      <w:r>
        <w:t xml:space="preserve">“</w:t>
      </w:r>
      <w:r>
        <w:t xml:space="preserve">considering several perspectives…</w:t>
      </w:r>
      <w:r>
        <w:t xml:space="preserve">”</w:t>
      </w:r>
      <w:r>
        <w:t xml:space="preserve"> </w:t>
      </w:r>
      <w:r>
        <w:t xml:space="preserve">state (no fake precision).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Recognition.</w:t>
      </w:r>
      <w:r>
        <w:t xml:space="preserve"> </w:t>
      </w:r>
      <w:r>
        <w:t xml:space="preserve">One Insight Card in the Knowledge stage — a resonant perspective in plain language, with a</w:t>
      </w:r>
      <w:r>
        <w:t xml:space="preserve"> </w:t>
      </w:r>
      <w:r>
        <w:t xml:space="preserve">“</w:t>
      </w:r>
      <w:r>
        <w:t xml:space="preserve">does this ring true?</w:t>
      </w:r>
      <w:r>
        <w:t xml:space="preserve">”</w:t>
      </w:r>
      <w:r>
        <w:t xml:space="preserve"> </w:t>
      </w:r>
      <w:r>
        <w:t xml:space="preserve">toggle, and a second card when a real tension exists.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Exploration (optional).</w:t>
      </w:r>
      <w:r>
        <w:t xml:space="preserve"> </w:t>
      </w:r>
      <w:r>
        <w:t xml:space="preserve">The user can pull a perspective into Understanding (story/audio), Experience (a small practice), or open</w:t>
      </w:r>
      <w:r>
        <w:t xml:space="preserve"> </w:t>
      </w:r>
      <w:r>
        <w:t xml:space="preserve">“</w:t>
      </w:r>
      <w:r>
        <w:t xml:space="preserve">why this?</w:t>
      </w:r>
      <w:r>
        <w:t xml:space="preserve">”</w:t>
      </w:r>
      <w:r>
        <w:t xml:space="preserve"> </w:t>
      </w:r>
      <w:r>
        <w:t xml:space="preserve">to see their own words that grounded it.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Recognition Journal.</w:t>
      </w:r>
      <w:r>
        <w:t xml:space="preserve"> </w:t>
      </w:r>
      <w:r>
        <w:t xml:space="preserve">The user marks what resonated, in their words — building a private record with no scores.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Return.</w:t>
      </w:r>
      <w:r>
        <w:t xml:space="preserve"> </w:t>
      </w:r>
      <w:r>
        <w:t xml:space="preserve">Gentle, infrequent, user-controlled re-engagement; over time (consented) the system may surface possible drift as a recognition cue.</w:t>
      </w:r>
    </w:p>
    <w:p>
      <w:pPr>
        <w:pStyle w:val="Heading1"/>
      </w:pPr>
      <w:bookmarkStart w:id="27" w:name="ux-architecture"/>
      <w:r>
        <w:t xml:space="preserve">6. UX Architecture</w:t>
      </w:r>
      <w:bookmarkEnd w:id="27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Surface 1 — Express:</w:t>
      </w:r>
      <w:r>
        <w:t xml:space="preserve"> </w:t>
      </w:r>
      <w:r>
        <w:t xml:space="preserve">input (text/voice), zero friction, no taxonomy shown.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Surface 2 — Insight Card(s):</w:t>
      </w:r>
      <w:r>
        <w:t xml:space="preserve"> </w:t>
      </w:r>
      <w:r>
        <w:t xml:space="preserve">the Knowledge-stage recognition, confidence-shaped wording, tension-aware.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Surface 3 — Constellation:</w:t>
      </w:r>
      <w:r>
        <w:t xml:space="preserve"> </w:t>
      </w:r>
      <w:r>
        <w:t xml:space="preserve">a live, multi-perspective map of the current reading (below).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Surface 4 — Why this?:</w:t>
      </w:r>
      <w:r>
        <w:t xml:space="preserve"> </w:t>
      </w:r>
      <w:r>
        <w:t xml:space="preserve">explainability — the user’s own phrases, the contributing layers, the process-confidence in plain terms.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Surface 5 — Deepen:</w:t>
      </w:r>
      <w:r>
        <w:t xml:space="preserve"> </w:t>
      </w:r>
      <w:r>
        <w:t xml:space="preserve">KUER paths (Understanding / Experience).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Surface 6 — Recognition Journal:</w:t>
      </w:r>
      <w:r>
        <w:t xml:space="preserve"> </w:t>
      </w:r>
      <w:r>
        <w:t xml:space="preserve">longitudinal, score-free, user-owned.</w:t>
      </w:r>
    </w:p>
    <w:p>
      <w:pPr>
        <w:pStyle w:val="Heading1"/>
      </w:pPr>
      <w:bookmarkStart w:id="28" w:name="visualization-strategy"/>
      <w:r>
        <w:t xml:space="preserve">7. Visualization Strategy</w:t>
      </w:r>
      <w:bookmarkEnd w:id="28"/>
    </w:p>
    <w:p>
      <w:pPr>
        <w:pStyle w:val="CaptionedFigure"/>
      </w:pPr>
      <w:r>
        <w:drawing>
          <wp:inline>
            <wp:extent cx="5334000" cy="4998675"/>
            <wp:effectExtent b="0" l="0" r="0" t="0"/>
            <wp:docPr descr="Figure 2 — The Constellation: a multi-perspective dimension map." title="" id="1" name="Picture"/>
            <a:graphic>
              <a:graphicData uri="http://schemas.openxmlformats.org/drawingml/2006/picture">
                <pic:pic>
                  <pic:nvPicPr>
                    <pic:cNvPr descr="img/figX02_viz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98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 — The Constellation: a multi-perspective dimension map.</w:t>
      </w:r>
    </w:p>
    <w:p>
      <w:pPr>
        <w:pStyle w:val="BodyText"/>
      </w:pPr>
      <w:r>
        <w:t xml:space="preserve">Replace any single-gauge or</w:t>
      </w:r>
      <w:r>
        <w:t xml:space="preserve"> </w:t>
      </w:r>
      <w:r>
        <w:t xml:space="preserve">“</w:t>
      </w:r>
      <w:r>
        <w:t xml:space="preserve">personality result</w:t>
      </w:r>
      <w:r>
        <w:t xml:space="preserve">”</w:t>
      </w:r>
      <w:r>
        <w:t xml:space="preserve"> </w:t>
      </w:r>
      <w:r>
        <w:t xml:space="preserve">visualization with a</w:t>
      </w:r>
      <w:r>
        <w:t xml:space="preserve"> </w:t>
      </w:r>
      <w:r>
        <w:rPr>
          <w:b/>
        </w:rPr>
        <w:t xml:space="preserve">Constellation</w:t>
      </w:r>
      <w:r>
        <w:t xml:space="preserve">: the user’s expression at the center, implicated dimensions arranged around it with</w:t>
      </w:r>
      <w:r>
        <w:t xml:space="preserve"> </w:t>
      </w:r>
      <w:r>
        <w:rPr>
          <w:b/>
        </w:rPr>
        <w:t xml:space="preserve">proximity encoding relevance</w:t>
      </w:r>
      <w:r>
        <w:t xml:space="preserve">,</w:t>
      </w:r>
      <w:r>
        <w:t xml:space="preserve"> </w:t>
      </w:r>
      <w:r>
        <w:rPr>
          <w:b/>
        </w:rPr>
        <w:t xml:space="preserve">line weight encoding process-confidence</w:t>
      </w:r>
      <w:r>
        <w:t xml:space="preserve">, and</w:t>
      </w:r>
      <w:r>
        <w:t xml:space="preserve"> </w:t>
      </w:r>
      <w:r>
        <w:rPr>
          <w:b/>
        </w:rPr>
        <w:t xml:space="preserve">explicit tension markers</w:t>
      </w:r>
      <w:r>
        <w:t xml:space="preserve"> </w:t>
      </w:r>
      <w:r>
        <w:t xml:space="preserve">where perspectives disagree. This visualization is the literal rendering of the philosophy — multiplicity, weighted honestly, with contradictions shown rather than resolved. Design rules: no leaderboards, no percentile-against-others, no single</w:t>
      </w:r>
      <w:r>
        <w:t xml:space="preserve"> </w:t>
      </w:r>
      <w:r>
        <w:t xml:space="preserve">“</w:t>
      </w:r>
      <w:r>
        <w:t xml:space="preserve">type</w:t>
      </w:r>
      <w:r>
        <w:t xml:space="preserve">”</w:t>
      </w:r>
      <w:r>
        <w:t xml:space="preserve"> </w:t>
      </w:r>
      <w:r>
        <w:t xml:space="preserve">badge, and a one-tap path from any node to its grounding evidence. Color encodes family (constitutional, affective, temporal, etc.), not good/bad.</w:t>
      </w:r>
    </w:p>
    <w:p>
      <w:pPr>
        <w:pStyle w:val="Heading1"/>
      </w:pPr>
      <w:bookmarkStart w:id="30" w:name="interaction-flow-principles"/>
      <w:r>
        <w:t xml:space="preserve">8. Interaction Flow Principles</w:t>
      </w:r>
      <w:bookmarkEnd w:id="30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Recognition prompts over calls-to-action.</w:t>
      </w:r>
      <w:r>
        <w:t xml:space="preserve"> </w:t>
      </w:r>
      <w:r>
        <w:t xml:space="preserve">Every result ends with a question the user answers for themselves.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Progressive disclosure.</w:t>
      </w:r>
      <w:r>
        <w:t xml:space="preserve"> </w:t>
      </w:r>
      <w:r>
        <w:t xml:space="preserve">Knowledge first; Understanding/Experience only on pull.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Honest uncertainty.</w:t>
      </w:r>
      <w:r>
        <w:t xml:space="preserve"> </w:t>
      </w:r>
      <w:r>
        <w:t xml:space="preserve">Low-confidence readings are visibly softer; coverage gaps are stated, not hidden.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Tensions are interactive.</w:t>
      </w:r>
      <w:r>
        <w:t xml:space="preserve"> </w:t>
      </w:r>
      <w:r>
        <w:t xml:space="preserve">The user can hold both sides of a contradiction; the UI never forces a pick.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Explainability is one tap away</w:t>
      </w:r>
      <w:r>
        <w:t xml:space="preserve"> </w:t>
      </w:r>
      <w:r>
        <w:t xml:space="preserve">from any claim.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Anti-addictive by construction.</w:t>
      </w:r>
      <w:r>
        <w:t xml:space="preserve"> </w:t>
      </w:r>
      <w:r>
        <w:t xml:space="preserve">No streaks, autoplay-next, or infinite scroll; the loop closes on insight, not on time-on-app.</w:t>
      </w:r>
    </w:p>
    <w:p>
      <w:pPr>
        <w:pStyle w:val="Heading1"/>
      </w:pPr>
      <w:bookmarkStart w:id="31" w:name="X22fd17b366f8d122af2eeac02fde1b95364ad09"/>
      <w:r>
        <w:t xml:space="preserve">9. Implementation Notes for Design &amp; Engineering</w:t>
      </w:r>
      <w:bookmarkEnd w:id="31"/>
    </w:p>
    <w:p>
      <w:pPr>
        <w:numPr>
          <w:ilvl w:val="0"/>
          <w:numId w:val="1007"/>
        </w:numPr>
        <w:pStyle w:val="Compact"/>
      </w:pPr>
      <w:r>
        <w:t xml:space="preserve">Render confidence as language and line-weight, never as a number on the person.</w:t>
      </w:r>
    </w:p>
    <w:p>
      <w:pPr>
        <w:numPr>
          <w:ilvl w:val="0"/>
          <w:numId w:val="1007"/>
        </w:numPr>
        <w:pStyle w:val="Compact"/>
      </w:pPr>
      <w:r>
        <w:t xml:space="preserve">Treat the</w:t>
      </w:r>
      <w:r>
        <w:t xml:space="preserve"> </w:t>
      </w:r>
      <w:r>
        <w:rPr>
          <w:rStyle w:val="VerbatimChar"/>
        </w:rPr>
        <w:t xml:space="preserve">correlated_group</w:t>
      </w:r>
      <w:r>
        <w:t xml:space="preserve"> </w:t>
      </w:r>
      <w:r>
        <w:t xml:space="preserve">tags from fusion as a de-duplication instruction in the Constellation.</w:t>
      </w:r>
    </w:p>
    <w:p>
      <w:pPr>
        <w:numPr>
          <w:ilvl w:val="0"/>
          <w:numId w:val="1007"/>
        </w:numPr>
        <w:pStyle w:val="Compact"/>
      </w:pPr>
      <w:r>
        <w:t xml:space="preserve">Surface</w:t>
      </w:r>
      <w:r>
        <w:t xml:space="preserve"> </w:t>
      </w:r>
      <w:r>
        <w:rPr>
          <w:rStyle w:val="VerbatimChar"/>
        </w:rPr>
        <w:t xml:space="preserve">recall_available=false</w:t>
      </w:r>
      <w:r>
        <w:t xml:space="preserve"> </w:t>
      </w:r>
      <w:r>
        <w:t xml:space="preserve">dimensions honestly (don’t imply zero relevance where the system simply has no coverage yet).</w:t>
      </w:r>
    </w:p>
    <w:p>
      <w:pPr>
        <w:numPr>
          <w:ilvl w:val="0"/>
          <w:numId w:val="1007"/>
        </w:numPr>
        <w:pStyle w:val="Compact"/>
      </w:pPr>
      <w:r>
        <w:t xml:space="preserve">Keep the four-layer presentation range (universal → bridging → traditional → scholarly) as a user-selectable depth, defaulting to universal.</w:t>
      </w:r>
    </w:p>
    <w:p>
      <w:pPr>
        <w:numPr>
          <w:ilvl w:val="0"/>
          <w:numId w:val="1007"/>
        </w:numPr>
        <w:pStyle w:val="Compact"/>
      </w:pPr>
      <w:r>
        <w:t xml:space="preserve">All longitudinal features are consent-gated and reversible.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9" Target="media/rId29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Svarupa — Dimensional Mapping &amp; AI/UX Analysis</dc:title>
  <dc:creator>Svarupa AI &amp; Design</dc:creator>
  <cp:keywords/>
  <dcterms:created xsi:type="dcterms:W3CDTF">2026-06-26T11:41:38Z</dcterms:created>
  <dcterms:modified xsi:type="dcterms:W3CDTF">2026-06-26T11:41:38Z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2.0 · June 2026 (updated for the 31-Dimension architecture)</vt:lpwstr>
  </property>
  <property fmtid="{D5CDD505-2E9C-101B-9397-08002B2CF9AE}" pid="3" name="subtitle">
    <vt:lpwstr>From Alternative Mapping Strategies to the Realized Seven-Layer Ensemble</vt:lpwstr>
  </property>
</Properties>
</file>