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Svarupa</w:t>
      </w:r>
      <w:r>
        <w:t xml:space="preserve"> </w:t>
      </w:r>
      <w:r>
        <w:t xml:space="preserve">Assistant</w:t>
      </w:r>
      <w:r>
        <w:t xml:space="preserve"> </w:t>
      </w:r>
      <w:r>
        <w:t xml:space="preserve">—</w:t>
      </w:r>
      <w:r>
        <w:t xml:space="preserve"> </w:t>
      </w:r>
      <w:r>
        <w:t xml:space="preserve">UI/UX</w:t>
      </w:r>
      <w:r>
        <w:t xml:space="preserve"> </w:t>
      </w:r>
      <w:r>
        <w:t xml:space="preserve">&amp;</w:t>
      </w:r>
      <w:r>
        <w:t xml:space="preserve"> </w:t>
      </w:r>
      <w:r>
        <w:t xml:space="preserve">Adoption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Psychology-Informed</w:t>
      </w:r>
      <w:r>
        <w:t xml:space="preserve"> </w:t>
      </w:r>
      <w:r>
        <w:t xml:space="preserve">Design,</w:t>
      </w:r>
      <w:r>
        <w:t xml:space="preserve"> </w:t>
      </w:r>
      <w:r>
        <w:t xml:space="preserve">Dashboards,</w:t>
      </w:r>
      <w:r>
        <w:t xml:space="preserve"> </w:t>
      </w:r>
      <w:r>
        <w:t xml:space="preserve">and</w:t>
      </w:r>
      <w:r>
        <w:t xml:space="preserve"> </w:t>
      </w:r>
      <w:r>
        <w:t xml:space="preserve">Adoption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Framework</w:t>
      </w:r>
    </w:p>
    <w:p>
      <w:pPr>
        <w:pStyle w:val="Author"/>
      </w:pPr>
      <w:r>
        <w:t xml:space="preserve">Svarupa</w:t>
      </w:r>
      <w:r>
        <w:t xml:space="preserve"> </w:t>
      </w:r>
      <w:r>
        <w:t xml:space="preserve">Product,</w:t>
      </w:r>
      <w:r>
        <w:t xml:space="preserve"> </w:t>
      </w:r>
      <w:r>
        <w:t xml:space="preserve">UX</w:t>
      </w:r>
      <w:r>
        <w:t xml:space="preserve"> </w:t>
      </w:r>
      <w:r>
        <w:t xml:space="preserve">&amp;</w:t>
      </w:r>
      <w:r>
        <w:t xml:space="preserve"> </w:t>
      </w:r>
      <w:r>
        <w:t xml:space="preserve">Behavioral</w:t>
      </w:r>
      <w:r>
        <w:t xml:space="preserve"> </w:t>
      </w:r>
      <w:r>
        <w:t xml:space="preserve">Design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2.0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  <w:r>
        <w:t xml:space="preserve"> </w:t>
      </w:r>
      <w:r>
        <w:t xml:space="preserve">(updated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architecture)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changed-in-this-update"/>
      <w:r>
        <w:t xml:space="preserve">0. What Changed in This Update</w:t>
      </w:r>
      <w:bookmarkEnd w:id="20"/>
    </w:p>
    <w:p>
      <w:pPr>
        <w:pStyle w:val="FirstParagraph"/>
      </w:pPr>
      <w:r>
        <w:t xml:space="preserve">This version updates the UI/UX and adoption strategy to the next-generation system: the</w:t>
      </w:r>
      <w:r>
        <w:t xml:space="preserve"> </w:t>
      </w:r>
      <w:r>
        <w:rPr>
          <w:b/>
        </w:rPr>
        <w:t xml:space="preserve">31-Dimension Framework</w:t>
      </w:r>
      <w:r>
        <w:t xml:space="preserve">, the realized</w:t>
      </w:r>
      <w:r>
        <w:t xml:space="preserve"> </w:t>
      </w:r>
      <w:r>
        <w:rPr>
          <w:b/>
        </w:rPr>
        <w:t xml:space="preserve">seven-layer analytical ensemble</w:t>
      </w:r>
      <w:r>
        <w:t xml:space="preserve">, and the canonical</w:t>
      </w:r>
      <w:r>
        <w:t xml:space="preserve"> </w:t>
      </w:r>
      <w:r>
        <w:rPr>
          <w:b/>
        </w:rPr>
        <w:t xml:space="preserve">recognition-not-diagnosis</w:t>
      </w:r>
      <w:r>
        <w:t xml:space="preserve"> </w:t>
      </w:r>
      <w:r>
        <w:t xml:space="preserve">mapping (Technical Specification §22). It revises the user experience, dashboard concepts, product messaging, feature set, user journeys, adoption strategy, and competitive positioning accordingly. The earlier</w:t>
      </w:r>
      <w:r>
        <w:t xml:space="preserve"> </w:t>
      </w:r>
      <w:r>
        <w:t xml:space="preserve">“</w:t>
      </w:r>
      <w:r>
        <w:t xml:space="preserve">alternative mapping approaches</w:t>
      </w:r>
      <w:r>
        <w:t xml:space="preserve">”</w:t>
      </w:r>
      <w:r>
        <w:t xml:space="preserve"> </w:t>
      </w:r>
      <w:r>
        <w:t xml:space="preserve">section is now superseded by the implemented ensemble (see the Mapping &amp; AI/UX Analysis, v2.0); this document focuses on experience and adoption.</w:t>
      </w:r>
    </w:p>
    <w:p>
      <w:pPr>
        <w:pStyle w:val="Heading1"/>
      </w:pPr>
      <w:bookmarkStart w:id="21" w:name="the-core-psychological-driver"/>
      <w:r>
        <w:t xml:space="preserve">1. The Core Psychological Driver</w:t>
      </w:r>
      <w:bookmarkEnd w:id="21"/>
    </w:p>
    <w:p>
      <w:pPr>
        <w:pStyle w:val="FirstParagraph"/>
      </w:pPr>
      <w:r>
        <w:t xml:space="preserve">The single most powerful driver of engagement is the desire to</w:t>
      </w:r>
      <w:r>
        <w:t xml:space="preserve"> </w:t>
      </w:r>
      <w:r>
        <w:rPr>
          <w:b/>
        </w:rPr>
        <w:t xml:space="preserve">understand oneself</w:t>
      </w:r>
      <w:r>
        <w:t xml:space="preserve">. Personality systems (Myers-Briggs, Enneagram, astrology apps) exploit this with simplified, flattering, fixed labels. Svarupa serves the same drive</w:t>
      </w:r>
      <w:r>
        <w:t xml:space="preserve"> </w:t>
      </w:r>
      <w:r>
        <w:rPr>
          <w:i/>
        </w:rPr>
        <w:t xml:space="preserve">without</w:t>
      </w:r>
      <w:r>
        <w:t xml:space="preserve"> </w:t>
      </w:r>
      <w:r>
        <w:t xml:space="preserve">the reduction: it offers</w:t>
      </w:r>
      <w:r>
        <w:t xml:space="preserve"> </w:t>
      </w:r>
      <w:r>
        <w:rPr>
          <w:b/>
        </w:rPr>
        <w:t xml:space="preserve">multiple complementary perspectives</w:t>
      </w:r>
      <w:r>
        <w:t xml:space="preserve">, honestly weighted, that the user recognizes (or not) in their own experience. This is more demanding than a label — and far more durable, because recognition the user arrives at themselves is owned, not imposed.</w:t>
      </w:r>
    </w:p>
    <w:p>
      <w:pPr>
        <w:pStyle w:val="BodyText"/>
      </w:pPr>
      <w:r>
        <w:t xml:space="preserve">The design consequence:</w:t>
      </w:r>
      <w:r>
        <w:t xml:space="preserve"> </w:t>
      </w:r>
      <w:r>
        <w:rPr>
          <w:b/>
        </w:rPr>
        <w:t xml:space="preserve">the product’s job is to make recognition possible, not to deliver verdicts.</w:t>
      </w:r>
      <w:r>
        <w:t xml:space="preserve"> </w:t>
      </w:r>
      <w:r>
        <w:t xml:space="preserve">Every screen either invites an expression, offers a perspective as an invitation, or records what the user has recognized. Nothing asserts who the user</w:t>
      </w:r>
      <w:r>
        <w:t xml:space="preserve"> </w:t>
      </w:r>
      <w:r>
        <w:t xml:space="preserve">“</w:t>
      </w:r>
      <w:r>
        <w:t xml:space="preserve">is.</w:t>
      </w:r>
      <w:r>
        <w:t xml:space="preserve">”</w:t>
      </w:r>
    </w:p>
    <w:p>
      <w:pPr>
        <w:pStyle w:val="Heading1"/>
      </w:pPr>
      <w:bookmarkStart w:id="22" w:name="Xd5faada75321e4cd7a418e8201de850f56e1529"/>
      <w:r>
        <w:t xml:space="preserve">2. UX Principles (psychology- and therapy-informed)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Autonomy support over compliance.</w:t>
      </w:r>
      <w:r>
        <w:t xml:space="preserve"> </w:t>
      </w:r>
      <w:r>
        <w:t xml:space="preserve">Borrow from motivational interviewing and self-determination theory: ask, reflect, invite — never instruct. Each result ends with</w:t>
      </w:r>
      <w:r>
        <w:t xml:space="preserve"> </w:t>
      </w:r>
      <w:r>
        <w:t xml:space="preserve">“</w:t>
      </w:r>
      <w:r>
        <w:t xml:space="preserve">does this resonate?</w:t>
      </w:r>
      <w:r>
        <w:t xml:space="preserve">”</w:t>
      </w:r>
      <w:r>
        <w:t xml:space="preserve">, returning authority to the user.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Reflective, not reactive.</w:t>
      </w:r>
      <w:r>
        <w:t xml:space="preserve"> </w:t>
      </w:r>
      <w:r>
        <w:t xml:space="preserve">Unlike feeds engineered for reactivity, Svarupa’s pacing is contemplative: one perspective at a time, calm motion, no autoplay-next.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Hold complexity.</w:t>
      </w:r>
      <w:r>
        <w:t xml:space="preserve"> </w:t>
      </w:r>
      <w:r>
        <w:t xml:space="preserve">Therapy tolerates ambivalence; so does Svarupa. Contradictory perspectives are presented together, not resolved.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 first.</w:t>
      </w:r>
      <w:r>
        <w:t xml:space="preserve"> </w:t>
      </w:r>
      <w:r>
        <w:t xml:space="preserve">A safety layer detects acute distress and diverts to support resources rather than running an analysis; the UI never gamifies vulnerable states.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dark patterns.</w:t>
      </w:r>
      <w:r>
        <w:t xml:space="preserve"> </w:t>
      </w:r>
      <w:r>
        <w:t xml:space="preserve">No streaks, no loss-aversion nudges, no manufactured urgency, no social comparison. Engagement is earned by value.</w:t>
      </w:r>
    </w:p>
    <w:p>
      <w:pPr>
        <w:pStyle w:val="Heading1"/>
      </w:pPr>
      <w:bookmarkStart w:id="23" w:name="product-messaging"/>
      <w:r>
        <w:t xml:space="preserve">3. Product Messaging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 promise:</w:t>
      </w:r>
      <w:r>
        <w:t xml:space="preserve"> </w:t>
      </w:r>
      <w:r>
        <w:t xml:space="preserve">“</w:t>
      </w:r>
      <w:r>
        <w:t xml:space="preserve">Understand yourself through many lenses — and decide for yourself what’s true.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Differentiator line:</w:t>
      </w:r>
      <w:r>
        <w:t xml:space="preserve"> </w:t>
      </w:r>
      <w:r>
        <w:t xml:space="preserve">“</w:t>
      </w:r>
      <w:r>
        <w:t xml:space="preserve">Not a personality type. A set of perspectives you can recognize.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Trust line:</w:t>
      </w:r>
      <w:r>
        <w:t xml:space="preserve"> </w:t>
      </w:r>
      <w:r>
        <w:t xml:space="preserve">“</w:t>
      </w:r>
      <w:r>
        <w:t xml:space="preserve">No scores. No labels. No selling your attention.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Depth line:</w:t>
      </w:r>
      <w:r>
        <w:t xml:space="preserve"> </w:t>
      </w:r>
      <w:r>
        <w:t xml:space="preserve">“</w:t>
      </w:r>
      <w:r>
        <w:t xml:space="preserve">From a first glimpse to a lasting recognition — at your pace</w:t>
      </w:r>
      <w:r>
        <w:t xml:space="preserve">”</w:t>
      </w:r>
      <w:r>
        <w:t xml:space="preserve"> </w:t>
      </w:r>
      <w:r>
        <w:t xml:space="preserve">(the KUER ladder).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Avoid:</w:t>
      </w:r>
      <w:r>
        <w:t xml:space="preserve"> </w:t>
      </w:r>
      <w:r>
        <w:t xml:space="preserve">clinical/diagnostic language, predictive claims, and any phrasing that implies the app knows the user better than they know themselves.</w:t>
      </w:r>
    </w:p>
    <w:p>
      <w:pPr>
        <w:pStyle w:val="Heading1"/>
      </w:pPr>
      <w:bookmarkStart w:id="24" w:name="the-dashboard"/>
      <w:r>
        <w:t xml:space="preserve">4. The Dashboard</w:t>
      </w:r>
      <w:bookmarkEnd w:id="24"/>
    </w:p>
    <w:p>
      <w:pPr>
        <w:pStyle w:val="CaptionedFigure"/>
      </w:pPr>
      <w:r>
        <w:drawing>
          <wp:inline>
            <wp:extent cx="5334000" cy="3990408"/>
            <wp:effectExtent b="0" l="0" r="0" t="0"/>
            <wp:docPr descr="Figure 1 — Home dashboard concept." title="" id="1" name="Picture"/>
            <a:graphic>
              <a:graphicData uri="http://schemas.openxmlformats.org/drawingml/2006/picture">
                <pic:pic>
                  <pic:nvPicPr>
                    <pic:cNvPr descr="img/figA02_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Home dashboard concept.</w:t>
      </w:r>
    </w:p>
    <w:p>
      <w:pPr>
        <w:pStyle w:val="BodyText"/>
      </w:pPr>
      <w:r>
        <w:t xml:space="preserve">The home surface is organized around recognition, not metrics: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Today’s Recognition</w:t>
      </w:r>
      <w:r>
        <w:t xml:space="preserve"> </w:t>
      </w:r>
      <w:r>
        <w:t xml:space="preserve">— one resonant perspective from the latest reading, gently phrased, with a</w:t>
      </w:r>
      <w:r>
        <w:t xml:space="preserve"> </w:t>
      </w:r>
      <w:r>
        <w:t xml:space="preserve">“</w:t>
      </w:r>
      <w:r>
        <w:t xml:space="preserve">does this fit?</w:t>
      </w:r>
      <w:r>
        <w:t xml:space="preserve">”</w:t>
      </w:r>
      <w:r>
        <w:t xml:space="preserve"> </w:t>
      </w:r>
      <w:r>
        <w:t xml:space="preserve">toggle.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Your Constellation</w:t>
      </w:r>
      <w:r>
        <w:t xml:space="preserve"> </w:t>
      </w:r>
      <w:r>
        <w:t xml:space="preserve">— a live, multi-perspective map of the current reading (relevance = proximity, process-confidence = line weight, tensions highlighted). Tapping any node opens</w:t>
      </w:r>
      <w:r>
        <w:t xml:space="preserve"> </w:t>
      </w:r>
      <w:r>
        <w:t xml:space="preserve">“</w:t>
      </w:r>
      <w:r>
        <w:t xml:space="preserve">why this?</w:t>
      </w:r>
      <w:r>
        <w:t xml:space="preserve">”</w:t>
      </w:r>
      <w:r>
        <w:t xml:space="preserve"> </w:t>
      </w:r>
      <w:r>
        <w:t xml:space="preserve">with the user’s own words.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Perspectives</w:t>
      </w:r>
      <w:r>
        <w:t xml:space="preserve"> </w:t>
      </w:r>
      <w:r>
        <w:t xml:space="preserve">— 2–4 complementary readings, each with a resonance toggle; tensions shown as paired cards.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Recognition Journal</w:t>
      </w:r>
      <w:r>
        <w:t xml:space="preserve"> </w:t>
      </w:r>
      <w:r>
        <w:t xml:space="preserve">— what the user has marked true over time, in their words,</w:t>
      </w:r>
      <w:r>
        <w:t xml:space="preserve"> </w:t>
      </w:r>
      <w:r>
        <w:rPr>
          <w:b/>
        </w:rPr>
        <w:t xml:space="preserve">with no scores or progress bars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small practice</w:t>
      </w:r>
      <w:r>
        <w:t xml:space="preserve"> </w:t>
      </w:r>
      <w:r>
        <w:t xml:space="preserve">— optional, matched to what resonated, easy to skip.</w:t>
      </w:r>
    </w:p>
    <w:p>
      <w:pPr>
        <w:pStyle w:val="FirstParagraph"/>
      </w:pPr>
      <w:r>
        <w:t xml:space="preserve">Explicitly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on the dashboard: a</w:t>
      </w:r>
      <w:r>
        <w:t xml:space="preserve"> </w:t>
      </w:r>
      <w:r>
        <w:t xml:space="preserve">“</w:t>
      </w:r>
      <w:r>
        <w:t xml:space="preserve">personality result,</w:t>
      </w:r>
      <w:r>
        <w:t xml:space="preserve">”</w:t>
      </w:r>
      <w:r>
        <w:t xml:space="preserve"> </w:t>
      </w:r>
      <w:r>
        <w:t xml:space="preserve">a percentage, a streak counter, a comparison to other users, or any single badge. The absence of these is a feature and should be visible in the product’s calm.</w:t>
      </w:r>
    </w:p>
    <w:p>
      <w:pPr>
        <w:pStyle w:val="Heading1"/>
      </w:pPr>
      <w:bookmarkStart w:id="26" w:name="feature-set-updated"/>
      <w:r>
        <w:t xml:space="preserve">5. Feature Set (updated)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Express (text/voice):</w:t>
      </w:r>
      <w:r>
        <w:t xml:space="preserve"> </w:t>
      </w:r>
      <w:r>
        <w:t xml:space="preserve">zero-friction input; no quizzes or forms.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Multi-perspective Insight Cards:</w:t>
      </w:r>
      <w:r>
        <w:t xml:space="preserve"> </w:t>
      </w:r>
      <w:r>
        <w:t xml:space="preserve">confidence-shaped, tension-aware, recognition-framed.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Constellation:</w:t>
      </w:r>
      <w:r>
        <w:t xml:space="preserve"> </w:t>
      </w:r>
      <w:r>
        <w:t xml:space="preserve">the signature visualization of multiplicity.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Why this? (explainability):</w:t>
      </w:r>
      <w:r>
        <w:t xml:space="preserve"> </w:t>
      </w:r>
      <w:r>
        <w:t xml:space="preserve">the user’s own phrases and the contributing layers behind any perspective.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KUER depth paths:</w:t>
      </w:r>
      <w:r>
        <w:t xml:space="preserve"> </w:t>
      </w:r>
      <w:r>
        <w:t xml:space="preserve">Understanding (story/audio), Experience (micro-practices), Realization (journal).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Recognition Journal:</w:t>
      </w:r>
      <w:r>
        <w:t xml:space="preserve"> </w:t>
      </w:r>
      <w:r>
        <w:t xml:space="preserve">longitudinal, score-free, user-owned; consented drift cues over time.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Presentation-layer selector:</w:t>
      </w:r>
      <w:r>
        <w:t xml:space="preserve"> </w:t>
      </w:r>
      <w:r>
        <w:t xml:space="preserve">universal → bridging → traditional → scholarly, defaulting to universal.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Safety &amp; support:</w:t>
      </w:r>
      <w:r>
        <w:t xml:space="preserve"> </w:t>
      </w:r>
      <w:r>
        <w:t xml:space="preserve">crisis-aware diversion to resources; never gamified.</w:t>
      </w:r>
    </w:p>
    <w:p>
      <w:pPr>
        <w:pStyle w:val="Heading1"/>
      </w:pPr>
      <w:bookmarkStart w:id="27" w:name="user-journeys"/>
      <w:r>
        <w:t xml:space="preserve">6. User Journeys</w:t>
      </w:r>
      <w:bookmarkEnd w:id="27"/>
    </w:p>
    <w:p>
      <w:pPr>
        <w:pStyle w:val="FirstParagraph"/>
      </w:pPr>
      <w:r>
        <w:rPr>
          <w:b/>
        </w:rPr>
        <w:t xml:space="preserve">New user (first session).</w:t>
      </w:r>
      <w:r>
        <w:t xml:space="preserve"> </w:t>
      </w:r>
      <w:r>
        <w:t xml:space="preserve">Opens to a single calm prompt → shares a few sentences → receives one resonant Insight Card with a</w:t>
      </w:r>
      <w:r>
        <w:t xml:space="preserve"> </w:t>
      </w:r>
      <w:r>
        <w:t xml:space="preserve">“</w:t>
      </w:r>
      <w:r>
        <w:t xml:space="preserve">does this fit?</w:t>
      </w:r>
      <w:r>
        <w:t xml:space="preserve">”</w:t>
      </w:r>
      <w:r>
        <w:t xml:space="preserve"> </w:t>
      </w:r>
      <w:r>
        <w:t xml:space="preserve">toggle → optionally taps</w:t>
      </w:r>
      <w:r>
        <w:t xml:space="preserve"> </w:t>
      </w:r>
      <w:r>
        <w:t xml:space="preserve">“</w:t>
      </w:r>
      <w:r>
        <w:t xml:space="preserve">why this?</w:t>
      </w:r>
      <w:r>
        <w:t xml:space="preserve">”</w:t>
      </w:r>
      <w:r>
        <w:t xml:space="preserve"> </w:t>
      </w:r>
      <w:r>
        <w:t xml:space="preserve">and sees their own words reflected → marks it (or not) in the Journal.</w:t>
      </w:r>
      <w:r>
        <w:t xml:space="preserve"> </w:t>
      </w:r>
      <w:r>
        <w:rPr>
          <w:i/>
        </w:rPr>
        <w:t xml:space="preserve">Success = one genuine recognition, not feature breadth.</w:t>
      </w:r>
    </w:p>
    <w:p>
      <w:pPr>
        <w:pStyle w:val="BodyText"/>
      </w:pPr>
      <w:r>
        <w:rPr>
          <w:b/>
        </w:rPr>
        <w:t xml:space="preserve">Returning user.</w:t>
      </w:r>
      <w:r>
        <w:t xml:space="preserve"> </w:t>
      </w:r>
      <w:r>
        <w:t xml:space="preserve">Opens to Today’s Recognition and the Constellation → explores a tension or pulls a perspective into Understanding/Experience → adds to the Journal.</w:t>
      </w:r>
      <w:r>
        <w:t xml:space="preserve"> </w:t>
      </w:r>
      <w:r>
        <w:rPr>
          <w:i/>
        </w:rPr>
        <w:t xml:space="preserve">Success = deepening, not frequency.</w:t>
      </w:r>
    </w:p>
    <w:p>
      <w:pPr>
        <w:pStyle w:val="BodyText"/>
      </w:pPr>
      <w:r>
        <w:rPr>
          <w:b/>
        </w:rPr>
        <w:t xml:space="preserve">Depth-seeking user.</w:t>
      </w:r>
      <w:r>
        <w:t xml:space="preserve"> </w:t>
      </w:r>
      <w:r>
        <w:t xml:space="preserve">Switches presentation layer to traditional/scholarly → follows KUER from Knowledge through Experience → uses the Journal longitudinally.</w:t>
      </w:r>
      <w:r>
        <w:t xml:space="preserve"> </w:t>
      </w:r>
      <w:r>
        <w:rPr>
          <w:i/>
        </w:rPr>
        <w:t xml:space="preserve">Success = sustained, self-directed inquiry.</w:t>
      </w:r>
    </w:p>
    <w:p>
      <w:pPr>
        <w:pStyle w:val="Heading1"/>
      </w:pPr>
      <w:bookmarkStart w:id="28" w:name="adoption-strategy"/>
      <w:r>
        <w:t xml:space="preserve">7. Adoption Strategy</w:t>
      </w:r>
      <w:bookmarkEnd w:id="28"/>
    </w:p>
    <w:p>
      <w:pPr>
        <w:pStyle w:val="CaptionedFigure"/>
      </w:pPr>
      <w:r>
        <w:drawing>
          <wp:inline>
            <wp:extent cx="5334000" cy="7612341"/>
            <wp:effectExtent b="0" l="0" r="0" t="0"/>
            <wp:docPr descr="Figure 2 — Adoption as a contemplative loop, not a growth funnel." title="" id="1" name="Picture"/>
            <a:graphic>
              <a:graphicData uri="http://schemas.openxmlformats.org/drawingml/2006/picture">
                <pic:pic>
                  <pic:nvPicPr>
                    <pic:cNvPr descr="img/figA01_adop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Adoption as a contemplative loop, not a growth funnel.</w:t>
      </w:r>
    </w:p>
    <w:p>
      <w:pPr>
        <w:pStyle w:val="BodyText"/>
      </w:pPr>
      <w:r>
        <w:t xml:space="preserve">The adoption model is a</w:t>
      </w:r>
      <w:r>
        <w:t xml:space="preserve"> </w:t>
      </w:r>
      <w:r>
        <w:rPr>
          <w:b/>
        </w:rPr>
        <w:t xml:space="preserve">contemplative loop</w:t>
      </w:r>
      <w:r>
        <w:t xml:space="preserve">, not an extraction funnel: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Curiosity</w:t>
      </w:r>
      <w:r>
        <w:t xml:space="preserve"> </w:t>
      </w:r>
      <w:r>
        <w:t xml:space="preserve">— the intrinsic</w:t>
      </w:r>
      <w:r>
        <w:t xml:space="preserve"> </w:t>
      </w:r>
      <w:r>
        <w:t xml:space="preserve">“</w:t>
      </w:r>
      <w:r>
        <w:t xml:space="preserve">understand myself</w:t>
      </w:r>
      <w:r>
        <w:t xml:space="preserve">”</w:t>
      </w:r>
      <w:r>
        <w:t xml:space="preserve"> </w:t>
      </w:r>
      <w:r>
        <w:t xml:space="preserve">pull (the most durable acquisition driver; lean into authentic, non-hyped messaging).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First recognition</w:t>
      </w:r>
      <w:r>
        <w:t xml:space="preserve"> </w:t>
      </w:r>
      <w:r>
        <w:t xml:space="preserve">— the activation moment is</w:t>
      </w:r>
      <w:r>
        <w:t xml:space="preserve"> </w:t>
      </w:r>
      <w:r>
        <w:rPr>
          <w:i/>
        </w:rPr>
        <w:t xml:space="preserve">a perspective landing as true</w:t>
      </w:r>
      <w:r>
        <w:t xml:space="preserve">. Optimize onboarding for</w:t>
      </w:r>
      <w:r>
        <w:t xml:space="preserve"> </w:t>
      </w:r>
      <w:r>
        <w:rPr>
          <w:i/>
        </w:rPr>
        <w:t xml:space="preserve">one</w:t>
      </w:r>
      <w:r>
        <w:t xml:space="preserve"> </w:t>
      </w:r>
      <w:r>
        <w:t xml:space="preserve">real recognition, not for feature tours.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Trust</w:t>
      </w:r>
      <w:r>
        <w:t xml:space="preserve"> </w:t>
      </w:r>
      <w:r>
        <w:t xml:space="preserve">— built by visible honesty (confidence, tensions, no dark patterns, no ads). Trust is the conversion engine here.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Habit (contemplative)</w:t>
      </w:r>
      <w:r>
        <w:t xml:space="preserve"> </w:t>
      </w:r>
      <w:r>
        <w:t xml:space="preserve">— the Recognition Journal and gentle re-engagement create return without compulsion.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Depth</w:t>
      </w:r>
      <w:r>
        <w:t xml:space="preserve"> </w:t>
      </w:r>
      <w:r>
        <w:t xml:space="preserve">— KUER progression deepens value over time, supporting retention and premium conversion through</w:t>
      </w:r>
      <w:r>
        <w:t xml:space="preserve"> </w:t>
      </w:r>
      <w:r>
        <w:rPr>
          <w:i/>
        </w:rPr>
        <w:t xml:space="preserve">value</w:t>
      </w:r>
      <w:r>
        <w:t xml:space="preserve">, not gating tricks.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Advocacy</w:t>
      </w:r>
      <w:r>
        <w:t xml:space="preserve"> </w:t>
      </w:r>
      <w:r>
        <w:t xml:space="preserve">— users who feel genuinely understood share the felt experience; word-of-mouth is the primary growth channel for a trust-based product.</w:t>
      </w:r>
    </w:p>
    <w:p>
      <w:pPr>
        <w:pStyle w:val="FirstParagraph"/>
      </w:pPr>
      <w:r>
        <w:rPr>
          <w:b/>
        </w:rPr>
        <w:t xml:space="preserve">Acquisition.</w:t>
      </w:r>
      <w:r>
        <w:t xml:space="preserve"> </w:t>
      </w:r>
      <w:r>
        <w:t xml:space="preserve">Content-led (the Knowledge-stage micro-content doubles as honest marketing); partnerships with contemplative/therapeutic communities; no manipulative growth loops.</w:t>
      </w:r>
      <w:r>
        <w:t xml:space="preserve"> </w:t>
      </w:r>
      <w:r>
        <w:rPr>
          <w:b/>
        </w:rPr>
        <w:t xml:space="preserve">Retention.</w:t>
      </w:r>
      <w:r>
        <w:t xml:space="preserve"> </w:t>
      </w:r>
      <w:r>
        <w:t xml:space="preserve">Depth and trust, measured by</w:t>
      </w:r>
      <w:r>
        <w:t xml:space="preserve"> </w:t>
      </w:r>
      <w:r>
        <w:rPr>
          <w:i/>
        </w:rPr>
        <w:t xml:space="preserve">recognitions marked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self-reported insight</w:t>
      </w:r>
      <w:r>
        <w:t xml:space="preserve">, not session count.</w:t>
      </w:r>
      <w:r>
        <w:t xml:space="preserve"> </w:t>
      </w:r>
      <w:r>
        <w:rPr>
          <w:b/>
        </w:rPr>
        <w:t xml:space="preserve">Monetization.</w:t>
      </w:r>
      <w:r>
        <w:t xml:space="preserve"> </w:t>
      </w:r>
      <w:r>
        <w:t xml:space="preserve">Premium depth (Understanding/Experience libraries, longitudinal Journal) without compromising the free tier’s integrity; ad-free, always.</w:t>
      </w:r>
    </w:p>
    <w:p>
      <w:pPr>
        <w:pStyle w:val="Heading1"/>
      </w:pPr>
      <w:bookmarkStart w:id="30" w:name="Xfa438769a5428ddbab08000c5b1b79d42f623bb"/>
      <w:r>
        <w:t xml:space="preserve">8. Metrics (recognition-aligned, not engagement-maximizing)</w:t>
      </w:r>
      <w:bookmarkEnd w:id="30"/>
    </w:p>
    <w:p>
      <w:pPr>
        <w:pStyle w:val="FirstParagraph"/>
      </w:pPr>
      <w:r>
        <w:t xml:space="preserve">Measure what the philosophy values:</w:t>
      </w:r>
      <w:r>
        <w:t xml:space="preserve"> </w:t>
      </w:r>
      <w:r>
        <w:rPr>
          <w:b/>
        </w:rPr>
        <w:t xml:space="preserve">recognitions marked as resonant</w:t>
      </w:r>
      <w:r>
        <w:t xml:space="preserve">,</w:t>
      </w:r>
      <w:r>
        <w:t xml:space="preserve"> </w:t>
      </w:r>
      <w:r>
        <w:rPr>
          <w:b/>
        </w:rPr>
        <w:t xml:space="preserve">return-for-depth</w:t>
      </w:r>
      <w:r>
        <w:t xml:space="preserve"> </w:t>
      </w:r>
      <w:r>
        <w:t xml:space="preserve">(KUER stage progression),</w:t>
      </w:r>
      <w:r>
        <w:t xml:space="preserve"> </w:t>
      </w:r>
      <w:r>
        <w:rPr>
          <w:b/>
        </w:rPr>
        <w:t xml:space="preserve">self-reported insight/helpfulness</w:t>
      </w:r>
      <w:r>
        <w:t xml:space="preserve">,</w:t>
      </w:r>
      <w:r>
        <w:t xml:space="preserve"> </w:t>
      </w:r>
      <w:r>
        <w:rPr>
          <w:b/>
        </w:rPr>
        <w:t xml:space="preserve">trust indicators</w:t>
      </w:r>
      <w:r>
        <w:t xml:space="preserve"> </w:t>
      </w:r>
      <w:r>
        <w:t xml:space="preserve">(opt-in retention, low complaint/uninstall after honest-uncertainty moments), and</w:t>
      </w:r>
      <w:r>
        <w:t xml:space="preserve"> </w:t>
      </w:r>
      <w:r>
        <w:rPr>
          <w:b/>
        </w:rPr>
        <w:t xml:space="preserve">safety efficacy</w:t>
      </w:r>
      <w:r>
        <w:t xml:space="preserve">. Explicitly</w:t>
      </w:r>
      <w:r>
        <w:t xml:space="preserve"> </w:t>
      </w:r>
      <w:r>
        <w:rPr>
          <w:b/>
        </w:rPr>
        <w:t xml:space="preserve">avoid</w:t>
      </w:r>
      <w:r>
        <w:t xml:space="preserve"> </w:t>
      </w:r>
      <w:r>
        <w:t xml:space="preserve">optimizing time-on-app, streaks, or daily-active-as-a-goal — these would corrupt the product’s reason to exist.</w:t>
      </w:r>
    </w:p>
    <w:p>
      <w:pPr>
        <w:pStyle w:val="Heading1"/>
      </w:pPr>
      <w:bookmarkStart w:id="31" w:name="competitive-positioning"/>
      <w:r>
        <w:t xml:space="preserve">9. Competitive Positioning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 of comparison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personality/wellness apps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Svarupa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a fixed type/label</w:t>
            </w:r>
          </w:p>
        </w:tc>
        <w:tc>
          <w:p>
            <w:pPr>
              <w:pStyle w:val="Compact"/>
              <w:jc w:val="left"/>
            </w:pPr>
            <w:r>
              <w:t xml:space="preserve">many complementary perspectives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Stance</w:t>
            </w:r>
          </w:p>
        </w:tc>
        <w:tc>
          <w:p>
            <w:pPr>
              <w:pStyle w:val="Compact"/>
              <w:jc w:val="left"/>
            </w:pPr>
            <w:r>
              <w:t xml:space="preserve">confident verdict</w:t>
            </w:r>
          </w:p>
        </w:tc>
        <w:tc>
          <w:p>
            <w:pPr>
              <w:pStyle w:val="Compact"/>
              <w:jc w:val="left"/>
            </w:pPr>
            <w:r>
              <w:t xml:space="preserve">honest, confidence-aware invitation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Handling of contradiction</w:t>
            </w:r>
          </w:p>
        </w:tc>
        <w:tc>
          <w:p>
            <w:pPr>
              <w:pStyle w:val="Compact"/>
              <w:jc w:val="left"/>
            </w:pPr>
            <w:r>
              <w:t xml:space="preserve">hidden/flattened</w:t>
            </w:r>
          </w:p>
        </w:tc>
        <w:tc>
          <w:p>
            <w:pPr>
              <w:pStyle w:val="Compact"/>
              <w:jc w:val="left"/>
            </w:pPr>
            <w:r>
              <w:t xml:space="preserve">preserved and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 model</w:t>
            </w:r>
          </w:p>
        </w:tc>
        <w:tc>
          <w:p>
            <w:pPr>
              <w:pStyle w:val="Compact"/>
              <w:jc w:val="left"/>
            </w:pPr>
            <w:r>
              <w:t xml:space="preserve">streaks, notifications, dark patterns</w:t>
            </w:r>
          </w:p>
        </w:tc>
        <w:tc>
          <w:p>
            <w:pPr>
              <w:pStyle w:val="Compact"/>
              <w:jc w:val="left"/>
            </w:pPr>
            <w:r>
              <w:t xml:space="preserve">contemplative loop, anti-addictive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Monetization</w:t>
            </w:r>
          </w:p>
        </w:tc>
        <w:tc>
          <w:p>
            <w:pPr>
              <w:pStyle w:val="Compact"/>
              <w:jc w:val="left"/>
            </w:pPr>
            <w:r>
              <w:t xml:space="preserve">ads / data / FOMO gating</w:t>
            </w:r>
          </w:p>
        </w:tc>
        <w:tc>
          <w:p>
            <w:pPr>
              <w:pStyle w:val="Compact"/>
              <w:jc w:val="left"/>
            </w:pPr>
            <w:r>
              <w:t xml:space="preserve">value-based premium, ad-free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one framework</w:t>
            </w:r>
          </w:p>
        </w:tc>
        <w:tc>
          <w:p>
            <w:pPr>
              <w:pStyle w:val="Compact"/>
              <w:jc w:val="left"/>
            </w:pPr>
            <w:r>
              <w:t xml:space="preserve">31 dimensions × 7 analytical layers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opaque</w:t>
            </w:r>
          </w:p>
        </w:tc>
        <w:tc>
          <w:p>
            <w:pPr>
              <w:pStyle w:val="Compact"/>
              <w:jc w:val="left"/>
            </w:pPr>
            <w:r>
              <w:t xml:space="preserve">user’s own words on tap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grounding</w:t>
            </w:r>
          </w:p>
        </w:tc>
        <w:tc>
          <w:p>
            <w:pPr>
              <w:pStyle w:val="Compact"/>
              <w:jc w:val="left"/>
            </w:pPr>
            <w:r>
              <w:t xml:space="preserve">borrowed/simplified</w:t>
            </w:r>
          </w:p>
        </w:tc>
        <w:tc>
          <w:p>
            <w:pPr>
              <w:pStyle w:val="Compact"/>
              <w:jc w:val="left"/>
            </w:pPr>
            <w:r>
              <w:t xml:space="preserve">primary-source authentic, multi-register</w:t>
            </w:r>
          </w:p>
        </w:tc>
      </w:tr>
    </w:tbl>
    <w:p>
      <w:pPr>
        <w:pStyle w:val="BodyText"/>
      </w:pPr>
      <w:r>
        <w:t xml:space="preserve">Svarupa’s positioning is the</w:t>
      </w:r>
      <w:r>
        <w:t xml:space="preserve"> </w:t>
      </w:r>
      <w:r>
        <w:rPr>
          <w:i/>
        </w:rPr>
        <w:t xml:space="preserve">anti-label</w:t>
      </w:r>
      <w:r>
        <w:t xml:space="preserve"> </w:t>
      </w:r>
      <w:r>
        <w:t xml:space="preserve">self-understanding product: deeper, more honest, and ethically differentiated in a market increasingly distrustful of manipulative design and overconfident AI.</w:t>
      </w:r>
    </w:p>
    <w:p>
      <w:pPr>
        <w:pStyle w:val="Heading1"/>
      </w:pPr>
      <w:bookmarkStart w:id="32" w:name="risks-guardrails"/>
      <w:r>
        <w:t xml:space="preserve">10. Risks &amp; Guardrails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Over-delivery of perspectives</w:t>
      </w:r>
      <w:r>
        <w:t xml:space="preserve"> </w:t>
      </w:r>
      <w:r>
        <w:t xml:space="preserve">can overwhelm; default to one Knowledge-stage card and disclose more only on pull.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Honesty can feel less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magical</w:t>
      </w:r>
      <w:r>
        <w:rPr>
          <w:b/>
        </w:rPr>
        <w:t xml:space="preserve">”</w:t>
      </w:r>
      <w:r>
        <w:t xml:space="preserve"> </w:t>
      </w:r>
      <w:r>
        <w:t xml:space="preserve">than a confident label; mitigate with craft — calm, beautiful, resonant phrasing — so honesty reads as depth, not hedging.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Coverage gaps</w:t>
      </w:r>
      <w:r>
        <w:t xml:space="preserve"> </w:t>
      </w:r>
      <w:r>
        <w:t xml:space="preserve">(the 13 ungrounded dimensions) must be shown honestly, not hidden behind false confidence.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Vulnerable users:</w:t>
      </w:r>
      <w:r>
        <w:t xml:space="preserve"> </w:t>
      </w:r>
      <w:r>
        <w:t xml:space="preserve">the safety layer takes precedence over any engagement consideration, always.</w:t>
      </w:r>
    </w:p>
    <w:p>
      <w:pPr>
        <w:numPr>
          <w:ilvl w:val="0"/>
          <w:numId w:val="1006"/>
        </w:numPr>
        <w:pStyle w:val="Compact"/>
      </w:pPr>
      <w:r>
        <w:t xml:space="preserve">Every UX decision passes the same test as the engine: does it support recognition, agency, and the user’s own authority? If not, it does not ship.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Svarupa Assistant — UI/UX &amp; Adoption Analysis</dc:title>
  <dc:creator>Svarupa Product, UX &amp; Behavioral Design</dc:creator>
  <cp:keywords/>
  <dcterms:created xsi:type="dcterms:W3CDTF">2026-06-26T11:41:38Z</dcterms:created>
  <dcterms:modified xsi:type="dcterms:W3CDTF">2026-06-26T11:41:38Z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June 2026 (updated for the 31-Dimension architecture)</vt:lpwstr>
  </property>
  <property fmtid="{D5CDD505-2E9C-101B-9397-08002B2CF9AE}" pid="3" name="subtitle">
    <vt:lpwstr>Psychology-Informed Design, Dashboards, and Adoption Strategy for the 31-Dimension Framework</vt:lpwstr>
  </property>
</Properties>
</file>