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80"/>
        <w:jc w:val="center"/>
      </w:pPr>
      <w:r>
        <w:rPr>
          <w:rFonts w:ascii="Arial" w:cs="Arial" w:eastAsia="Arial" w:hAnsi="Arial"/>
          <w:b/>
          <w:bCs/>
          <w:color w:val="2F2F4F"/>
          <w:spacing w:val="120"/>
          <w:sz w:val="52"/>
          <w:szCs w:val="52"/>
        </w:rPr>
        <w:t xml:space="preserve">THE THREE GUNAS</w:t>
      </w:r>
    </w:p>
    <w:p>
      <w:pPr>
        <w:spacing w:after="60"/>
        <w:jc w:val="center"/>
      </w:pPr>
      <w:r>
        <w:rPr>
          <w:rFonts w:ascii="Georgia" w:cs="Georgia" w:eastAsia="Georgia" w:hAnsi="Georgia"/>
          <w:color w:val="C9B88C"/>
          <w:sz w:val="24"/>
          <w:szCs w:val="24"/>
        </w:rPr>
        <w:t xml:space="preserve">─────  ◇  ─────</w:t>
      </w:r>
    </w:p>
    <w:p>
      <w:pPr>
        <w:spacing w:after="200"/>
        <w:jc w:val="center"/>
      </w:pPr>
      <w:r>
        <w:rPr>
          <w:rFonts w:ascii="Georgia" w:cs="Georgia" w:eastAsia="Georgia" w:hAnsi="Georgia"/>
          <w:i/>
          <w:iCs/>
          <w:color w:val="B8860B"/>
          <w:sz w:val="30"/>
          <w:szCs w:val="30"/>
        </w:rPr>
        <w:t xml:space="preserve">Sattva · Rajas · Tamas</w:t>
      </w:r>
    </w:p>
    <w:p>
      <w:pPr>
        <w:spacing w:before="200" w:after="200"/>
      </w:pPr>
    </w:p>
    <w:p>
      <w:pPr>
        <w:spacing w:after="120"/>
        <w:jc w:val="center"/>
      </w:pPr>
      <w:r>
        <w:rPr>
          <w:rFonts w:ascii="Georgia" w:cs="Georgia" w:eastAsia="Georgia" w:hAnsi="Georgia"/>
          <w:color w:val="2C2C2C"/>
          <w:sz w:val="26"/>
          <w:szCs w:val="26"/>
        </w:rPr>
        <w:t xml:space="preserve">A Narrative on How the Guna Framework</w:t>
      </w:r>
    </w:p>
    <w:p>
      <w:pPr>
        <w:spacing w:after="120"/>
        <w:jc w:val="center"/>
      </w:pPr>
      <w:r>
        <w:rPr>
          <w:rFonts w:ascii="Georgia" w:cs="Georgia" w:eastAsia="Georgia" w:hAnsi="Georgia"/>
          <w:color w:val="2C2C2C"/>
          <w:sz w:val="26"/>
          <w:szCs w:val="26"/>
        </w:rPr>
        <w:t xml:space="preserve">Influences the Lived Experiences of Human Beings</w:t>
      </w:r>
    </w:p>
    <w:p>
      <w:pPr>
        <w:spacing w:before="300" w:after="300"/>
      </w:pPr>
    </w:p>
    <w:p>
      <w:pPr>
        <w:spacing w:after="80"/>
        <w:jc w:val="center"/>
      </w:pPr>
      <w:r>
        <w:rPr>
          <w:rFonts w:ascii="Georgia" w:cs="Georgia" w:eastAsia="Georgia" w:hAnsi="Georgia"/>
          <w:i/>
          <w:iCs/>
          <w:color w:val="444444"/>
          <w:sz w:val="21"/>
          <w:szCs w:val="21"/>
        </w:rPr>
        <w:t xml:space="preserve">Drawing from the Bhagavad Gita, Sāmkhya Tradition,</w:t>
      </w:r>
    </w:p>
    <w:p>
      <w:pPr>
        <w:spacing w:after="80"/>
        <w:jc w:val="center"/>
      </w:pPr>
      <w:r>
        <w:rPr>
          <w:rFonts w:ascii="Georgia" w:cs="Georgia" w:eastAsia="Georgia" w:hAnsi="Georgia"/>
          <w:i/>
          <w:iCs/>
          <w:color w:val="444444"/>
          <w:sz w:val="21"/>
          <w:szCs w:val="21"/>
        </w:rPr>
        <w:t xml:space="preserve">Mahābhārata, and Contemporary Psychological Research</w:t>
      </w:r>
    </w:p>
    <w:p>
      <w:pPr>
        <w:spacing w:before="200" w:after="200"/>
      </w:pPr>
    </w:p>
    <w:p>
      <w:pPr>
        <w:spacing w:before="160" w:after="160" w:line="300"/>
        <w:ind w:left="720" w:right="720"/>
      </w:pPr>
      <w:r>
        <w:rPr>
          <w:rFonts w:ascii="Georgia" w:cs="Georgia" w:eastAsia="Georgia" w:hAnsi="Georgia"/>
          <w:i/>
          <w:iCs/>
          <w:color w:val="4A6741"/>
          <w:sz w:val="22"/>
          <w:szCs w:val="22"/>
        </w:rPr>
        <w:t xml:space="preserve">“The soul in man is, as it were, made of śraddhā, a faith, a will to be, a belief in itself and existence, and whatever is that will, faith or constituting belief in him, he is that and that is he.”</w:t>
      </w:r>
      <w:r>
        <w:rPr>
          <w:rFonts w:ascii="Georgia" w:cs="Georgia" w:eastAsia="Georgia" w:hAnsi="Georgia"/>
          <w:color w:val="444444"/>
          <w:sz w:val="20"/>
          <w:szCs w:val="20"/>
        </w:rPr>
        <w:t xml:space="preserve">  — Bhagavad Gita, via Sri Aurobindo</w:t>
      </w:r>
    </w:p>
    <w:p>
      <w:r>
        <w:br w:type="page"/>
      </w:r>
    </w:p>
    <w:p>
      <w:pPr>
        <w:spacing w:before="360" w:after="200"/>
      </w:pPr>
      <w:r>
        <w:rPr>
          <w:rFonts w:ascii="Arial" w:cs="Arial" w:eastAsia="Arial" w:hAnsi="Arial"/>
          <w:b/>
          <w:bCs/>
          <w:color w:val="2F2F4F"/>
          <w:spacing w:val="80"/>
          <w:sz w:val="28"/>
          <w:szCs w:val="28"/>
        </w:rPr>
        <w:t xml:space="preserve">I. THE ARCHITECTURE OF INNER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Long before the modern disciplines of psychology, neuroscience, and psychiatry began mapping the terrain of the human mind, the contemplative traditions of India had already developed a remarkably sophisticated phenomenology of inner experience. At the heart of this framework lies the doctrine of the triguna—the three fundamental qualities or modes of Prakrti (Nature)—which together constitute the most elemental grammar of all manifest existence: Sattva, Rajas, and Tamas.</w:t>
      </w:r>
    </w:p>
    <w:p>
      <w:pPr>
        <w:spacing w:before="80" w:after="120" w:line="320"/>
        <w:jc w:val="both"/>
      </w:pPr>
      <w:r>
        <w:rPr>
          <w:rFonts w:ascii="Georgia" w:cs="Georgia" w:eastAsia="Georgia" w:hAnsi="Georgia"/>
          <w:color w:val="2C2C2C"/>
          <w:sz w:val="23"/>
          <w:szCs w:val="23"/>
        </w:rPr>
        <w:t xml:space="preserve">These three gunas are not personality types in the modern diagnostic sense. They are something more fundamental: they are the coloring agents of consciousness itself. Every thought, every emotion, every perception, every impulse, every moment of clarity or confusion, every surge of ambition or wave of lethargy—all arise from some particular admixture of these three qualities. As the Bhagavad Gita declares, the gunas are born from Prakrti, and while the Self does not reside in them, they reside in the Self. Before creation, they remain inactive and in perfect balance; when that balance is disturbed, the diversity of experience comes into existence, each being possessing the three gunas in different proportions.</w:t>
      </w:r>
    </w:p>
    <w:p>
      <w:pPr>
        <w:spacing w:before="80" w:after="120" w:line="320"/>
        <w:jc w:val="both"/>
      </w:pPr>
      <w:r>
        <w:rPr>
          <w:rFonts w:ascii="Georgia" w:cs="Georgia" w:eastAsia="Georgia" w:hAnsi="Georgia"/>
          <w:color w:val="2C2C2C"/>
          <w:sz w:val="23"/>
          <w:szCs w:val="23"/>
        </w:rPr>
        <w:t xml:space="preserve">This framework does not compete with modern psychology—it complements it by offering what modern psychology largely lacks: a systematic phenomenology of inner experience that does not reduce consciousness to biology, a developmental model that charts a path from obscuration toward luminosity, and a body of practices refined over millennia for supporting human beings through difficulty. Where cognitive-behavioral therapy asks what you are thinking, and psychoanalysis asks what you are repressing, the guna framework asks something more elemental: what is the quality of the awareness through which you are experiencing this moment?</w:t>
      </w:r>
    </w:p>
    <w:p>
      <w:r>
        <w:br w:type="page"/>
      </w:r>
    </w:p>
    <w:p>
      <w:pPr>
        <w:spacing w:before="360" w:after="200"/>
      </w:pPr>
      <w:r>
        <w:rPr>
          <w:rFonts w:ascii="Arial" w:cs="Arial" w:eastAsia="Arial" w:hAnsi="Arial"/>
          <w:b/>
          <w:bCs/>
          <w:color w:val="2F2F4F"/>
          <w:spacing w:val="80"/>
          <w:sz w:val="28"/>
          <w:szCs w:val="28"/>
        </w:rPr>
        <w:t xml:space="preserve">II. THE THREE GUNAS: FUNDAMENTAL MODES OF BEING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The Sāmkhya Kārikā describes the essential nature of the three gunas through a set of paired qualities: Sattva is characterized as prakāsha (illumination), laghu (lightness), and prīti (delight). Rajas carries the nature of apriti (discontent), duhkha (suffering), and pravrtti (ceaseless activity). Tamas embodies vishāda (dejection), moha (delusion), and niyama (restraint or heaviness). The ancient commentators compared their cooperative functioning to that of a lamp: oil, flame, and wick appear to oppose one another—the oil is heavy, the flame is light, the wick is static—yet together they produce illumination. So too the three gunas, though seeming to oppose one another, coexist in everything and produce the entire range of manifest experience.</w:t>
      </w:r>
    </w:p>
    <w:p>
      <w:pPr>
        <w:spacing w:before="80" w:after="120" w:line="320"/>
        <w:jc w:val="both"/>
      </w:pPr>
      <w:r>
        <w:rPr>
          <w:rFonts w:ascii="Georgia" w:cs="Georgia" w:eastAsia="Georgia" w:hAnsi="Georgia"/>
          <w:color w:val="2C2C2C"/>
          <w:sz w:val="23"/>
          <w:szCs w:val="23"/>
        </w:rPr>
        <w:t xml:space="preserve">A critical insight from the tradition is that the three gunas are not separate substances inhabiting a person. They are better understood as three modes of a single energy—Prakrti itself—which is constantly in flux. The Mahābhārata states that sattva, rajas, and tamas exist simultaneously in everything in the universe, though they vary in predominance. They are attached to and dependent on one another, existing in a state of unison even while seeming opposed in their essential characteristics. In the human being, they compete among themselves for supremacy, each trying to suppress the others: Sattva predominates by suppressing Rajas and Tamas; Rajas predominates by suppressing Sattva and Tamas; and Tamas predominates by suppressing both Sattva and Rajas.</w:t>
      </w:r>
    </w:p>
    <w:p>
      <w:pPr>
        <w:spacing w:before="100"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1"/>
              <w:left w:val="single" w:color="D4C5A0" w:sz="1"/>
              <w:bottom w:val="single" w:color="D4C5A0" w:sz="1"/>
              <w:right w:val="single" w:color="D4C5A0" w:sz="1"/>
            </w:tcBorders>
            <w:shd w:fill="FFF8E7" w:val="clear"/>
            <w:tcMar>
              <w:top w:type="dxa" w:w="160"/>
              <w:left w:type="dxa" w:w="240"/>
              <w:bottom w:type="dxa" w:w="160"/>
              <w:right w:type="dxa" w:w="240"/>
            </w:tcMar>
          </w:tcPr>
          <w:p>
            <w:pPr>
              <w:spacing w:before="60" w:after="100"/>
            </w:pPr>
            <w:r>
              <w:rPr>
                <w:rFonts w:ascii="Arial" w:cs="Arial" w:eastAsia="Arial" w:hAnsi="Arial"/>
                <w:b/>
                <w:bCs/>
                <w:color w:val="B8860B"/>
                <w:sz w:val="24"/>
                <w:szCs w:val="24"/>
              </w:rPr>
              <w:t xml:space="preserve">◉  SATTVA — The Mode of Luminous Clarity</w:t>
            </w:r>
          </w:p>
          <w:p>
            <w:pPr>
              <w:spacing w:before="40" w:after="60" w:line="300"/>
            </w:pPr>
            <w:r>
              <w:rPr>
                <w:rFonts w:ascii="Georgia" w:cs="Georgia" w:eastAsia="Georgia" w:hAnsi="Georgia"/>
                <w:color w:val="2C2C2C"/>
                <w:sz w:val="22"/>
                <w:szCs w:val="22"/>
              </w:rPr>
              <w:t xml:space="preserve">Sattva is purity, light, and knowledge. It is associated with balance, harmony, wisdom, serenity, and a positive disposition conducive to spiritual and psychological growth. When sattva is dominant, one experiences clarity of mind, inner peace, and a deep connection to one’s authentic self. Actions become selfless and are motivated by a desire to serve and uplift.</w:t>
            </w:r>
          </w:p>
          <w:p>
            <w:pPr>
              <w:spacing w:before="40" w:after="60" w:line="300"/>
            </w:pPr>
            <w:r>
              <w:rPr>
                <w:rFonts w:ascii="Georgia" w:cs="Georgia" w:eastAsia="Georgia" w:hAnsi="Georgia"/>
                <w:color w:val="2C2C2C"/>
                <w:sz w:val="22"/>
                <w:szCs w:val="22"/>
              </w:rPr>
              <w:t xml:space="preserve">Core traits (from Mahābhārata &amp; Bhagavad Gita): Jnāna (knowledge), Sukha (happiness), Kshama (forgiveness), Ārjava (simplicity), Satya (truth), Śraddhā (faith).</w:t>
            </w:r>
          </w:p>
          <w:p>
            <w:pPr>
              <w:spacing w:before="40" w:after="60" w:line="300"/>
            </w:pPr>
            <w:r>
              <w:rPr>
                <w:rFonts w:ascii="Georgia" w:cs="Georgia" w:eastAsia="Georgia" w:hAnsi="Georgia"/>
                <w:color w:val="2C2C2C"/>
                <w:sz w:val="22"/>
                <w:szCs w:val="22"/>
              </w:rPr>
              <w:t xml:space="preserve">As the Gita states: “Among these, sattva, being pure, is illuminating and free from evil. It binds the soul through attachment to happiness and knowledge.” (14.6)</w:t>
            </w:r>
          </w:p>
        </w:tc>
      </w:tr>
    </w:tbl>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1"/>
              <w:left w:val="single" w:color="D4C5A0" w:sz="1"/>
              <w:bottom w:val="single" w:color="D4C5A0" w:sz="1"/>
              <w:right w:val="single" w:color="D4C5A0" w:sz="1"/>
            </w:tcBorders>
            <w:shd w:fill="FFF0E8" w:val="clear"/>
            <w:tcMar>
              <w:top w:type="dxa" w:w="160"/>
              <w:left w:type="dxa" w:w="240"/>
              <w:bottom w:type="dxa" w:w="160"/>
              <w:right w:type="dxa" w:w="240"/>
            </w:tcMar>
          </w:tcPr>
          <w:p>
            <w:pPr>
              <w:spacing w:before="60" w:after="100"/>
            </w:pPr>
            <w:r>
              <w:rPr>
                <w:rFonts w:ascii="Arial" w:cs="Arial" w:eastAsia="Arial" w:hAnsi="Arial"/>
                <w:b/>
                <w:bCs/>
                <w:color w:val="8B2500"/>
                <w:sz w:val="24"/>
                <w:szCs w:val="24"/>
              </w:rPr>
              <w:t xml:space="preserve">◉  RAJAS — The Mode of Passionate Activity</w:t>
            </w:r>
          </w:p>
          <w:p>
            <w:pPr>
              <w:spacing w:before="40" w:after="60" w:line="300"/>
            </w:pPr>
            <w:r>
              <w:rPr>
                <w:rFonts w:ascii="Georgia" w:cs="Georgia" w:eastAsia="Georgia" w:hAnsi="Georgia"/>
                <w:color w:val="2C2C2C"/>
                <w:sz w:val="22"/>
                <w:szCs w:val="22"/>
              </w:rPr>
              <w:t xml:space="preserve">Rajas is the guna of passion, action, and restless energy. It drives the impulse to achieve, conquer, and create. While rajas can be a powerful force for progress, it is also associated with desire, ambition, egotism, and attachment to the fruits of action. When rajas is dominant, the mind is agitated, the senses heightened, and one is driven by constant need for external validation.</w:t>
            </w:r>
          </w:p>
          <w:p>
            <w:pPr>
              <w:spacing w:before="40" w:after="60" w:line="300"/>
            </w:pPr>
            <w:r>
              <w:rPr>
                <w:rFonts w:ascii="Georgia" w:cs="Georgia" w:eastAsia="Georgia" w:hAnsi="Georgia"/>
                <w:color w:val="2C2C2C"/>
                <w:sz w:val="22"/>
                <w:szCs w:val="22"/>
              </w:rPr>
              <w:t xml:space="preserve">Core traits: Duhkha (suffering/discontent), Matsara (malice/envy), Nindā (blame), Rāga (passion/attachment).</w:t>
            </w:r>
          </w:p>
          <w:p>
            <w:pPr>
              <w:spacing w:before="40" w:after="60" w:line="300"/>
            </w:pPr>
            <w:r>
              <w:rPr>
                <w:rFonts w:ascii="Georgia" w:cs="Georgia" w:eastAsia="Georgia" w:hAnsi="Georgia"/>
                <w:color w:val="2C2C2C"/>
                <w:sz w:val="22"/>
                <w:szCs w:val="22"/>
              </w:rPr>
              <w:t xml:space="preserve">The Gita warns: “Know that rajas is of the nature of passion, born of desire and attachment. It binds the embodied soul through attachment to action.” (14.7)</w:t>
            </w:r>
          </w:p>
        </w:tc>
      </w:tr>
    </w:tbl>
    <w:p>
      <w:pPr>
        <w:spacing w:before="80"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5A0" w:sz="1"/>
              <w:left w:val="single" w:color="D4C5A0" w:sz="1"/>
              <w:bottom w:val="single" w:color="D4C5A0" w:sz="1"/>
              <w:right w:val="single" w:color="D4C5A0" w:sz="1"/>
            </w:tcBorders>
            <w:shd w:fill="EEEEF5" w:val="clear"/>
            <w:tcMar>
              <w:top w:type="dxa" w:w="160"/>
              <w:left w:type="dxa" w:w="240"/>
              <w:bottom w:type="dxa" w:w="160"/>
              <w:right w:type="dxa" w:w="240"/>
            </w:tcMar>
          </w:tcPr>
          <w:p>
            <w:pPr>
              <w:spacing w:before="60" w:after="100"/>
            </w:pPr>
            <w:r>
              <w:rPr>
                <w:rFonts w:ascii="Arial" w:cs="Arial" w:eastAsia="Arial" w:hAnsi="Arial"/>
                <w:b/>
                <w:bCs/>
                <w:color w:val="2F2F4F"/>
                <w:sz w:val="24"/>
                <w:szCs w:val="24"/>
              </w:rPr>
              <w:t xml:space="preserve">◉  TAMAS — The Mode of Inertial Darkness</w:t>
            </w:r>
          </w:p>
          <w:p>
            <w:pPr>
              <w:spacing w:before="40" w:after="60" w:line="300"/>
            </w:pPr>
            <w:r>
              <w:rPr>
                <w:rFonts w:ascii="Georgia" w:cs="Georgia" w:eastAsia="Georgia" w:hAnsi="Georgia"/>
                <w:color w:val="2C2C2C"/>
                <w:sz w:val="22"/>
                <w:szCs w:val="22"/>
              </w:rPr>
              <w:t xml:space="preserve">Tamas is the guna of ignorance, darkness, and inertia. It manifests as delusion, laziness, negativity, and attachment to material comforts. When tamas prevails, one experiences a lack of clarity, confusion, and a deep sense of disconnection. There is stuckness, unmotivation, and resistance to change.</w:t>
            </w:r>
          </w:p>
          <w:p>
            <w:pPr>
              <w:spacing w:before="40" w:after="60" w:line="300"/>
            </w:pPr>
            <w:r>
              <w:rPr>
                <w:rFonts w:ascii="Georgia" w:cs="Georgia" w:eastAsia="Georgia" w:hAnsi="Georgia"/>
                <w:color w:val="2C2C2C"/>
                <w:sz w:val="22"/>
                <w:szCs w:val="22"/>
              </w:rPr>
              <w:t xml:space="preserve">Core traits: Ajnāna (ignorance), Moha (delusion), Bhaya (fear).</w:t>
            </w:r>
          </w:p>
          <w:p>
            <w:pPr>
              <w:spacing w:before="40" w:after="60" w:line="300"/>
            </w:pPr>
            <w:r>
              <w:rPr>
                <w:rFonts w:ascii="Georgia" w:cs="Georgia" w:eastAsia="Georgia" w:hAnsi="Georgia"/>
                <w:color w:val="2C2C2C"/>
                <w:sz w:val="22"/>
                <w:szCs w:val="22"/>
              </w:rPr>
              <w:t xml:space="preserve">The Gita describes: “But know that tamas, born of ignorance, deludes all embodied beings. It binds through negligence, laziness and sleep.” (14.8)</w:t>
            </w:r>
          </w:p>
        </w:tc>
      </w:tr>
    </w:tbl>
    <w:p>
      <w:r>
        <w:br w:type="page"/>
      </w:r>
    </w:p>
    <w:p>
      <w:pPr>
        <w:spacing w:before="360" w:after="200"/>
      </w:pPr>
      <w:r>
        <w:rPr>
          <w:rFonts w:ascii="Arial" w:cs="Arial" w:eastAsia="Arial" w:hAnsi="Arial"/>
          <w:b/>
          <w:bCs/>
          <w:color w:val="2F2F4F"/>
          <w:spacing w:val="80"/>
          <w:sz w:val="28"/>
          <w:szCs w:val="28"/>
        </w:rPr>
        <w:t xml:space="preserve">III. HOW THE GUNAS COLOR LIVED EXPERIENCE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260" w:after="140"/>
      </w:pPr>
      <w:r>
        <w:rPr>
          <w:rFonts w:ascii="Georgia" w:cs="Georgia" w:eastAsia="Georgia" w:hAnsi="Georgia"/>
          <w:b/>
          <w:bCs/>
          <w:i/>
          <w:iCs/>
          <w:color w:val="2C2C2C"/>
          <w:sz w:val="25"/>
          <w:szCs w:val="25"/>
        </w:rPr>
        <w:t xml:space="preserve">The Body as Instrument of the Gunas</w:t>
      </w:r>
    </w:p>
    <w:p>
      <w:pPr>
        <w:spacing w:before="80" w:after="120" w:line="320"/>
        <w:jc w:val="both"/>
      </w:pPr>
      <w:r>
        <w:rPr>
          <w:rFonts w:ascii="Georgia" w:cs="Georgia" w:eastAsia="Georgia" w:hAnsi="Georgia"/>
          <w:color w:val="2C2C2C"/>
          <w:sz w:val="23"/>
          <w:szCs w:val="23"/>
        </w:rPr>
        <w:t xml:space="preserve">The guna framework recognizes that inner qualities do not exist in abstract isolation—they are expressed through the body, through sensation, through the food we crave, the postures we assume, and the rhythms of energy and fatigue that govern our days. The Gita explicitly teaches that even food partakes of the triple character. The sattvic temperament turns naturally to foods that increase life-force, nourish the mental, vital, and physical body, and produce satisfaction and well-being—foods that are fresh, succulent, and nourishing. The rajasic temperament craves what is violently sour, pungent, hot, acrid, and overstimulating—aliments that agitate the system and increase distemper of mind and body. The tamasic temperament gravitates toward what is stale, cold, impure, or leftover—substances that dull awareness and thicken the system.</w:t>
      </w:r>
    </w:p>
    <w:p>
      <w:pPr>
        <w:spacing w:before="80" w:after="120" w:line="320"/>
        <w:jc w:val="both"/>
      </w:pPr>
      <w:r>
        <w:rPr>
          <w:rFonts w:ascii="Georgia" w:cs="Georgia" w:eastAsia="Georgia" w:hAnsi="Georgia"/>
          <w:color w:val="2C2C2C"/>
          <w:sz w:val="23"/>
          <w:szCs w:val="23"/>
        </w:rPr>
        <w:t xml:space="preserve">This is not merely dietary advice. It is a recognition that the quality of awareness is inseparable from the quality of the body it inhabits. A person dominated by tamas does not simply think tamasic thoughts—their body becomes heavy, sluggish, resistant. A person in a rajasic state does not merely feel restless—their nervous system is electrified, their digestion disrupted, their sleep fractured. A person established in sattva does not only perceive clearly—their physical system tends toward equilibrium, their breathing is even, and their relationship to bodily sensation is one of presence rather than reactivity.</w:t>
      </w:r>
    </w:p>
    <w:p>
      <w:pPr>
        <w:spacing w:before="260" w:after="140"/>
      </w:pPr>
      <w:r>
        <w:rPr>
          <w:rFonts w:ascii="Georgia" w:cs="Georgia" w:eastAsia="Georgia" w:hAnsi="Georgia"/>
          <w:b/>
          <w:bCs/>
          <w:i/>
          <w:iCs/>
          <w:color w:val="2C2C2C"/>
          <w:sz w:val="25"/>
          <w:szCs w:val="25"/>
        </w:rPr>
        <w:t xml:space="preserve">The Emotional Landscape</w:t>
      </w:r>
    </w:p>
    <w:p>
      <w:pPr>
        <w:spacing w:before="80" w:after="120" w:line="320"/>
        <w:jc w:val="both"/>
      </w:pPr>
      <w:r>
        <w:rPr>
          <w:rFonts w:ascii="Georgia" w:cs="Georgia" w:eastAsia="Georgia" w:hAnsi="Georgia"/>
          <w:color w:val="2C2C2C"/>
          <w:sz w:val="23"/>
          <w:szCs w:val="23"/>
        </w:rPr>
        <w:t xml:space="preserve">Perhaps the most immediately recognizable dimension of guna influence is the emotional one. The ancient texts map a remarkably precise emotional phenomenology onto the three modes:</w:t>
      </w:r>
    </w:p>
    <w:p>
      <w:pPr>
        <w:spacing w:before="80" w:after="120" w:line="320"/>
        <w:jc w:val="both"/>
      </w:pPr>
      <w:r>
        <w:rPr>
          <w:rFonts w:ascii="Georgia" w:cs="Georgia" w:eastAsia="Georgia" w:hAnsi="Georgia"/>
          <w:color w:val="2C2C2C"/>
          <w:sz w:val="23"/>
          <w:szCs w:val="23"/>
        </w:rPr>
        <w:t xml:space="preserve">When sattva predominates, the emotional tone is one of quiet contentment, compassion, and steady joy. There is an absence of the need to grasp or to push away. Forgiveness comes naturally. The classical term is prīti—a delight that does not depend on external conditions but arises from the clarity of awareness itself. Sattvic individuals are described as calm, balanced, insightful, generous, and marked by authenticity and spiritual awareness. This is not the elation of getting what one wants, but a more settled happiness—what the tradition calls sukha.</w:t>
      </w:r>
    </w:p>
    <w:p>
      <w:pPr>
        <w:spacing w:before="80" w:after="120" w:line="320"/>
        <w:jc w:val="both"/>
      </w:pPr>
      <w:r>
        <w:rPr>
          <w:rFonts w:ascii="Georgia" w:cs="Georgia" w:eastAsia="Georgia" w:hAnsi="Georgia"/>
          <w:color w:val="2C2C2C"/>
          <w:sz w:val="23"/>
          <w:szCs w:val="23"/>
        </w:rPr>
        <w:t xml:space="preserve">When rajas predominates, the emotional signature shifts dramatically. There is desire, urgency, competitiveness, impatience. The rajasic person experiences the world as a field of acquisition and assertion. The predominant emotions, as the contemporary researcher Mathew (2001) identifies, are anger, passion, and possessive love. There is ambition, risk-taking, analytical sharpness—but also mood swings, pride, rebelliousness, and a chronic inability to rest in the present moment. The classical term is apriti—a fundamental discontent, a sense that something is always missing, that the next achievement or acquisition will finally bring satisfaction. It never does.</w:t>
      </w:r>
    </w:p>
    <w:p>
      <w:pPr>
        <w:spacing w:before="80" w:after="120" w:line="320"/>
        <w:jc w:val="both"/>
      </w:pPr>
      <w:r>
        <w:rPr>
          <w:rFonts w:ascii="Georgia" w:cs="Georgia" w:eastAsia="Georgia" w:hAnsi="Georgia"/>
          <w:color w:val="2C2C2C"/>
          <w:sz w:val="23"/>
          <w:szCs w:val="23"/>
        </w:rPr>
        <w:t xml:space="preserve">When tamas predominates, the emotional landscape darkens into fear, apathy, and disconnection. The root cause, as Mathew (2001) identifies, is fear—not the acute fear of a specific threat, but a pervasive background anxiety that constricts the field of awareness. Lethargy, low initiative, low self-confidence, and external locus of control characterize the tamasic emotional state. The classical term is vishāda—a dejection or heaviness that settles over experience like fog, obscuring both the possibility of action and the capacity for clarity. The tamasic person does not simply feel sad; they feel stuck, as if sealed within a chamber where the light cannot reach.</w:t>
      </w:r>
    </w:p>
    <w:p>
      <w:pPr>
        <w:spacing w:before="260" w:after="140"/>
      </w:pPr>
      <w:r>
        <w:rPr>
          <w:rFonts w:ascii="Georgia" w:cs="Georgia" w:eastAsia="Georgia" w:hAnsi="Georgia"/>
          <w:b/>
          <w:bCs/>
          <w:i/>
          <w:iCs/>
          <w:color w:val="2C2C2C"/>
          <w:sz w:val="25"/>
          <w:szCs w:val="25"/>
        </w:rPr>
        <w:t xml:space="preserve">The Cognitive Dimension</w:t>
      </w:r>
    </w:p>
    <w:p>
      <w:pPr>
        <w:spacing w:before="80" w:after="120" w:line="320"/>
        <w:jc w:val="both"/>
      </w:pPr>
      <w:r>
        <w:rPr>
          <w:rFonts w:ascii="Georgia" w:cs="Georgia" w:eastAsia="Georgia" w:hAnsi="Georgia"/>
          <w:color w:val="2C2C2C"/>
          <w:sz w:val="23"/>
          <w:szCs w:val="23"/>
        </w:rPr>
        <w:t xml:space="preserve">The gunas do not merely color emotion; they shape the very structure of cognition. The Bhagavad Gita makes this explicit: when sattva is predominant, from all the gates of the human body radiates the illumination of knowledge. This is not metaphor alone. The sattvic mind perceives clearly, discriminates wisely, and apprehends relationships between things with an intuitive wholeness. It can hold complexity without collapsing into simplification. It sees the distinction between Self and not-Self, between the permanent and the transient.</w:t>
      </w:r>
    </w:p>
    <w:p>
      <w:pPr>
        <w:spacing w:before="80" w:after="120" w:line="320"/>
        <w:jc w:val="both"/>
      </w:pPr>
      <w:r>
        <w:rPr>
          <w:rFonts w:ascii="Georgia" w:cs="Georgia" w:eastAsia="Georgia" w:hAnsi="Georgia"/>
          <w:color w:val="2C2C2C"/>
          <w:sz w:val="23"/>
          <w:szCs w:val="23"/>
        </w:rPr>
        <w:t xml:space="preserve">The rajasic mind, by contrast, is sharp but partial. It is excellent at analysis, at breaking things into parts, at strategic calculation—but it lacks the capacity for synthetic vision. It mistakes the part for the whole, the urgent for the important. It confuses its own desires for objective truth. Under rajasic dominance, intelligence becomes an instrument of ego rather than a vehicle of understanding.</w:t>
      </w:r>
    </w:p>
    <w:p>
      <w:pPr>
        <w:spacing w:before="80" w:after="120" w:line="320"/>
        <w:jc w:val="both"/>
      </w:pPr>
      <w:r>
        <w:rPr>
          <w:rFonts w:ascii="Georgia" w:cs="Georgia" w:eastAsia="Georgia" w:hAnsi="Georgia"/>
          <w:color w:val="2C2C2C"/>
          <w:sz w:val="23"/>
          <w:szCs w:val="23"/>
        </w:rPr>
        <w:t xml:space="preserve">The tamasic mind is characterized by what the tradition calls ajnāna—not mere lack of information, but a fundamental confusion about the nature of things. The tamasic person, as Mathew’s research indicates, has the least awareness and is most susceptible to dissociation and loss of control over mental processes. Tamas does not merely prevent learning; it actively distorts, creating a fog in which one mistakes darkness for comfort and inertia for peace.</w:t>
      </w:r>
    </w:p>
    <w:p>
      <w:r>
        <w:br w:type="page"/>
      </w:r>
    </w:p>
    <w:p>
      <w:pPr>
        <w:spacing w:before="360" w:after="200"/>
      </w:pPr>
      <w:r>
        <w:rPr>
          <w:rFonts w:ascii="Arial" w:cs="Arial" w:eastAsia="Arial" w:hAnsi="Arial"/>
          <w:b/>
          <w:bCs/>
          <w:color w:val="2F2F4F"/>
          <w:spacing w:val="80"/>
          <w:sz w:val="28"/>
          <w:szCs w:val="28"/>
        </w:rPr>
        <w:t xml:space="preserve">IV. THE DYNAMICS OF IMBALANCE: HOW SUFFERING ARISES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The central insight of the guna framework regarding human suffering is both simple and profound: suffering arises when the capacity for clear perception is diminished. This diminishment occurs whenever rajas or tamas dominate and sattva is obscured. The three gunas compete among themselves for supremacy, and at any given moment, one or another will be in ascendance. The quality of that moment’s experience—its texture, its emotional tone, its cognitive clarity, its relationship to action—is determined by which guna prevails.</w:t>
      </w:r>
    </w:p>
    <w:p>
      <w:pPr>
        <w:spacing w:before="260" w:after="140"/>
      </w:pPr>
      <w:r>
        <w:rPr>
          <w:rFonts w:ascii="Georgia" w:cs="Georgia" w:eastAsia="Georgia" w:hAnsi="Georgia"/>
          <w:b/>
          <w:bCs/>
          <w:i/>
          <w:iCs/>
          <w:color w:val="2C2C2C"/>
          <w:sz w:val="25"/>
          <w:szCs w:val="25"/>
        </w:rPr>
        <w:t xml:space="preserve">Rajasic Suffering: The Agony of Never Enough</w:t>
      </w:r>
    </w:p>
    <w:p>
      <w:pPr>
        <w:spacing w:before="80" w:after="120" w:line="320"/>
        <w:jc w:val="both"/>
      </w:pPr>
      <w:r>
        <w:rPr>
          <w:rFonts w:ascii="Georgia" w:cs="Georgia" w:eastAsia="Georgia" w:hAnsi="Georgia"/>
          <w:color w:val="2C2C2C"/>
          <w:sz w:val="23"/>
          <w:szCs w:val="23"/>
        </w:rPr>
        <w:t xml:space="preserve">When rajas dominates, suffering takes the form of chronic restlessness and insatiability. The Gita observes that when rajas is predominant, greed, worldliness, striving for worldly ends, and a penchant for selfish activities arise. The rajasic person is caught in what might be called the treadmill of desire: each satisfaction breeds a new craving, each achievement reveals a new inadequacy. The attachment to action described in the Gita (14.7)—the binding of the soul through karma-sanga—creates a cycle of endless striving where one becomes trapped in the pursuit of worldly goals and loses sight of any deeper ground of being.</w:t>
      </w:r>
    </w:p>
    <w:p>
      <w:pPr>
        <w:spacing w:before="80" w:after="120" w:line="320"/>
        <w:jc w:val="both"/>
      </w:pPr>
      <w:r>
        <w:rPr>
          <w:rFonts w:ascii="Georgia" w:cs="Georgia" w:eastAsia="Georgia" w:hAnsi="Georgia"/>
          <w:color w:val="2C2C2C"/>
          <w:sz w:val="23"/>
          <w:szCs w:val="23"/>
        </w:rPr>
        <w:t xml:space="preserve">In modern psychological terms, this maps remarkably well onto what is described as hedonic adaptation, achievement addiction, and the burnout cycle. The rajasic person may be externally successful, even admired, but their inner life is marked by agitation, comparison, and the gnawing sense that fulfillment is always one more accomplishment away. Their relationships are colored by possessiveness and competition. Their self-worth is externally referenced. Their mind, even in moments of rest, is already planning, calculating, strategizing. The body under rajasic dominance runs hot—inflammation, hypertension, and stress-related illness are the natural consequences of a system perpetually in overdrive.</w:t>
      </w:r>
    </w:p>
    <w:p>
      <w:pPr>
        <w:spacing w:before="260" w:after="140"/>
      </w:pPr>
      <w:r>
        <w:rPr>
          <w:rFonts w:ascii="Georgia" w:cs="Georgia" w:eastAsia="Georgia" w:hAnsi="Georgia"/>
          <w:b/>
          <w:bCs/>
          <w:i/>
          <w:iCs/>
          <w:color w:val="2C2C2C"/>
          <w:sz w:val="25"/>
          <w:szCs w:val="25"/>
        </w:rPr>
        <w:t xml:space="preserve">Tamasic Suffering: The Weight of Obscuration</w:t>
      </w:r>
    </w:p>
    <w:p>
      <w:pPr>
        <w:spacing w:before="80" w:after="120" w:line="320"/>
        <w:jc w:val="both"/>
      </w:pPr>
      <w:r>
        <w:rPr>
          <w:rFonts w:ascii="Georgia" w:cs="Georgia" w:eastAsia="Georgia" w:hAnsi="Georgia"/>
          <w:color w:val="2C2C2C"/>
          <w:sz w:val="23"/>
          <w:szCs w:val="23"/>
        </w:rPr>
        <w:t xml:space="preserve">When tamas dominates, suffering takes a very different form: it is the suffering of darkness, of not being able to see. The flourishing of inactivity, recklessness, and delusion that the Gita describes (14.13) creates a condition in which the person does not merely fail to act rightly—they lose the capacity to perceive what right action might even look like. Tamas binds through negligence, laziness, and sleep. But sleep here is not merely physical unconsciousness; it is a metaphor for a global dimming of awareness in which the distinction between real and unreal, beneficial and harmful, becomes blurred.</w:t>
      </w:r>
    </w:p>
    <w:p>
      <w:pPr>
        <w:spacing w:before="80" w:after="120" w:line="320"/>
        <w:jc w:val="both"/>
      </w:pPr>
      <w:r>
        <w:rPr>
          <w:rFonts w:ascii="Georgia" w:cs="Georgia" w:eastAsia="Georgia" w:hAnsi="Georgia"/>
          <w:color w:val="2C2C2C"/>
          <w:sz w:val="23"/>
          <w:szCs w:val="23"/>
        </w:rPr>
        <w:t xml:space="preserve">This maps onto what modern psychology might describe as clinical depression, learned helplessness, dissociative states, and the kind of deep inertia that resists all therapeutic intervention because the person cannot generate the energy required even to engage with help. The tamasic state is perhaps the most dangerous precisely because it undermines the very faculty—clear awareness—that would be needed to recognize and escape it. The person in deep tamas does not know they are in tamas. They experience their darkness as simply the way things are.</w:t>
      </w:r>
    </w:p>
    <w:p>
      <w:pPr>
        <w:spacing w:before="260" w:after="140"/>
      </w:pPr>
      <w:r>
        <w:rPr>
          <w:rFonts w:ascii="Georgia" w:cs="Georgia" w:eastAsia="Georgia" w:hAnsi="Georgia"/>
          <w:b/>
          <w:bCs/>
          <w:i/>
          <w:iCs/>
          <w:color w:val="2C2C2C"/>
          <w:sz w:val="25"/>
          <w:szCs w:val="25"/>
        </w:rPr>
        <w:t xml:space="preserve">The Interplay: Mixed States</w:t>
      </w:r>
    </w:p>
    <w:p>
      <w:pPr>
        <w:spacing w:before="80" w:after="120" w:line="320"/>
        <w:jc w:val="both"/>
      </w:pPr>
      <w:r>
        <w:rPr>
          <w:rFonts w:ascii="Georgia" w:cs="Georgia" w:eastAsia="Georgia" w:hAnsi="Georgia"/>
          <w:color w:val="2C2C2C"/>
          <w:sz w:val="23"/>
          <w:szCs w:val="23"/>
        </w:rPr>
        <w:t xml:space="preserve">In practice, pure states of any single guna are rare. What most people experience is an ever-shifting mixture. A person might carry a baseline of tamasic heaviness overlaid with rajasic anxiety—too inert to act, too agitated to rest. Or they might oscillate between sattvic clarity during meditation and rajasic compulsiveness at work, then collapse into tamasic numbness by evening. The tradition recognizes this complexity. As the Sāmkhya literature and contemporary research both confirm, the three gunas are not independent silos but interpenetrating forces whose ratios shift constantly under the influence of food, environment, relationships, practices, and the accumulated momentum of past action.</w:t>
      </w:r>
    </w:p>
    <w:p>
      <w:pPr>
        <w:spacing w:before="80" w:after="120" w:line="320"/>
        <w:jc w:val="both"/>
      </w:pPr>
      <w:r>
        <w:rPr>
          <w:rFonts w:ascii="Georgia" w:cs="Georgia" w:eastAsia="Georgia" w:hAnsi="Georgia"/>
          <w:color w:val="2C2C2C"/>
          <w:sz w:val="23"/>
          <w:szCs w:val="23"/>
        </w:rPr>
        <w:t xml:space="preserve">The researcher Das (1987, 1991), working from descriptions in the Bhagavad Gita, found that sattva, rajas, and tamas are negatively correlated at significant levels, and that rajas is closer to sattva than tamas in the hierarchy. This is a finding of practical significance: it suggests that the rajasic state, for all its suffering, contains more potential for transformation than the tamasic one. The restless, striving person has energy that can be redirected; the inert, obscured person must first be animated before any redirection is possible.</w:t>
      </w:r>
    </w:p>
    <w:p>
      <w:r>
        <w:br w:type="page"/>
      </w:r>
    </w:p>
    <w:p>
      <w:pPr>
        <w:spacing w:before="360" w:after="200"/>
      </w:pPr>
      <w:r>
        <w:rPr>
          <w:rFonts w:ascii="Arial" w:cs="Arial" w:eastAsia="Arial" w:hAnsi="Arial"/>
          <w:b/>
          <w:bCs/>
          <w:color w:val="2F2F4F"/>
          <w:spacing w:val="80"/>
          <w:sz w:val="28"/>
          <w:szCs w:val="28"/>
        </w:rPr>
        <w:t xml:space="preserve">V. COMPLEMENTING MODERN PSYCHOLOGY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Multiple investigators have developed personality inventories based on guna theory, translating the ancient framework into the language of modern psychometric measurement. From Uma et al. (1971) through Wolf’s Vedic Personality Inventory (1998) and Mathew’s Inertia-Activity-Stability scale (1995), the effort to bridge traditional and contemporary frameworks has been sustained and productive. These researchers have found meaningful correlations between guna predominance and constructs such as introversion-extraversion, life satisfaction, verbal aggressiveness, and job satisfaction—suggesting that the ancient categories are not merely metaphysical speculation but correspond to measurable dimensions of psychological functioning.</w:t>
      </w:r>
    </w:p>
    <w:p>
      <w:pPr>
        <w:spacing w:before="80" w:after="120" w:line="320"/>
        <w:jc w:val="both"/>
      </w:pPr>
      <w:r>
        <w:rPr>
          <w:rFonts w:ascii="Georgia" w:cs="Georgia" w:eastAsia="Georgia" w:hAnsi="Georgia"/>
          <w:color w:val="2C2C2C"/>
          <w:sz w:val="23"/>
          <w:szCs w:val="23"/>
        </w:rPr>
        <w:t xml:space="preserve">What the guna framework offers that modern psychology typically does not is a unified theory that bridges the physical, emotional, cognitive, and what might be called the spiritual dimensions of experience within a single explanatory architecture. Cognitive-behavioral therapy can identify a distorted thought pattern; the guna framework asks about the quality of awareness that gives rise to distortion in the first place. Psychopharmacology can alter neurochemistry; the guna framework addresses the same territory through food, practice, environment, and the cultivation of inner states—and it does so within a developmental model that has an ultimate direction: the movement from obscuration and agitation toward clarity, and ultimately beyond all three modes into a transcendent freedom.</w:t>
      </w:r>
    </w:p>
    <w:p>
      <w:pPr>
        <w:spacing w:before="80" w:after="120" w:line="320"/>
        <w:jc w:val="both"/>
      </w:pPr>
      <w:r>
        <w:rPr>
          <w:rFonts w:ascii="Georgia" w:cs="Georgia" w:eastAsia="Georgia" w:hAnsi="Georgia"/>
          <w:color w:val="2C2C2C"/>
          <w:sz w:val="23"/>
          <w:szCs w:val="23"/>
        </w:rPr>
        <w:t xml:space="preserve">Mathew’s (2001) model is particularly illuminating in this regard. He describes personality as constituted of both subtle and material aspects, with the mind understood as a band of vibrations—each individual possessing a unique average vibration with constituent sub-frequencies. Stability (sattva), Activation (rajas), and Inertia (tamas) are the three dimensions along which these vibrations vary. Personal growth, in this model, involves improving and purifying the vibrational quality of mind—in other words, transcending Inertia and Activation toward Stability. The movement need not be sequential (from Inertia to Activation to Stability) but can proceed directly from any starting point toward the sattvic ideal. The endpoint of personal growth is what Mathew calls super-stability: absolute sensitivity, integration, stress tolerance, invulnerability, and transcendence.</w:t>
      </w:r>
    </w:p>
    <w:p>
      <w:r>
        <w:br w:type="page"/>
      </w:r>
    </w:p>
    <w:p>
      <w:pPr>
        <w:spacing w:before="360" w:after="200"/>
      </w:pPr>
      <w:r>
        <w:rPr>
          <w:rFonts w:ascii="Arial" w:cs="Arial" w:eastAsia="Arial" w:hAnsi="Arial"/>
          <w:b/>
          <w:bCs/>
          <w:color w:val="2F2F4F"/>
          <w:spacing w:val="80"/>
          <w:sz w:val="28"/>
          <w:szCs w:val="28"/>
        </w:rPr>
        <w:t xml:space="preserve">VI. THE GUNAS IN THE FABRIC OF DAILY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The three gunas are not abstractions that operate only in meditation halls or philosophical texts. They pervade every dimension of ordinary existence. The tradition teaches that they influence faith, resolve, professional choices, the nature of relationships, and every aspect of human life and the world in general. Consider how the gunas manifest in domains immediately recognizable to any modern person:</w:t>
      </w:r>
    </w:p>
    <w:p>
      <w:pPr>
        <w:spacing w:before="260" w:after="140"/>
      </w:pPr>
      <w:r>
        <w:rPr>
          <w:rFonts w:ascii="Georgia" w:cs="Georgia" w:eastAsia="Georgia" w:hAnsi="Georgia"/>
          <w:b/>
          <w:bCs/>
          <w:i/>
          <w:iCs/>
          <w:color w:val="2C2C2C"/>
          <w:sz w:val="25"/>
          <w:szCs w:val="25"/>
        </w:rPr>
        <w:t xml:space="preserve">Work and Professional Life</w:t>
      </w:r>
    </w:p>
    <w:p>
      <w:pPr>
        <w:spacing w:before="80" w:after="120" w:line="320"/>
        <w:jc w:val="both"/>
      </w:pPr>
      <w:r>
        <w:rPr>
          <w:rFonts w:ascii="Georgia" w:cs="Georgia" w:eastAsia="Georgia" w:hAnsi="Georgia"/>
          <w:color w:val="2C2C2C"/>
          <w:sz w:val="23"/>
          <w:szCs w:val="23"/>
        </w:rPr>
        <w:t xml:space="preserve">Under sattvic influence, work becomes an expression of dharma—undertaken not primarily for personal gain but from a sense of inner obligation and truth. The sattvic worker is focused, present, and motivated by the quality of the contribution rather than the size of the reward. Under rajasic influence, work becomes a theater of ambition, competition, and status. The rajasic worker may be highly productive but is driven by desire for recognition and is prone to burnout, office politics, and the conflation of self-worth with professional achievement. Under tamasic influence, work becomes a burden to be avoided—characterized by procrastination, carelessness, and a mechanical going-through-the-motions that lacks both the fire of rajas and the clarity of sattva.</w:t>
      </w:r>
    </w:p>
    <w:p>
      <w:pPr>
        <w:spacing w:before="260" w:after="140"/>
      </w:pPr>
      <w:r>
        <w:rPr>
          <w:rFonts w:ascii="Georgia" w:cs="Georgia" w:eastAsia="Georgia" w:hAnsi="Georgia"/>
          <w:b/>
          <w:bCs/>
          <w:i/>
          <w:iCs/>
          <w:color w:val="2C2C2C"/>
          <w:sz w:val="25"/>
          <w:szCs w:val="25"/>
        </w:rPr>
        <w:t xml:space="preserve">Relationships</w:t>
      </w:r>
    </w:p>
    <w:p>
      <w:pPr>
        <w:spacing w:before="80" w:after="120" w:line="320"/>
        <w:jc w:val="both"/>
      </w:pPr>
      <w:r>
        <w:rPr>
          <w:rFonts w:ascii="Georgia" w:cs="Georgia" w:eastAsia="Georgia" w:hAnsi="Georgia"/>
          <w:color w:val="2C2C2C"/>
          <w:sz w:val="23"/>
          <w:szCs w:val="23"/>
        </w:rPr>
        <w:t xml:space="preserve">Sattvic relationships are characterized by mutual uplift, truthfulness, compassion, and the capacity for forgiveness. There is a quality of spaciousness—each person supports the other’s growth without possessiveness. Rajasic relationships are intense, passionate, often dramatic—marked by strong attraction but also jealousy, competition, and the tendency to instrumentalize the other person as a source of validation or pleasure. Tamasic relationships are characterized by inertia and codependence—staying together out of habit or fear rather than genuine connection, marked by neglect, stagnation, and mutual diminishment.</w:t>
      </w:r>
    </w:p>
    <w:p>
      <w:pPr>
        <w:spacing w:before="260" w:after="140"/>
      </w:pPr>
      <w:r>
        <w:rPr>
          <w:rFonts w:ascii="Georgia" w:cs="Georgia" w:eastAsia="Georgia" w:hAnsi="Georgia"/>
          <w:b/>
          <w:bCs/>
          <w:i/>
          <w:iCs/>
          <w:color w:val="2C2C2C"/>
          <w:sz w:val="25"/>
          <w:szCs w:val="25"/>
        </w:rPr>
        <w:t xml:space="preserve">The Inner Life of Practice</w:t>
      </w:r>
    </w:p>
    <w:p>
      <w:pPr>
        <w:spacing w:before="80" w:after="120" w:line="320"/>
        <w:jc w:val="both"/>
      </w:pPr>
      <w:r>
        <w:rPr>
          <w:rFonts w:ascii="Georgia" w:cs="Georgia" w:eastAsia="Georgia" w:hAnsi="Georgia"/>
          <w:color w:val="2C2C2C"/>
          <w:sz w:val="23"/>
          <w:szCs w:val="23"/>
        </w:rPr>
        <w:t xml:space="preserve">Even spiritual practice itself is subject to the gunas. The Gita describes three kinds of tapasya (disciplined effort): tamasic tapasya is performed under delusion, with self-torture or with the aim of harming others; rajasic tapasya is undertaken for the sake of recognition, honor, and respect—it may look impressive but is performed with ostentation and is inherently unstable; sattvic tapasya is practiced with steadfast faith, without desire for reward, and it purifies the body, speech, and mind. Even sacrifice, giving, and every form of spiritual effort take on the color of whichever guna predominates in the practitioner.</w:t>
      </w:r>
    </w:p>
    <w:p>
      <w:r>
        <w:br w:type="page"/>
      </w:r>
    </w:p>
    <w:p>
      <w:pPr>
        <w:spacing w:before="360" w:after="200"/>
      </w:pPr>
      <w:r>
        <w:rPr>
          <w:rFonts w:ascii="Arial" w:cs="Arial" w:eastAsia="Arial" w:hAnsi="Arial"/>
          <w:b/>
          <w:bCs/>
          <w:color w:val="2F2F4F"/>
          <w:spacing w:val="80"/>
          <w:sz w:val="28"/>
          <w:szCs w:val="28"/>
        </w:rPr>
        <w:t xml:space="preserve">VII. BEYOND THE THREE GUNAS: THE INVITATION TO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80" w:after="120" w:line="320"/>
        <w:jc w:val="both"/>
      </w:pPr>
      <w:r>
        <w:rPr>
          <w:rFonts w:ascii="Georgia" w:cs="Georgia" w:eastAsia="Georgia" w:hAnsi="Georgia"/>
          <w:color w:val="2C2C2C"/>
          <w:sz w:val="23"/>
          <w:szCs w:val="23"/>
        </w:rPr>
        <w:t xml:space="preserve">Perhaps the most remarkable teaching of the Bhagavad Gita regarding the gunas is this: the ultimate goal is not to become sattvic. It is to transcend all three gunas entirely.</w:t>
      </w:r>
    </w:p>
    <w:p>
      <w:pPr>
        <w:spacing w:before="160" w:after="160" w:line="300"/>
        <w:ind w:left="720" w:right="720"/>
      </w:pPr>
      <w:r>
        <w:rPr>
          <w:rFonts w:ascii="Georgia" w:cs="Georgia" w:eastAsia="Georgia" w:hAnsi="Georgia"/>
          <w:i/>
          <w:iCs/>
          <w:color w:val="4A6741"/>
          <w:sz w:val="22"/>
          <w:szCs w:val="22"/>
        </w:rPr>
        <w:t xml:space="preserve">“One should go beyond the three gunas to attain immortality and freedom from birth, death, old age and sorrow.”</w:t>
      </w:r>
      <w:r>
        <w:rPr>
          <w:rFonts w:ascii="Georgia" w:cs="Georgia" w:eastAsia="Georgia" w:hAnsi="Georgia"/>
          <w:color w:val="444444"/>
          <w:sz w:val="20"/>
          <w:szCs w:val="20"/>
        </w:rPr>
        <w:t xml:space="preserve">  — Bhagavad Gita, 14.20</w:t>
      </w:r>
    </w:p>
    <w:p>
      <w:pPr>
        <w:spacing w:before="80" w:after="120" w:line="320"/>
        <w:jc w:val="both"/>
      </w:pPr>
      <w:r>
        <w:rPr>
          <w:rFonts w:ascii="Georgia" w:cs="Georgia" w:eastAsia="Georgia" w:hAnsi="Georgia"/>
          <w:color w:val="2C2C2C"/>
          <w:sz w:val="23"/>
          <w:szCs w:val="23"/>
        </w:rPr>
        <w:t xml:space="preserve">Whether it is sattva or rajas or tamas, the gunas are part of Prakrti and are responsible for ignorance, delusion, bondage, and suffering. Even sattva, for all its luminosity, binds the soul—through attachment to happiness and knowledge. Sattvic people want to enjoy pleasure and avoid pain. They are pious and knowledgeable but may prefer comfort and thereby engage in desire-ridden actions that maintain the cycle of bondage. The tradition’s counsel is therefore subtle: one may cultivate sattva to suppress the other two, but in the end must rise above all three and become stabilized in equanimity, sameness, and the oneness of the Self.</w:t>
      </w:r>
    </w:p>
    <w:p>
      <w:pPr>
        <w:spacing w:before="80" w:after="120" w:line="320"/>
        <w:jc w:val="both"/>
      </w:pPr>
      <w:r>
        <w:rPr>
          <w:rFonts w:ascii="Georgia" w:cs="Georgia" w:eastAsia="Georgia" w:hAnsi="Georgia"/>
          <w:color w:val="2C2C2C"/>
          <w:sz w:val="23"/>
          <w:szCs w:val="23"/>
        </w:rPr>
        <w:t xml:space="preserve">What does it look like to have transcended the gunas? The Gita answers this question directly: when a person overcomes the three gunas, they neither like nor dislike the modalities that arise from them. They do not detest purity, passion, or delusion when they are present, nor desire them when they are absent. They remain undisturbed, knowing that it is the gunas which are acting in all beings but not the Self which is present in them. This is not indifference in the modern nihilistic sense; it is a radical freedom in which action continues—indeed may become more effective and compassionate than ever—but is no longer driven by any personal grasping, aversion, or confusion.</w:t>
      </w:r>
    </w:p>
    <w:p>
      <w:pPr>
        <w:spacing w:before="80" w:after="120" w:line="320"/>
        <w:jc w:val="both"/>
      </w:pPr>
      <w:r>
        <w:rPr>
          <w:rFonts w:ascii="Georgia" w:cs="Georgia" w:eastAsia="Georgia" w:hAnsi="Georgia"/>
          <w:color w:val="2C2C2C"/>
          <w:sz w:val="23"/>
          <w:szCs w:val="23"/>
        </w:rPr>
        <w:t xml:space="preserve">In this vision, the guna framework reveals itself as something far more than a personality typology. It is a map of the entire arc of human development—from the deepest obscuration of tamas, through the fiery but self-defeating ambitions of rajas, through the clarity and goodness of sattva, and finally beyond all three into a freedom that the tradition calls liberation (moksha). It is a map that acknowledges every state a human being can find themselves in, judges none of them as permanent, and offers a direction—always toward greater clarity, always toward the luminous ground that underlies all experience.</w:t>
      </w:r>
    </w:p>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100" w:after="100"/>
      </w:pPr>
    </w:p>
    <w:p>
      <w:pPr>
        <w:spacing w:before="120" w:after="120"/>
        <w:jc w:val="center"/>
      </w:pPr>
      <w:r>
        <w:rPr>
          <w:rFonts w:ascii="Georgia" w:cs="Georgia" w:eastAsia="Georgia" w:hAnsi="Georgia"/>
          <w:color w:val="C9B88C"/>
          <w:sz w:val="28"/>
          <w:szCs w:val="28"/>
        </w:rPr>
        <w:t xml:space="preserve">◇</w:t>
      </w:r>
    </w:p>
    <w:p>
      <w:pPr>
        <w:spacing w:before="60" w:after="60"/>
      </w:pPr>
    </w:p>
    <w:p>
      <w:pPr>
        <w:spacing w:before="60" w:after="200" w:line="340"/>
        <w:jc w:val="center"/>
      </w:pPr>
      <w:r>
        <w:rPr>
          <w:rFonts w:ascii="Georgia" w:cs="Georgia" w:eastAsia="Georgia" w:hAnsi="Georgia"/>
          <w:i/>
          <w:iCs/>
          <w:color w:val="4A6741"/>
          <w:sz w:val="22"/>
          <w:szCs w:val="22"/>
        </w:rPr>
        <w:t xml:space="preserve">These frameworks do not compete with modern psychology—they complement it by offering perspectives that modern psychology largely lacks: a systematic phenomenology of inner experience, a developmental model of consciousness, and practices refined over millennia for supporting human beings through difficulty.</w:t>
      </w:r>
    </w:p>
    <w:p>
      <w:r>
        <w:br w:type="page"/>
      </w:r>
    </w:p>
    <w:p>
      <w:pPr>
        <w:spacing w:before="360" w:after="200"/>
      </w:pPr>
      <w:r>
        <w:rPr>
          <w:rFonts w:ascii="Arial" w:cs="Arial" w:eastAsia="Arial" w:hAnsi="Arial"/>
          <w:b/>
          <w:bCs/>
          <w:color w:val="2F2F4F"/>
          <w:spacing w:val="80"/>
          <w:sz w:val="28"/>
          <w:szCs w:val="28"/>
        </w:rPr>
        <w:t xml:space="preserve">SOURCES AND TRADITIONS REFERENCED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C9B88C" w:sz="2"/>
              <w:right w:val="none" w:sz="0"/>
            </w:tcBorders>
          </w:tcPr>
          <w:p>
            <w:pPr>
              <w:spacing w:before="60" w:after="60"/>
            </w:pPr>
          </w:p>
        </w:tc>
      </w:tr>
    </w:tbl>
    <w:p>
      <w:pPr>
        <w:spacing w:before="60" w:after="60"/>
      </w:pPr>
    </w:p>
    <w:p>
      <w:pPr>
        <w:spacing w:before="40" w:after="60" w:line="320"/>
        <w:jc w:val="both"/>
      </w:pPr>
      <w:r>
        <w:rPr>
          <w:rFonts w:ascii="Georgia" w:cs="Georgia" w:eastAsia="Georgia" w:hAnsi="Georgia"/>
          <w:color w:val="2C2C2C"/>
          <w:sz w:val="23"/>
          <w:szCs w:val="23"/>
        </w:rPr>
        <w:t xml:space="preserve">Bhagavad Gita, Chapters 7, 13, 14, 17, 18 (via multiple commentaries)</w:t>
      </w:r>
    </w:p>
    <w:p>
      <w:pPr>
        <w:spacing w:before="40" w:after="60" w:line="320"/>
        <w:jc w:val="both"/>
      </w:pPr>
      <w:r>
        <w:rPr>
          <w:rFonts w:ascii="Georgia" w:cs="Georgia" w:eastAsia="Georgia" w:hAnsi="Georgia"/>
          <w:color w:val="2C2C2C"/>
          <w:sz w:val="23"/>
          <w:szCs w:val="23"/>
        </w:rPr>
        <w:t xml:space="preserve">Sri Aurobindo, Essays on the Gita: “The Three Modes of Nature”</w:t>
      </w:r>
    </w:p>
    <w:p>
      <w:pPr>
        <w:spacing w:before="40" w:after="60" w:line="320"/>
        <w:jc w:val="both"/>
      </w:pPr>
      <w:r>
        <w:rPr>
          <w:rFonts w:ascii="Georgia" w:cs="Georgia" w:eastAsia="Georgia" w:hAnsi="Georgia"/>
          <w:color w:val="2C2C2C"/>
          <w:sz w:val="23"/>
          <w:szCs w:val="23"/>
        </w:rPr>
        <w:t xml:space="preserve">Sāmkhya Kārikā of Īśvara Krishna, with commentaries by Gauḍapāda, Vācaspati Miśra, and others</w:t>
      </w:r>
    </w:p>
    <w:p>
      <w:pPr>
        <w:spacing w:before="40" w:after="60" w:line="320"/>
        <w:jc w:val="both"/>
      </w:pPr>
      <w:r>
        <w:rPr>
          <w:rFonts w:ascii="Georgia" w:cs="Georgia" w:eastAsia="Georgia" w:hAnsi="Georgia"/>
          <w:color w:val="2C2C2C"/>
          <w:sz w:val="23"/>
          <w:szCs w:val="23"/>
        </w:rPr>
        <w:t xml:space="preserve">Mahābhārata, Aśvamedhika Parva, Chapters 36–39</w:t>
      </w:r>
    </w:p>
    <w:p>
      <w:pPr>
        <w:spacing w:before="40" w:after="60" w:line="320"/>
        <w:jc w:val="both"/>
      </w:pPr>
      <w:r>
        <w:rPr>
          <w:rFonts w:ascii="Georgia" w:cs="Georgia" w:eastAsia="Georgia" w:hAnsi="Georgia"/>
          <w:color w:val="2C2C2C"/>
          <w:sz w:val="23"/>
          <w:szCs w:val="23"/>
        </w:rPr>
        <w:t xml:space="preserve">Mathew, V. G. (1972, 1976, 1995, 2001). Inertia-Activity-Stability (IAS) Rating Scale and Pūrna Chakra model</w:t>
      </w:r>
    </w:p>
    <w:p>
      <w:pPr>
        <w:spacing w:before="40" w:after="60" w:line="320"/>
        <w:jc w:val="both"/>
      </w:pPr>
      <w:r>
        <w:rPr>
          <w:rFonts w:ascii="Georgia" w:cs="Georgia" w:eastAsia="Georgia" w:hAnsi="Georgia"/>
          <w:color w:val="2C2C2C"/>
          <w:sz w:val="23"/>
          <w:szCs w:val="23"/>
        </w:rPr>
        <w:t xml:space="preserve">Das (1987, 1991). Personality Inventory based on the Gita Personality Typology</w:t>
      </w:r>
    </w:p>
    <w:p>
      <w:pPr>
        <w:spacing w:before="40" w:after="60" w:line="320"/>
        <w:jc w:val="both"/>
      </w:pPr>
      <w:r>
        <w:rPr>
          <w:rFonts w:ascii="Georgia" w:cs="Georgia" w:eastAsia="Georgia" w:hAnsi="Georgia"/>
          <w:color w:val="2C2C2C"/>
          <w:sz w:val="23"/>
          <w:szCs w:val="23"/>
        </w:rPr>
        <w:t xml:space="preserve">Wolf, D. B. (1998). Vedic Personality Inventory (VPI)</w:t>
      </w:r>
    </w:p>
    <w:p>
      <w:pPr>
        <w:spacing w:before="40" w:after="60" w:line="320"/>
        <w:jc w:val="both"/>
      </w:pPr>
      <w:r>
        <w:rPr>
          <w:rFonts w:ascii="Georgia" w:cs="Georgia" w:eastAsia="Georgia" w:hAnsi="Georgia"/>
          <w:color w:val="2C2C2C"/>
          <w:sz w:val="23"/>
          <w:szCs w:val="23"/>
        </w:rPr>
        <w:t xml:space="preserve">Pathak, Bhatt &amp; Sharma (1992). Personality Inventory Based on Triguna</w:t>
      </w:r>
    </w:p>
    <w:p>
      <w:pPr>
        <w:spacing w:before="40" w:after="60" w:line="320"/>
        <w:jc w:val="both"/>
      </w:pPr>
      <w:r>
        <w:rPr>
          <w:rFonts w:ascii="Georgia" w:cs="Georgia" w:eastAsia="Georgia" w:hAnsi="Georgia"/>
          <w:color w:val="2C2C2C"/>
          <w:sz w:val="23"/>
          <w:szCs w:val="23"/>
        </w:rPr>
        <w:t xml:space="preserve">Uma, Lakshmi &amp; Parameshwaran (1971). Guna Inventory</w:t>
      </w:r>
    </w:p>
    <w:p>
      <w:pPr>
        <w:spacing w:before="40" w:after="60" w:line="320"/>
        <w:jc w:val="both"/>
      </w:pPr>
      <w:r>
        <w:rPr>
          <w:rFonts w:ascii="Georgia" w:cs="Georgia" w:eastAsia="Georgia" w:hAnsi="Georgia"/>
          <w:color w:val="2C2C2C"/>
          <w:sz w:val="23"/>
          <w:szCs w:val="23"/>
        </w:rPr>
        <w:t xml:space="preserve">Kapur et al. (1997). Infant Temperamental Profile based on guna theory</w:t>
      </w:r>
    </w:p>
    <w:p>
      <w:pPr>
        <w:spacing w:before="40" w:after="60" w:line="320"/>
        <w:jc w:val="both"/>
      </w:pPr>
      <w:r>
        <w:rPr>
          <w:rFonts w:ascii="Georgia" w:cs="Georgia" w:eastAsia="Georgia" w:hAnsi="Georgia"/>
          <w:color w:val="2C2C2C"/>
          <w:sz w:val="23"/>
          <w:szCs w:val="23"/>
        </w:rPr>
        <w:t xml:space="preserve">Hinduwebsite.com, “The Three Gunas”</w:t>
      </w:r>
    </w:p>
    <w:p>
      <w:pPr>
        <w:spacing w:before="40" w:after="60" w:line="320"/>
        <w:jc w:val="both"/>
      </w:pPr>
      <w:r>
        <w:rPr>
          <w:rFonts w:ascii="Georgia" w:cs="Georgia" w:eastAsia="Georgia" w:hAnsi="Georgia"/>
          <w:color w:val="2C2C2C"/>
          <w:sz w:val="23"/>
          <w:szCs w:val="23"/>
        </w:rPr>
        <w:t xml:space="preserve">Hindu Culture Hub, “Three Gunas in Bhagavad Gita”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444444"/>
        <w:sz w:val="18"/>
        <w:szCs w:val="18"/>
      </w:rPr>
      <w:t xml:space="preserve">—  </w:t>
    </w:r>
    <w:r>
      <w:rPr>
        <w:rFonts w:ascii="Georgia" w:cs="Georgia" w:eastAsia="Georgia" w:hAnsi="Georgia"/>
        <w:color w:val="444444"/>
        <w:sz w:val="18"/>
        <w:szCs w:val="18"/>
      </w:rPr>
      <w:fldChar w:fldCharType="begin"/>
      <w:instrText xml:space="preserve">PAGE</w:instrText>
      <w:fldChar w:fldCharType="separate"/>
      <w:fldChar w:fldCharType="end"/>
    </w:r>
    <w:r>
      <w:rPr>
        <w:rFonts w:ascii="Georgia" w:cs="Georgia" w:eastAsia="Georgia" w:hAnsi="Georgia"/>
        <w:color w:val="44444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44"/>
        <w:sz w:val="16"/>
        <w:szCs w:val="16"/>
      </w:rPr>
      <w:t xml:space="preserve">The Three Gunas: A Narrative on the Coloring of Human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F2F4F"/>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4A674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2026-02-03T07:10:01.120Z</dcterms:created>
  <dcterms:modified xsi:type="dcterms:W3CDTF">2026-02-03T07:10:01.121Z</dcterms:modified>
</cp:coreProperties>
</file>

<file path=docProps/custom.xml><?xml version="1.0" encoding="utf-8"?>
<Properties xmlns="http://schemas.openxmlformats.org/officeDocument/2006/custom-properties" xmlns:vt="http://schemas.openxmlformats.org/officeDocument/2006/docPropsVTypes"/>
</file>