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E121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14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50596C"/>
          <w:spacing w:val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hd w:val="clear" w:fill="FFFFFF"/>
        </w:rPr>
        <w:t>RAG Project: Medical Guideline Assistant</w:t>
      </w:r>
    </w:p>
    <w:p w14:paraId="3CD61AC1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Build a 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RAG-based Medical Guideline Assistant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 that provides grounded information using only trusted medical guidelines.</w:t>
      </w:r>
    </w:p>
    <w:p w14:paraId="5AC72B63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The goal is to understand how RAG can retrieve relevant information from a curated knowledge base and how we can prevent the LLM from generating information that is not supported by the available sources.</w:t>
      </w:r>
    </w:p>
    <w:p w14:paraId="013FDBD6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Problem it solves: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 People self-diagnose using random internet sources. This gives grounded answers from official medical guidelines only with a hard boundary against personalized diagnosis.</w:t>
      </w:r>
    </w:p>
    <w:p w14:paraId="723AA7D2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Data / Corpus: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 Government health advisory PDFs only (</w:t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MOHFW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instrText xml:space="preserve"> HYPERLINK "https://clinicalestablishments.mohfw.gov.in/en/standard-treatment-guidelines" \t "https://www.techforallwithpriya.com/s/courses/6a4d077531656acc9f8c9e45/assignments/6a8ea470472766e6ae417a9b/_blank"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https://clinicalestablishments.mohfw.gov.in/en/standard-treatment-guidelines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br w:type="textWrapping"/>
      </w: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(no forums, no blogs, no Wikipedia). Explicitly curated, not scraped broadly.</w:t>
      </w:r>
    </w:p>
    <w:p w14:paraId="6679EC8E">
      <w:pPr>
        <w:pStyle w:val="8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</w:rPr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Medical Guidelines PDFs: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shd w:val="clear" w:fill="FFFFFF"/>
        </w:rPr>
        <w:t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instrText xml:space="preserve"> HYPERLINK "https://drive.google.com/drive/folders/10SQ4wcHLn7qDXl8spaaW3FNymrlm-gLQ?usp=sharing" \t "https://www.techforallwithpriya.com/s/courses/6a4d077531656acc9f8c9e45/assignments/6a8ea470472766e6ae417a9b/_blank"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t>https://drive.google.com/drive/folders/10SQ4wcHLn7qDXl8spaaW3FNymrlm-gLQ?usp=sharing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shd w:val="clear" w:fill="FFFFFF"/>
        </w:rPr>
        <w:fldChar w:fldCharType="end"/>
      </w:r>
    </w:p>
    <w:p w14:paraId="0869125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1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hd w:val="clear" w:fill="FFFFFF"/>
        </w:rPr>
        <w:t>End-to-End Workflow</w:t>
      </w:r>
    </w:p>
    <w:p w14:paraId="4A41CA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Scope and Safety Design</w:t>
      </w:r>
    </w:p>
    <w:p w14:paraId="014D3E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Define strict boundaries: Limit the domain to WHO and selected government health guidelines (e.g., MOHFW). Exclude clinical notes, patient data, and general research papers.</w:t>
      </w:r>
    </w:p>
    <w:p w14:paraId="6CA3512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Define allowed vs. forbidden outputs: Only provide summaries and explanations of guideline content. Strictly refuse personalized medical advice, diagnosis, treatment recommendations, dosing, or crisis guidance.</w:t>
      </w:r>
    </w:p>
    <w:p w14:paraId="7ED80D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Implement a refusal policy: Refuse queries outside the guideline corpus, queries with low retrieval confidence, and any request for personalized medical advice.</w:t>
      </w:r>
    </w:p>
    <w:p w14:paraId="3BC983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Data Curation and Ingestion Pipeline</w:t>
      </w:r>
    </w:p>
    <w:p w14:paraId="596E5A2D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Source selection: Identify official URLs and datasets (e.g., MOHFW guidelines). Record metadata including source, title, version/date, and license.</w:t>
      </w:r>
    </w:p>
    <w:p w14:paraId="652F0074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Preprocessing: Convert PDFs/HTML to text. Split into logical chunks (e.g., 200–400 tokens) and attach metadata (source, doc_id, section, version).</w:t>
      </w:r>
    </w:p>
    <w:p w14:paraId="0BFE2C1F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Embedding and indexing: Use a high-quality embedding model. Store vectors in a database with metadata filters. Implement hybrid search (BM25 + dense) for better recall.</w:t>
      </w:r>
    </w:p>
    <w:p w14:paraId="7435130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Versioning and governance: Maintain a manifest of index versions and plan for periodic re-ingestion.</w:t>
      </w:r>
    </w:p>
    <w:p w14:paraId="70FD8C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Query Processing and Retrieval with Confidence</w:t>
      </w:r>
    </w:p>
    <w:p w14:paraId="18D8DE6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Input guardrails: Detect out-of-scope intents (personalized advice, emergency/crisis). Short-circuit these to a refusal message without retrieval.</w:t>
      </w:r>
    </w:p>
    <w:p w14:paraId="2E0C845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Query rewriting: Normalize medical terms to guideline terminology and expand abbreviations conservatively.</w:t>
      </w:r>
    </w:p>
    <w:p w14:paraId="4177DCA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Retrieval: Perform top-k retrieval (k=5–10) from the vector database. Filter by metadata for relevant versions.</w:t>
      </w:r>
    </w:p>
    <w:p w14:paraId="05988F6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Re-ranking and confidence scoring: Use a cross-encoder reranker to score (query, chunk) pairs. Set a refusal threshold based on top-1 scores; if below the threshold, refuse.</w:t>
      </w:r>
    </w:p>
    <w:p w14:paraId="2D936701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Refusal gate: If confidence is insufficient, return a standardized refusal: “I don’t have enough information in the guidelines to answer this.”</w:t>
      </w:r>
    </w:p>
    <w:p w14:paraId="4DBB05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Grounded Generation with Citations</w:t>
      </w:r>
    </w:p>
    <w:p w14:paraId="1AAD2C5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Prompt design: Present retrieved chunks with clear markers [chunk_id, source, title]. Instruct the model to use only provided context, cite chunk IDs for every claim, and admit if an answer cannot be found.</w:t>
      </w:r>
    </w:p>
    <w:p w14:paraId="323F253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Structured output: Request JSON format containing the answer and a list of citation metadata.</w:t>
      </w:r>
    </w:p>
    <w:p w14:paraId="7FB7987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Citation grounding: Enforce that every claim has at least one valid citation; disallow uncited factual statements.</w:t>
      </w:r>
    </w:p>
    <w:p w14:paraId="084832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Output Guardrails and Validation</w:t>
      </w:r>
    </w:p>
    <w:p w14:paraId="2B93EB3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Citation verification: Programmatically check that cited chunk_ids exist and support the claims.</w:t>
      </w:r>
    </w:p>
    <w:p w14:paraId="5D0B840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Safety filter: Run an output classifier to detect personalized medical advice, diagnostic/dosing language, or emergency guidance. Override with a safe refusal if detected.</w:t>
      </w:r>
    </w:p>
    <w:p w14:paraId="405B8F5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Formatting and disclaimers: Append a standard disclaimer: “This assistant provides information from official guidelines only and does not give personalized medical advice.”</w:t>
      </w:r>
    </w:p>
    <w:p w14:paraId="231F47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ans-serif" w:hAnsi="sans-serif" w:eastAsia="sans-serif" w:cs="sans-serif"/>
          <w:b/>
          <w:bCs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Evaluation and Iteration</w:t>
      </w:r>
    </w:p>
    <w:p w14:paraId="710997B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Benchmark: Create a test set comprising answerable, unanswerable, and personalized/advice queries.</w:t>
      </w:r>
    </w:p>
    <w:p w14:paraId="7B58391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50596C"/>
          <w:spacing w:val="0"/>
          <w:sz w:val="24"/>
          <w:szCs w:val="24"/>
          <w:bdr w:val="none" w:color="auto" w:sz="0" w:space="0"/>
          <w:shd w:val="clear" w:fill="FFFFFF"/>
        </w:rPr>
        <w:t>Metrics: Track retrieval recall@k, refusal accuracy (for out-of-scope/personalized queries), faithfulness/grounding (fraction of supported claims), and safety compliance.</w:t>
      </w:r>
    </w:p>
    <w:p w14:paraId="2D606CC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FA66F0">
      <w:pPr>
        <w:pStyle w:val="4"/>
        <w:keepNext w:val="0"/>
        <w:keepLines w:val="0"/>
        <w:widowControl/>
        <w:suppressLineNumbers w:val="0"/>
        <w:spacing w:before="0" w:beforeAutospacing="0" w:after="105" w:afterAutospacing="0" w:line="14" w:lineRule="atLeast"/>
        <w:ind w:left="1440"/>
      </w:pPr>
      <w:r>
        <w:rPr>
          <w:i w:val="0"/>
          <w:iCs w:val="0"/>
          <w:caps w:val="0"/>
          <w:color w:val="50596C"/>
          <w:spacing w:val="0"/>
          <w:bdr w:val="none" w:color="auto" w:sz="0" w:space="0"/>
          <w:shd w:val="clear" w:fill="FFFFFF"/>
        </w:rPr>
        <w:t>Iteration: Tune chunking strategy, models, confidence thresholds, and prompts based on these metrics.</w:t>
      </w:r>
    </w:p>
    <w:p w14:paraId="7374759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A74BB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6B053D"/>
    <w:multiLevelType w:val="multilevel"/>
    <w:tmpl w:val="586B05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2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2026-09-06T10:59:39Z</dcterms:created>
  <dc:creator>shaar</dc:creator>
  <cp:lastModifiedBy>shaar</cp:lastModifiedBy>
  <dcterms:modified xsi:type="dcterms:W3CDTF">2026-09-06T10:59:46Z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eyJoZGlkIjoiNTM1ZTg0MWIyZjU5NGI1MjVhYjM3OTIzY2UwMThkNDgifQ==</vt:lpwstr>
  </property>
  <property fmtid="{D5CDD505-2E9C-101B-9397-08002B2CF9AE}" pid="4" name="ICV">
    <vt:lpwstr>6D417C99D1CC4E9687626994C5D43308_12</vt:lpwstr>
  </property>
</Properties>
</file>