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Stability Study Report -- mAb-Stab-01</w:t>
      </w:r>
    </w:p>
    <w:p>
      <w:r>
        <w:t>This stability study was conducted per ICH Q1A(R2) and ICH Q5C guidelines to support the proposed shelf-life of 24 months at 2-8 degrees C for mAb-Stab-01 drug product.</w:t>
      </w:r>
    </w:p>
    <w:p>
      <w:r>
        <w:t>Shelf-life of 24 months is proposed based on long-term, accelerated, and stress stability data.</w:t>
      </w:r>
    </w:p>
    <w:p>
      <w:pPr>
        <w:pStyle w:val="Heading1"/>
      </w:pPr>
      <w:r>
        <w:t>1. Long-Term Stability (5 degC)</w:t>
      </w:r>
    </w:p>
    <w:p>
      <w:r>
        <w:t>Long-term stability study at 5 degC (refrigerated storage). Samples were tested at T=0, 3M, 6M, 9M, 12M, 18M, and 24M.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Attribute</w:t>
            </w:r>
          </w:p>
        </w:tc>
        <w:tc>
          <w:tcPr>
            <w:tcW w:type="dxa" w:w="1080"/>
          </w:tcPr>
          <w:p>
            <w:r>
              <w:t>T=0</w:t>
            </w:r>
          </w:p>
        </w:tc>
        <w:tc>
          <w:tcPr>
            <w:tcW w:type="dxa" w:w="1080"/>
          </w:tcPr>
          <w:p>
            <w:r>
              <w:t>3M</w:t>
            </w:r>
          </w:p>
        </w:tc>
        <w:tc>
          <w:tcPr>
            <w:tcW w:type="dxa" w:w="1080"/>
          </w:tcPr>
          <w:p>
            <w:r>
              <w:t>6M</w:t>
            </w:r>
          </w:p>
        </w:tc>
        <w:tc>
          <w:tcPr>
            <w:tcW w:type="dxa" w:w="1080"/>
          </w:tcPr>
          <w:p>
            <w:r>
              <w:t>9M</w:t>
            </w:r>
          </w:p>
        </w:tc>
        <w:tc>
          <w:tcPr>
            <w:tcW w:type="dxa" w:w="1080"/>
          </w:tcPr>
          <w:p>
            <w:r>
              <w:t>12M</w:t>
            </w:r>
          </w:p>
        </w:tc>
        <w:tc>
          <w:tcPr>
            <w:tcW w:type="dxa" w:w="1080"/>
          </w:tcPr>
          <w:p>
            <w:r>
              <w:t>18M</w:t>
            </w:r>
          </w:p>
        </w:tc>
        <w:tc>
          <w:tcPr>
            <w:tcW w:type="dxa" w:w="1080"/>
          </w:tcPr>
          <w:p>
            <w:r>
              <w:t>24M</w:t>
            </w:r>
          </w:p>
        </w:tc>
      </w:tr>
      <w:tr>
        <w:tc>
          <w:tcPr>
            <w:tcW w:type="dxa" w:w="1080"/>
          </w:tcPr>
          <w:p>
            <w:r>
              <w:t>Purity (SEC)</w:t>
            </w:r>
          </w:p>
        </w:tc>
        <w:tc>
          <w:tcPr>
            <w:tcW w:type="dxa" w:w="1080"/>
          </w:tcPr>
          <w:p>
            <w:r>
              <w:t>99.2</w:t>
            </w:r>
          </w:p>
        </w:tc>
        <w:tc>
          <w:tcPr>
            <w:tcW w:type="dxa" w:w="1080"/>
          </w:tcPr>
          <w:p>
            <w:r>
              <w:t>99.1</w:t>
            </w:r>
          </w:p>
        </w:tc>
        <w:tc>
          <w:tcPr>
            <w:tcW w:type="dxa" w:w="1080"/>
          </w:tcPr>
          <w:p>
            <w:r>
              <w:t>99.0</w:t>
            </w:r>
          </w:p>
        </w:tc>
        <w:tc>
          <w:tcPr>
            <w:tcW w:type="dxa" w:w="1080"/>
          </w:tcPr>
          <w:p>
            <w:r>
              <w:t>98.8</w:t>
            </w:r>
          </w:p>
        </w:tc>
        <w:tc>
          <w:tcPr>
            <w:tcW w:type="dxa" w:w="1080"/>
          </w:tcPr>
          <w:p>
            <w:r>
              <w:t>98.6</w:t>
            </w:r>
          </w:p>
        </w:tc>
        <w:tc>
          <w:tcPr>
            <w:tcW w:type="dxa" w:w="1080"/>
          </w:tcPr>
          <w:p>
            <w:r>
              <w:t>98.3</w:t>
            </w:r>
          </w:p>
        </w:tc>
        <w:tc>
          <w:tcPr>
            <w:tcW w:type="dxa" w:w="1080"/>
          </w:tcPr>
          <w:p>
            <w:r>
              <w:t>98.0</w:t>
            </w:r>
          </w:p>
        </w:tc>
      </w:tr>
      <w:tr>
        <w:tc>
          <w:tcPr>
            <w:tcW w:type="dxa" w:w="1080"/>
          </w:tcPr>
          <w:p>
            <w:r>
              <w:t>HMW (%)</w:t>
            </w:r>
          </w:p>
        </w:tc>
        <w:tc>
          <w:tcPr>
            <w:tcW w:type="dxa" w:w="1080"/>
          </w:tcPr>
          <w:p>
            <w:r>
              <w:t>0.5</w:t>
            </w:r>
          </w:p>
        </w:tc>
        <w:tc>
          <w:tcPr>
            <w:tcW w:type="dxa" w:w="1080"/>
          </w:tcPr>
          <w:p>
            <w:r>
              <w:t>0.6</w:t>
            </w:r>
          </w:p>
        </w:tc>
        <w:tc>
          <w:tcPr>
            <w:tcW w:type="dxa" w:w="1080"/>
          </w:tcPr>
          <w:p>
            <w:r>
              <w:t>0.7</w:t>
            </w:r>
          </w:p>
        </w:tc>
        <w:tc>
          <w:tcPr>
            <w:tcW w:type="dxa" w:w="1080"/>
          </w:tcPr>
          <w:p>
            <w:r>
              <w:t>0.8</w:t>
            </w:r>
          </w:p>
        </w:tc>
        <w:tc>
          <w:tcPr>
            <w:tcW w:type="dxa" w:w="1080"/>
          </w:tcPr>
          <w:p>
            <w:r>
              <w:t>0.9</w:t>
            </w:r>
          </w:p>
        </w:tc>
        <w:tc>
          <w:tcPr>
            <w:tcW w:type="dxa" w:w="1080"/>
          </w:tcPr>
          <w:p>
            <w:r>
              <w:t>1.1</w:t>
            </w:r>
          </w:p>
        </w:tc>
        <w:tc>
          <w:tcPr>
            <w:tcW w:type="dxa" w:w="1080"/>
          </w:tcPr>
          <w:p>
            <w:r>
              <w:t>1.3</w:t>
            </w:r>
          </w:p>
        </w:tc>
      </w:tr>
      <w:tr>
        <w:tc>
          <w:tcPr>
            <w:tcW w:type="dxa" w:w="1080"/>
          </w:tcPr>
          <w:p>
            <w:r>
              <w:t>Potency (%)</w:t>
            </w:r>
          </w:p>
        </w:tc>
        <w:tc>
          <w:tcPr>
            <w:tcW w:type="dxa" w:w="1080"/>
          </w:tcPr>
          <w:p>
            <w:r>
              <w:t>102</w:t>
            </w:r>
          </w:p>
        </w:tc>
        <w:tc>
          <w:tcPr>
            <w:tcW w:type="dxa" w:w="1080"/>
          </w:tcPr>
          <w:p>
            <w:r>
              <w:t>101</w:t>
            </w:r>
          </w:p>
        </w:tc>
        <w:tc>
          <w:tcPr>
            <w:tcW w:type="dxa" w:w="1080"/>
          </w:tcPr>
          <w:p>
            <w:r>
              <w:t>101</w:t>
            </w:r>
          </w:p>
        </w:tc>
        <w:tc>
          <w:tcPr>
            <w:tcW w:type="dxa" w:w="1080"/>
          </w:tcPr>
          <w:p>
            <w:r>
              <w:t>100</w:t>
            </w:r>
          </w:p>
        </w:tc>
        <w:tc>
          <w:tcPr>
            <w:tcW w:type="dxa" w:w="1080"/>
          </w:tcPr>
          <w:p>
            <w:r>
              <w:t>100</w:t>
            </w:r>
          </w:p>
        </w:tc>
        <w:tc>
          <w:tcPr>
            <w:tcW w:type="dxa" w:w="1080"/>
          </w:tcPr>
          <w:p>
            <w:r>
              <w:t>99</w:t>
            </w:r>
          </w:p>
        </w:tc>
        <w:tc>
          <w:tcPr>
            <w:tcW w:type="dxa" w:w="1080"/>
          </w:tcPr>
          <w:p>
            <w:r>
              <w:t>98</w:t>
            </w:r>
          </w:p>
        </w:tc>
      </w:tr>
      <w:tr>
        <w:tc>
          <w:tcPr>
            <w:tcW w:type="dxa" w:w="1080"/>
          </w:tcPr>
          <w:p>
            <w:r>
              <w:t>pH</w:t>
            </w:r>
          </w:p>
        </w:tc>
        <w:tc>
          <w:tcPr>
            <w:tcW w:type="dxa" w:w="1080"/>
          </w:tcPr>
          <w:p>
            <w:r>
              <w:t>6.2</w:t>
            </w:r>
          </w:p>
        </w:tc>
        <w:tc>
          <w:tcPr>
            <w:tcW w:type="dxa" w:w="1080"/>
          </w:tcPr>
          <w:p>
            <w:r>
              <w:t>6.2</w:t>
            </w:r>
          </w:p>
        </w:tc>
        <w:tc>
          <w:tcPr>
            <w:tcW w:type="dxa" w:w="1080"/>
          </w:tcPr>
          <w:p>
            <w:r>
              <w:t>6.2</w:t>
            </w:r>
          </w:p>
        </w:tc>
        <w:tc>
          <w:tcPr>
            <w:tcW w:type="dxa" w:w="1080"/>
          </w:tcPr>
          <w:p>
            <w:r>
              <w:t>6.1</w:t>
            </w:r>
          </w:p>
        </w:tc>
        <w:tc>
          <w:tcPr>
            <w:tcW w:type="dxa" w:w="1080"/>
          </w:tcPr>
          <w:p>
            <w:r>
              <w:t>6.1</w:t>
            </w:r>
          </w:p>
        </w:tc>
        <w:tc>
          <w:tcPr>
            <w:tcW w:type="dxa" w:w="1080"/>
          </w:tcPr>
          <w:p>
            <w:r>
              <w:t>6.1</w:t>
            </w:r>
          </w:p>
        </w:tc>
        <w:tc>
          <w:tcPr>
            <w:tcW w:type="dxa" w:w="1080"/>
          </w:tcPr>
          <w:p>
            <w:r>
              <w:t>6.1</w:t>
            </w:r>
          </w:p>
        </w:tc>
      </w:tr>
      <w:tr>
        <w:tc>
          <w:tcPr>
            <w:tcW w:type="dxa" w:w="1080"/>
          </w:tcPr>
          <w:p>
            <w:r>
              <w:t>Subvisible Particles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22</w:t>
            </w:r>
          </w:p>
        </w:tc>
        <w:tc>
          <w:tcPr>
            <w:tcW w:type="dxa" w:w="1080"/>
          </w:tcPr>
          <w:p>
            <w:r>
              <w:t>25</w:t>
            </w:r>
          </w:p>
        </w:tc>
        <w:tc>
          <w:tcPr>
            <w:tcW w:type="dxa" w:w="1080"/>
          </w:tcPr>
          <w:p>
            <w:r>
              <w:t>28</w:t>
            </w:r>
          </w:p>
        </w:tc>
      </w:tr>
    </w:tbl>
    <w:p>
      <w:pPr>
        <w:pStyle w:val="Heading1"/>
      </w:pPr>
      <w:r>
        <w:t>2. Accelerated Stability (25 degC / 60% RH)</w:t>
      </w:r>
    </w:p>
    <w:p>
      <w:r>
        <w:t>Accelerated stability study at 25 degC / 60% RH per ICH Q1A.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Attribute</w:t>
            </w:r>
          </w:p>
        </w:tc>
        <w:tc>
          <w:tcPr>
            <w:tcW w:type="dxa" w:w="1728"/>
          </w:tcPr>
          <w:p>
            <w:r>
              <w:t>T=0</w:t>
            </w:r>
          </w:p>
        </w:tc>
        <w:tc>
          <w:tcPr>
            <w:tcW w:type="dxa" w:w="1728"/>
          </w:tcPr>
          <w:p>
            <w:r>
              <w:t>3M</w:t>
            </w:r>
          </w:p>
        </w:tc>
        <w:tc>
          <w:tcPr>
            <w:tcW w:type="dxa" w:w="1728"/>
          </w:tcPr>
          <w:p>
            <w:r>
              <w:t>6M</w:t>
            </w:r>
          </w:p>
        </w:tc>
        <w:tc>
          <w:tcPr>
            <w:tcW w:type="dxa" w:w="1728"/>
          </w:tcPr>
          <w:p>
            <w:r>
              <w:t>12M</w:t>
            </w:r>
          </w:p>
        </w:tc>
      </w:tr>
      <w:tr>
        <w:tc>
          <w:tcPr>
            <w:tcW w:type="dxa" w:w="1728"/>
          </w:tcPr>
          <w:p>
            <w:r>
              <w:t>Purity (SEC)</w:t>
            </w:r>
          </w:p>
        </w:tc>
        <w:tc>
          <w:tcPr>
            <w:tcW w:type="dxa" w:w="1728"/>
          </w:tcPr>
          <w:p>
            <w:r>
              <w:t>99.2</w:t>
            </w:r>
          </w:p>
        </w:tc>
        <w:tc>
          <w:tcPr>
            <w:tcW w:type="dxa" w:w="1728"/>
          </w:tcPr>
          <w:p>
            <w:r>
              <w:t>98.5</w:t>
            </w:r>
          </w:p>
        </w:tc>
        <w:tc>
          <w:tcPr>
            <w:tcW w:type="dxa" w:w="1728"/>
          </w:tcPr>
          <w:p>
            <w:r>
              <w:t>97.8</w:t>
            </w:r>
          </w:p>
        </w:tc>
        <w:tc>
          <w:tcPr>
            <w:tcW w:type="dxa" w:w="1728"/>
          </w:tcPr>
          <w:p>
            <w:r>
              <w:t>96.5</w:t>
            </w:r>
          </w:p>
        </w:tc>
      </w:tr>
      <w:tr>
        <w:tc>
          <w:tcPr>
            <w:tcW w:type="dxa" w:w="1728"/>
          </w:tcPr>
          <w:p>
            <w:r>
              <w:t>HMW (%)</w:t>
            </w:r>
          </w:p>
        </w:tc>
        <w:tc>
          <w:tcPr>
            <w:tcW w:type="dxa" w:w="1728"/>
          </w:tcPr>
          <w:p>
            <w:r>
              <w:t>0.5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2.8</w:t>
            </w:r>
          </w:p>
        </w:tc>
      </w:tr>
      <w:tr>
        <w:tc>
          <w:tcPr>
            <w:tcW w:type="dxa" w:w="1728"/>
          </w:tcPr>
          <w:p>
            <w:r>
              <w:t>Potency (%)</w:t>
            </w:r>
          </w:p>
        </w:tc>
        <w:tc>
          <w:tcPr>
            <w:tcW w:type="dxa" w:w="1728"/>
          </w:tcPr>
          <w:p>
            <w:r>
              <w:t>102</w:t>
            </w:r>
          </w:p>
        </w:tc>
        <w:tc>
          <w:tcPr>
            <w:tcW w:type="dxa" w:w="1728"/>
          </w:tcPr>
          <w:p>
            <w:r>
              <w:t>99</w:t>
            </w:r>
          </w:p>
        </w:tc>
        <w:tc>
          <w:tcPr>
            <w:tcW w:type="dxa" w:w="1728"/>
          </w:tcPr>
          <w:p>
            <w:r>
              <w:t>96</w:t>
            </w:r>
          </w:p>
        </w:tc>
        <w:tc>
          <w:tcPr>
            <w:tcW w:type="dxa" w:w="1728"/>
          </w:tcPr>
          <w:p>
            <w:r>
              <w:t>92</w:t>
            </w:r>
          </w:p>
        </w:tc>
      </w:tr>
      <w:tr>
        <w:tc>
          <w:tcPr>
            <w:tcW w:type="dxa" w:w="1728"/>
          </w:tcPr>
          <w:p>
            <w:r>
              <w:t>Appearance</w:t>
            </w:r>
          </w:p>
        </w:tc>
        <w:tc>
          <w:tcPr>
            <w:tcW w:type="dxa" w:w="1728"/>
          </w:tcPr>
          <w:p>
            <w:r>
              <w:t>Clear</w:t>
            </w:r>
          </w:p>
        </w:tc>
        <w:tc>
          <w:tcPr>
            <w:tcW w:type="dxa" w:w="1728"/>
          </w:tcPr>
          <w:p>
            <w:r>
              <w:t>Clear</w:t>
            </w:r>
          </w:p>
        </w:tc>
        <w:tc>
          <w:tcPr>
            <w:tcW w:type="dxa" w:w="1728"/>
          </w:tcPr>
          <w:p>
            <w:r>
              <w:t>Clear</w:t>
            </w:r>
          </w:p>
        </w:tc>
        <w:tc>
          <w:tcPr>
            <w:tcW w:type="dxa" w:w="1728"/>
          </w:tcPr>
          <w:p>
            <w:r>
              <w:t>Slightly opalescent</w:t>
            </w:r>
          </w:p>
        </w:tc>
      </w:tr>
    </w:tbl>
    <w:p>
      <w:pPr>
        <w:pStyle w:val="Heading1"/>
      </w:pPr>
      <w:r>
        <w:t>3. Stress Stability (40 degC / 75% RH)</w:t>
      </w:r>
    </w:p>
    <w:p>
      <w:r>
        <w:t>Stress stability study at 40 degC / 75% RH. OOS observed for potency at 3M timepoint.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Attribute</w:t>
            </w:r>
          </w:p>
        </w:tc>
        <w:tc>
          <w:tcPr>
            <w:tcW w:type="dxa" w:w="2160"/>
          </w:tcPr>
          <w:p>
            <w:r>
              <w:t>T=0</w:t>
            </w:r>
          </w:p>
        </w:tc>
        <w:tc>
          <w:tcPr>
            <w:tcW w:type="dxa" w:w="2160"/>
          </w:tcPr>
          <w:p>
            <w:r>
              <w:t>1M</w:t>
            </w:r>
          </w:p>
        </w:tc>
        <w:tc>
          <w:tcPr>
            <w:tcW w:type="dxa" w:w="2160"/>
          </w:tcPr>
          <w:p>
            <w:r>
              <w:t>3M</w:t>
            </w:r>
          </w:p>
        </w:tc>
      </w:tr>
      <w:tr>
        <w:tc>
          <w:tcPr>
            <w:tcW w:type="dxa" w:w="2160"/>
          </w:tcPr>
          <w:p>
            <w:r>
              <w:t>Purity (SEC)</w:t>
            </w:r>
          </w:p>
        </w:tc>
        <w:tc>
          <w:tcPr>
            <w:tcW w:type="dxa" w:w="2160"/>
          </w:tcPr>
          <w:p>
            <w:r>
              <w:t>99.2</w:t>
            </w:r>
          </w:p>
        </w:tc>
        <w:tc>
          <w:tcPr>
            <w:tcW w:type="dxa" w:w="2160"/>
          </w:tcPr>
          <w:p>
            <w:r>
              <w:t>96.1</w:t>
            </w:r>
          </w:p>
        </w:tc>
        <w:tc>
          <w:tcPr>
            <w:tcW w:type="dxa" w:w="2160"/>
          </w:tcPr>
          <w:p>
            <w:r>
              <w:t>91.5</w:t>
            </w:r>
          </w:p>
        </w:tc>
      </w:tr>
      <w:tr>
        <w:tc>
          <w:tcPr>
            <w:tcW w:type="dxa" w:w="2160"/>
          </w:tcPr>
          <w:p>
            <w:r>
              <w:t>HMW (%)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2.5</w:t>
            </w:r>
          </w:p>
        </w:tc>
        <w:tc>
          <w:tcPr>
            <w:tcW w:type="dxa" w:w="2160"/>
          </w:tcPr>
          <w:p>
            <w:r>
              <w:t>5.8</w:t>
            </w:r>
          </w:p>
        </w:tc>
      </w:tr>
      <w:tr>
        <w:tc>
          <w:tcPr>
            <w:tcW w:type="dxa" w:w="2160"/>
          </w:tcPr>
          <w:p>
            <w:r>
              <w:t>Potency (%)</w:t>
            </w:r>
          </w:p>
        </w:tc>
        <w:tc>
          <w:tcPr>
            <w:tcW w:type="dxa" w:w="2160"/>
          </w:tcPr>
          <w:p>
            <w:r>
              <w:t>102</w:t>
            </w:r>
          </w:p>
        </w:tc>
        <w:tc>
          <w:tcPr>
            <w:tcW w:type="dxa" w:w="2160"/>
          </w:tcPr>
          <w:p>
            <w:r>
              <w:t>88</w:t>
            </w:r>
          </w:p>
        </w:tc>
        <w:tc>
          <w:tcPr>
            <w:tcW w:type="dxa" w:w="2160"/>
          </w:tcPr>
          <w:p>
            <w:r>
              <w:t>FAIL - OOS</w:t>
            </w:r>
          </w:p>
        </w:tc>
      </w:tr>
    </w:tbl>
    <w:p>
      <w:pPr>
        <w:pStyle w:val="Heading1"/>
      </w:pPr>
      <w:r>
        <w:t>4. Summary and Conclusions</w:t>
      </w:r>
    </w:p>
    <w:p>
      <w:r>
        <w:t>The long-term stability data at 5 degC supports a shelf-life of 24 months. Accelerated data at 25 degC / 60% RH shows acceptable degradation kinetics. Stress data at 40 degC / 75% RH demonstrates expected rapid degradation with an OOS event for potency at 3 months. All stability-indicating attributes monitored include purity, aggregation, potency, pH, and subvisible particles.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