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Katieli Medina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(46) 999337966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katieli.medina@escola.pr.gov.br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Atuar como escritora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Ensino Médio Integral Colégio Estadual Santo Antão (2023 - cursando)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Participação da Fanfarra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Desfile de Fanfarra nas ruas com intuito de ensino e aprendizagem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Plataforma Inglês Paraná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Plataforma Redação Paraná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 momento não possuo experiencia profissional, aguardo oportunidades.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Alura - Realização de cursos diversos nas áreas de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HTML5 e CSS3 parte 2 e 3: posicionamento, listas e  navegação -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Aprender a estrutura da página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https://cursos.alura.com.br/certificate/katieli-medina/html-css-posicionamento-listas-navegacao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Plataforma Inglês Paraná (iniciante)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 Inglês (2022 - 2023)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