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3dd527bewel" w:id="0"/>
      <w:bookmarkEnd w:id="0"/>
      <w:r w:rsidDel="00000000" w:rsidR="00000000" w:rsidRPr="00000000">
        <w:rPr>
          <w:rtl w:val="0"/>
        </w:rPr>
        <w:t xml:space="preserve">INFORME DESARROLLO PROYECTO APT (FASE 2): PLATAFORMA ACREDITTIA</w:t>
      </w:r>
    </w:p>
    <w:p w:rsidR="00000000" w:rsidDel="00000000" w:rsidP="00000000" w:rsidRDefault="00000000" w:rsidRPr="00000000" w14:paraId="00000002">
      <w:pPr>
        <w:rPr/>
      </w:pPr>
      <w:r w:rsidDel="00000000" w:rsidR="00000000" w:rsidRPr="00000000">
        <w:rPr>
          <w:b w:val="1"/>
          <w:bCs w:val="1"/>
          <w:rtl w:val="0"/>
        </w:rPr>
        <w:t xml:space="preserve">Asignatura:</w:t>
      </w:r>
      <w:r w:rsidDel="00000000" w:rsidR="00000000" w:rsidRPr="00000000">
        <w:rPr>
          <w:rtl w:val="0"/>
        </w:rPr>
        <w:t xml:space="preserve"> Capstone / Proyecto APT (Guía 2: Desarrollo Proyecto APT)</w:t>
        <w:br w:type="textWrapping"/>
      </w:r>
      <w:r w:rsidDel="00000000" w:rsidR="00000000" w:rsidRPr="00000000">
        <w:rPr>
          <w:b w:val="1"/>
          <w:bCs w:val="1"/>
          <w:rtl w:val="0"/>
        </w:rPr>
        <w:t xml:space="preserve">Institución:</w:t>
      </w:r>
      <w:r w:rsidDel="00000000" w:rsidR="00000000" w:rsidRPr="00000000">
        <w:rPr>
          <w:rtl w:val="0"/>
        </w:rPr>
        <w:t xml:space="preserve"> Duoc UC, Sede Alameda</w:t>
        <w:br w:type="textWrapping"/>
      </w:r>
      <w:r w:rsidDel="00000000" w:rsidR="00000000" w:rsidRPr="00000000">
        <w:rPr>
          <w:b w:val="1"/>
          <w:bCs w:val="1"/>
          <w:rtl w:val="0"/>
        </w:rPr>
        <w:t xml:space="preserve">Carrera:</w:t>
      </w:r>
      <w:r w:rsidDel="00000000" w:rsidR="00000000" w:rsidRPr="00000000">
        <w:rPr>
          <w:rtl w:val="0"/>
        </w:rPr>
        <w:t xml:space="preserve"> Ingeniería en Informática</w:t>
        <w:br w:type="textWrapping"/>
      </w:r>
      <w:r w:rsidDel="00000000" w:rsidR="00000000" w:rsidRPr="00000000">
        <w:rPr>
          <w:b w:val="1"/>
          <w:bCs w:val="1"/>
          <w:rtl w:val="0"/>
        </w:rPr>
        <w:t xml:space="preserve">Integrantes:</w:t>
      </w:r>
      <w:r w:rsidDel="00000000" w:rsidR="00000000" w:rsidRPr="00000000">
        <w:rPr>
          <w:rtl w:val="0"/>
        </w:rPr>
        <w:t xml:space="preserve"> Emmanuel Molina (21.150.495-1) | Diego Olvea (22.176.457-9)</w:t>
        <w:br w:type="textWrapping"/>
        <w:t xml:space="preserve">Fecha: Octubre de 2026</w:t>
      </w:r>
    </w:p>
    <w:p w:rsidR="00000000" w:rsidDel="00000000" w:rsidP="00000000" w:rsidRDefault="00000000" w:rsidRPr="00000000" w14:paraId="00000003">
      <w:pPr>
        <w:pStyle w:val="Heading1"/>
        <w:rPr/>
      </w:pPr>
      <w:bookmarkStart w:colFirst="0" w:colLast="0" w:name="_s2afnoqu1c42" w:id="1"/>
      <w:bookmarkEnd w:id="1"/>
      <w:r w:rsidDel="00000000" w:rsidR="00000000" w:rsidRPr="00000000">
        <w:rPr>
          <w:rtl w:val="0"/>
        </w:rPr>
        <w:t xml:space="preserve">1. Resumen de Avance del Proyecto APT</w:t>
      </w:r>
    </w:p>
    <w:p w:rsidR="00000000" w:rsidDel="00000000" w:rsidP="00000000" w:rsidRDefault="00000000" w:rsidRPr="00000000" w14:paraId="00000004">
      <w:pPr>
        <w:pStyle w:val="Heading2"/>
        <w:rPr/>
      </w:pPr>
      <w:bookmarkStart w:colFirst="0" w:colLast="0" w:name="_tqvoyosq8f7n" w:id="2"/>
      <w:bookmarkEnd w:id="2"/>
      <w:r w:rsidDel="00000000" w:rsidR="00000000" w:rsidRPr="00000000">
        <w:rPr>
          <w:rtl w:val="0"/>
        </w:rPr>
        <w:t xml:space="preserve">1.1 Actividades Realizadas y Cumplimiento de Objetivos Específicos</w:t>
      </w:r>
    </w:p>
    <w:p w:rsidR="00000000" w:rsidDel="00000000" w:rsidP="00000000" w:rsidRDefault="00000000" w:rsidRPr="00000000" w14:paraId="00000005">
      <w:pPr>
        <w:rPr/>
      </w:pPr>
      <w:r w:rsidDel="00000000" w:rsidR="00000000" w:rsidRPr="00000000">
        <w:rPr>
          <w:rtl w:val="0"/>
        </w:rPr>
        <w:t xml:space="preserve">Durante la Fase 2 del proyecto ACREDITTIA, el equipo ha ejecutado los seis sprints planificados para construir el Producto Mínimo Viable (MVP) de la plataforma de gestión y centralización de acreditación documental para empresas contratistas de la gran minería en Chile. Se logró completar íntegramente el circuito operativo principal: registro y aprobación de empresas, creación de contratos vinculados a faenas mineras, enrolamiento de trabajadores y vehículos/equipos, generación automática de checklists documentales, validación de archivos y monitoreo de alertas de vencimiento.</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continuación, se detalla el grado de cumplimiento de los cuatro objetivos específicos del proyecto y la manera en que fueron abordados:</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b w:val="1"/>
          <w:bCs w:val="1"/>
          <w:rtl w:val="0"/>
        </w:rPr>
        <w:t xml:space="preserve">Objetivo Específico 1 — Construir una API en FastAPI para contratos, trabajadores, equipos y documentos (Cumplido al 100%):</w:t>
      </w:r>
      <w:r w:rsidDel="00000000" w:rsidR="00000000" w:rsidRPr="00000000">
        <w:rPr>
          <w:rtl w:val="0"/>
        </w:rPr>
        <w:t xml:space="preserve"> Se desarrolló e implementó la API RESTful en su versión 1.1.0 utilizando FastAPI. Se habilitaron los endpoints para autenticación JWT (</w:t>
      </w:r>
      <w:r w:rsidDel="00000000" w:rsidR="00000000" w:rsidRPr="00000000">
        <w:rPr>
          <w:rFonts w:ascii="Roboto Mono" w:cs="Roboto Mono" w:eastAsia="Roboto Mono" w:hAnsi="Roboto Mono"/>
          <w:color w:val="188038"/>
          <w:rtl w:val="0"/>
        </w:rPr>
        <w:t xml:space="preserve">/api/v1/auth</w:t>
      </w:r>
      <w:r w:rsidDel="00000000" w:rsidR="00000000" w:rsidRPr="00000000">
        <w:rPr>
          <w:rtl w:val="0"/>
        </w:rPr>
        <w:t xml:space="preserve">), administración de empresas contratistas, gestión de contratos, sujetos acreditables (personal y vehículos/equipos), carga documental y motor de alertas, todos documentados automáticamente bajo el estándar OpenAPI 3.1 (Swagger).</w:t>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Objetivo Específico 2 — Dejar un proceso de revisión de documentos que marque observaciones sin tener que leer cada PDF a mano (Cumplido mediante ajuste técnico controlado):</w:t>
      </w:r>
      <w:r w:rsidDel="00000000" w:rsidR="00000000" w:rsidRPr="00000000">
        <w:rPr>
          <w:rtl w:val="0"/>
        </w:rPr>
        <w:t xml:space="preserve"> Se implementó el flujo automatizado del "Vigía IA" para la inspección de documentos cargados. Para independizar el entorno de pruebas de cuotas y costos de servicios externos de IA, se construyó un motor revisor simulado que evalúa los archivos subidos y registra observaciones estructuradas de forma automática (tales como "documento ilegible", "sin fecha de vencimiento" o "timbre no reconocido"), disparando alertas inmediatas en el panel de cumplimiento del contratista.</w:t>
      </w:r>
    </w:p>
    <w:p w:rsidR="00000000" w:rsidDel="00000000" w:rsidP="00000000" w:rsidRDefault="00000000" w:rsidRPr="00000000" w14:paraId="0000000B">
      <w:pPr>
        <w:numPr>
          <w:ilvl w:val="0"/>
          <w:numId w:val="6"/>
        </w:numPr>
        <w:ind w:left="720" w:hanging="360"/>
      </w:pPr>
      <w:r w:rsidDel="00000000" w:rsidR="00000000" w:rsidRPr="00000000">
        <w:rPr>
          <w:b w:val="1"/>
          <w:bCs w:val="1"/>
          <w:rtl w:val="0"/>
        </w:rPr>
        <w:t xml:space="preserve">Objetivo Específico 3 — Desarrollar la interfaz web en Next.js, con el detalle del contrato, el personal, los equipos y un panel de cumplimiento (Cumplido al 100%):</w:t>
      </w:r>
      <w:r w:rsidDel="00000000" w:rsidR="00000000" w:rsidRPr="00000000">
        <w:rPr>
          <w:rtl w:val="0"/>
        </w:rPr>
        <w:t xml:space="preserve"> Se construyó la aplicación web en Next.js articulando el panel de inicio (resumen operativo, estado del Vigía IA y acciones pendientes), el listado maestro de contratos, el módulo de gestión de personas y la vista integral de detalle del contrato dividida en pestañas operativas (Resumen, Documentos, Empresa, Personal, Vehículos y equipos, Licencia interna, Alertas, Requisitos e Historial), incluyendo visores de documentos PDF de ejemplo.</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Objetivo Específico 4 — Implementar la base de datos en PostgreSQL, con los datos de cada empresa separados de los de las demás (Cumplido al 100%):</w:t>
      </w:r>
      <w:r w:rsidDel="00000000" w:rsidR="00000000" w:rsidRPr="00000000">
        <w:rPr>
          <w:rtl w:val="0"/>
        </w:rPr>
        <w:t xml:space="preserve"> Se construyó un modelo relacional robusto compuesto por 38 tablas en PostgreSQL (versión 1.1), inicializado mediante seis scripts secuenciales (01 al 06 en la carpeta </w:t>
      </w:r>
      <w:r w:rsidDel="00000000" w:rsidR="00000000" w:rsidRPr="00000000">
        <w:rPr>
          <w:rFonts w:ascii="Roboto Mono" w:cs="Roboto Mono" w:eastAsia="Roboto Mono" w:hAnsi="Roboto Mono"/>
          <w:color w:val="188038"/>
          <w:rtl w:val="0"/>
        </w:rPr>
        <w:t xml:space="preserve">modelo_datos</w:t>
      </w:r>
      <w:r w:rsidDel="00000000" w:rsidR="00000000" w:rsidRPr="00000000">
        <w:rPr>
          <w:rtl w:val="0"/>
        </w:rPr>
        <w:t xml:space="preserve">). El aislamiento multiempresa (multi-tenant) se aseguró incorporando el identificador </w:t>
      </w: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t xml:space="preserve"> de forma transversal junto con políticas de seguridad a nivel de fila (Row Level Security - RLS) y validación estricta desde el token de sesión activo.</w:t>
      </w:r>
    </w:p>
    <w:p w:rsidR="00000000" w:rsidDel="00000000" w:rsidP="00000000" w:rsidRDefault="00000000" w:rsidRPr="00000000" w14:paraId="0000000D">
      <w:pPr>
        <w:pStyle w:val="Heading2"/>
        <w:rPr/>
      </w:pPr>
      <w:bookmarkStart w:colFirst="0" w:colLast="0" w:name="_3qxwwdd20qjx" w:id="3"/>
      <w:bookmarkEnd w:id="3"/>
      <w:r w:rsidDel="00000000" w:rsidR="00000000" w:rsidRPr="00000000">
        <w:rPr>
          <w:rtl w:val="0"/>
        </w:rPr>
        <w:t xml:space="preserve">1.2 Estado de Objetivos y Metodología (Evaluación de Ajustes)</w:t>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Objetivos:</w:t>
      </w:r>
      <w:r w:rsidDel="00000000" w:rsidR="00000000" w:rsidRPr="00000000">
        <w:rPr>
          <w:rtl w:val="0"/>
        </w:rPr>
        <w:t xml:space="preserve"> No se realizaron modificaciones ni reducciones a los objetivos generales ni específicos formulados en la Fase 1. Estos se mantuvieron intactos para medir con transparencia el desempeño real del desarrollo.</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Metodología:</w:t>
      </w:r>
      <w:r w:rsidDel="00000000" w:rsidR="00000000" w:rsidRPr="00000000">
        <w:rPr>
          <w:rtl w:val="0"/>
        </w:rPr>
        <w:t xml:space="preserve"> Se mantuvo la metodología ágil basada en una versión corta de Scrum (6 sprints de 2 semanas) combinada con priorización MoSCoW. El único ajuste operativo consistió en aplicar rigurosamente el corte MoSCoW definido en julio: concentrar el 100% de la capacidad de ingeniería en los requerimientos </w:t>
      </w:r>
      <w:r w:rsidDel="00000000" w:rsidR="00000000" w:rsidRPr="00000000">
        <w:rPr>
          <w:i w:val="1"/>
          <w:iCs w:val="1"/>
          <w:rtl w:val="0"/>
        </w:rPr>
        <w:t xml:space="preserve">Must Have</w:t>
      </w:r>
      <w:r w:rsidDel="00000000" w:rsidR="00000000" w:rsidRPr="00000000">
        <w:rPr>
          <w:rtl w:val="0"/>
        </w:rPr>
        <w:t xml:space="preserve"> (núcleo de acreditación y seguridad multiempresa) y ratificar como </w:t>
      </w:r>
      <w:r w:rsidDel="00000000" w:rsidR="00000000" w:rsidRPr="00000000">
        <w:rPr>
          <w:i w:val="1"/>
          <w:iCs w:val="1"/>
          <w:rtl w:val="0"/>
        </w:rPr>
        <w:t xml:space="preserve">Won't Have</w:t>
      </w:r>
      <w:r w:rsidDel="00000000" w:rsidR="00000000" w:rsidRPr="00000000">
        <w:rPr>
          <w:rtl w:val="0"/>
        </w:rPr>
        <w:t xml:space="preserve"> para esta entrega el módulo de pagos, los conectores directos con portales de mandantes (SIGA/INTELICONTROL) y el despliegue productivo completo en Azure.</w:t>
      </w:r>
    </w:p>
    <w:p w:rsidR="00000000" w:rsidDel="00000000" w:rsidP="00000000" w:rsidRDefault="00000000" w:rsidRPr="00000000" w14:paraId="00000010">
      <w:pPr>
        <w:pStyle w:val="Heading2"/>
        <w:rPr/>
      </w:pPr>
      <w:bookmarkStart w:colFirst="0" w:colLast="0" w:name="_2u85bue8n5h5" w:id="4"/>
      <w:bookmarkEnd w:id="4"/>
      <w:r w:rsidDel="00000000" w:rsidR="00000000" w:rsidRPr="00000000">
        <w:rPr>
          <w:rtl w:val="0"/>
        </w:rPr>
        <w:t xml:space="preserve">1.3 Evidencias de Avance y Resguardo de la Calidad Disciplinar</w:t>
      </w:r>
    </w:p>
    <w:p w:rsidR="00000000" w:rsidDel="00000000" w:rsidP="00000000" w:rsidRDefault="00000000" w:rsidRPr="00000000" w14:paraId="00000011">
      <w:pPr>
        <w:rPr/>
      </w:pPr>
      <w:r w:rsidDel="00000000" w:rsidR="00000000" w:rsidRPr="00000000">
        <w:rPr>
          <w:rtl w:val="0"/>
        </w:rPr>
        <w:t xml:space="preserve">Para respaldar el avance real del proyecto, se presentan tres categorías de evidencias verificables:</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Repositorio de Código e Infraestructura como Código:</w:t>
      </w:r>
      <w:r w:rsidDel="00000000" w:rsidR="00000000" w:rsidRPr="00000000">
        <w:rPr>
          <w:rtl w:val="0"/>
        </w:rPr>
        <w:t xml:space="preserve"> Alojado en GitHub (</w:t>
      </w:r>
      <w:r w:rsidDel="00000000" w:rsidR="00000000" w:rsidRPr="00000000">
        <w:rPr>
          <w:rFonts w:ascii="Roboto Mono" w:cs="Roboto Mono" w:eastAsia="Roboto Mono" w:hAnsi="Roboto Mono"/>
          <w:color w:val="188038"/>
          <w:rtl w:val="0"/>
        </w:rPr>
        <w:t xml:space="preserve">Njolul/ACREDITTIA-Desarrollo_FrontEND</w:t>
      </w:r>
      <w:r w:rsidDel="00000000" w:rsidR="00000000" w:rsidRPr="00000000">
        <w:rPr>
          <w:rtl w:val="0"/>
        </w:rPr>
        <w:t xml:space="preserve">), que contiene el código fuente del backend y frontend, los scripts SQL de creación y migración de base de datos (01 al 06) y la configuración de contenedores Docker.</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Base de Datos Operativa con Datos Semilla y de Demostración:</w:t>
      </w:r>
      <w:r w:rsidDel="00000000" w:rsidR="00000000" w:rsidRPr="00000000">
        <w:rPr>
          <w:rtl w:val="0"/>
        </w:rPr>
        <w:t xml:space="preserve"> Instancia PostgreSQL activa con 38 tablas, 8 faenas mineras (incluyendo Antucoya, Los Pelambres, Centinela y El Teniente), 42 plantillas de requisitos y el caso de prueba activo "Contrato prueba Antucoya" (código PRUE-ANT-2026) con 33 documentos gestionados y 7 alertas generadas.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Capturas y Referencias de Vistas Evaluadas:</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b w:val="1"/>
          <w:bCs w:val="1"/>
          <w:rtl w:val="0"/>
        </w:rPr>
        <w:t xml:space="preserve">Evidencia 1 (Swagger API v1.1.0):</w:t>
      </w:r>
      <w:r w:rsidDel="00000000" w:rsidR="00000000" w:rsidRPr="00000000">
        <w:rPr>
          <w:rtl w:val="0"/>
        </w:rPr>
        <w:t xml:space="preserve"> Documentación interactiva en </w:t>
      </w:r>
      <w:r w:rsidDel="00000000" w:rsidR="00000000" w:rsidRPr="00000000">
        <w:rPr>
          <w:rFonts w:ascii="Roboto Mono" w:cs="Roboto Mono" w:eastAsia="Roboto Mono" w:hAnsi="Roboto Mono"/>
          <w:color w:val="188038"/>
          <w:rtl w:val="0"/>
        </w:rPr>
        <w:t xml:space="preserve">http://localhost:8000/docs</w:t>
      </w:r>
      <w:r w:rsidDel="00000000" w:rsidR="00000000" w:rsidRPr="00000000">
        <w:rPr>
          <w:rtl w:val="0"/>
        </w:rPr>
        <w:t xml:space="preserve">. Muestra la estandarización de los endpoints del backend bajo la especificación OpenAPI 3.1.</w:t>
      </w:r>
    </w:p>
    <w:p w:rsidR="00000000" w:rsidDel="00000000" w:rsidP="00000000" w:rsidRDefault="00000000" w:rsidRPr="00000000" w14:paraId="00000017">
      <w:pPr>
        <w:numPr>
          <w:ilvl w:val="1"/>
          <w:numId w:val="1"/>
        </w:numPr>
        <w:ind w:left="1440" w:hanging="360"/>
      </w:pPr>
      <w:r w:rsidDel="00000000" w:rsidR="00000000" w:rsidRPr="00000000">
        <w:rPr>
          <w:b w:val="1"/>
          <w:bCs w:val="1"/>
          <w:rtl w:val="0"/>
        </w:rPr>
        <w:t xml:space="preserve">Evidencia 2 (Dashboard Principal):</w:t>
      </w:r>
      <w:r w:rsidDel="00000000" w:rsidR="00000000" w:rsidRPr="00000000">
        <w:rPr>
          <w:rtl w:val="0"/>
        </w:rPr>
        <w:t xml:space="preserve"> Panel de control operativo. Visualización de métricas en tiempo real, estado de procesamiento del Vigía IA y lista priorizada de alertas para la sesión activa.</w:t>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Evidencia 3 y 4 (Listado y Detalle del Contrato PRUE-ANT-2026):</w:t>
      </w:r>
      <w:r w:rsidDel="00000000" w:rsidR="00000000" w:rsidRPr="00000000">
        <w:rPr>
          <w:rtl w:val="0"/>
        </w:rPr>
        <w:t xml:space="preserve"> Módulos de administración de contratos. Muestra la vinculación directa con el mandante Antofagasta Minerals, seguimiento de plataformas externas e infraestructura de carpetas documentales.</w:t>
      </w:r>
    </w:p>
    <w:p w:rsidR="00000000" w:rsidDel="00000000" w:rsidP="00000000" w:rsidRDefault="00000000" w:rsidRPr="00000000" w14:paraId="00000019">
      <w:pPr>
        <w:numPr>
          <w:ilvl w:val="1"/>
          <w:numId w:val="1"/>
        </w:numPr>
        <w:ind w:left="1440" w:hanging="360"/>
      </w:pPr>
      <w:r w:rsidDel="00000000" w:rsidR="00000000" w:rsidRPr="00000000">
        <w:rPr>
          <w:b w:val="1"/>
          <w:bCs w:val="1"/>
          <w:rtl w:val="0"/>
        </w:rPr>
        <w:t xml:space="preserve">Evidencia 5 (Módulo de Personal):</w:t>
      </w:r>
      <w:r w:rsidDel="00000000" w:rsidR="00000000" w:rsidRPr="00000000">
        <w:rPr>
          <w:rtl w:val="0"/>
        </w:rPr>
        <w:t xml:space="preserve"> Gestión de trabajadores y su estado de acreditación individual asociada a contratos activos.</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Resguardo de la calidad desde la Ingeniería en Informática:</w:t>
      </w:r>
      <w:r w:rsidDel="00000000" w:rsidR="00000000" w:rsidRPr="00000000">
        <w:rPr>
          <w:rtl w:val="0"/>
        </w:rPr>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 calidad del software se garantizó aplicando buenas prácticas de la industria:</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Reproducibilidad de entornos:</w:t>
      </w:r>
      <w:r w:rsidDel="00000000" w:rsidR="00000000" w:rsidRPr="00000000">
        <w:rPr>
          <w:rtl w:val="0"/>
        </w:rPr>
        <w:t xml:space="preserve"> Uso de Docker y Docker Compose para levantar PostgreSQL, Redis, API y Frontend sin discrepancias de configuración entre los equipos de desarrollo.</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Seguridad y privacidad por diseño:</w:t>
      </w:r>
      <w:r w:rsidDel="00000000" w:rsidR="00000000" w:rsidRPr="00000000">
        <w:rPr>
          <w:rtl w:val="0"/>
        </w:rPr>
        <w:t xml:space="preserve"> Implementación de Row Level Security (RLS) en PostgreSQL y filtrado obligatorio por </w:t>
      </w: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t xml:space="preserve"> para impedir fugas de información entre empresas contratistas.</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Contratos de interfaz claros:</w:t>
      </w:r>
      <w:r w:rsidDel="00000000" w:rsidR="00000000" w:rsidRPr="00000000">
        <w:rPr>
          <w:rtl w:val="0"/>
        </w:rPr>
        <w:t xml:space="preserve"> Uso de wireframes previos y especificación OpenAPI automática para desacoplar el trabajo de frontend y backend y realizar pruebas de integración continuas sobre datos reales.</w:t>
      </w:r>
    </w:p>
    <w:p w:rsidR="00000000" w:rsidDel="00000000" w:rsidP="00000000" w:rsidRDefault="00000000" w:rsidRPr="00000000" w14:paraId="00000022">
      <w:pPr>
        <w:pStyle w:val="Heading1"/>
        <w:rPr/>
      </w:pPr>
      <w:bookmarkStart w:colFirst="0" w:colLast="0" w:name="_1qleeucf024n" w:id="5"/>
      <w:bookmarkEnd w:id="5"/>
      <w:r w:rsidDel="00000000" w:rsidR="00000000" w:rsidRPr="00000000">
        <w:rPr>
          <w:rtl w:val="0"/>
        </w:rPr>
        <w:t xml:space="preserve">2. Monitoreo del Plan de Trabajo</w:t>
      </w:r>
    </w:p>
    <w:p w:rsidR="00000000" w:rsidDel="00000000" w:rsidP="00000000" w:rsidRDefault="00000000" w:rsidRPr="00000000" w14:paraId="00000023">
      <w:pPr>
        <w:rPr/>
      </w:pPr>
      <w:r w:rsidDel="00000000" w:rsidR="00000000" w:rsidRPr="00000000">
        <w:rPr>
          <w:rtl w:val="0"/>
        </w:rPr>
        <w:t xml:space="preserve">A continuación, se presenta la matriz de monitoreo del plan de trabajo ejecutado a lo largo de los 6 sprints del proyecto:</w:t>
      </w:r>
    </w:p>
    <w:p w:rsidR="00000000" w:rsidDel="00000000" w:rsidP="00000000" w:rsidRDefault="00000000" w:rsidRPr="00000000" w14:paraId="00000024">
      <w:pPr>
        <w:spacing w:after="0" w:before="0" w:lineRule="auto"/>
        <w:ind w:left="0" w:firstLine="0"/>
        <w:rPr/>
      </w:pPr>
      <w:r w:rsidDel="00000000" w:rsidR="00000000" w:rsidRPr="00000000">
        <w:rPr>
          <w:rtl w:val="0"/>
        </w:rPr>
      </w:r>
    </w:p>
    <w:tbl>
      <w:tblPr>
        <w:tblStyle w:val="Table1"/>
        <w:tblW w:w="28000.0" w:type="dxa"/>
        <w:jc w:val="left"/>
        <w:tblBorders>
          <w:top w:color="e2e8f0" w:space="0" w:sz="8" w:val="single"/>
          <w:left w:color="000000" w:space="0" w:sz="0" w:val="nil"/>
          <w:bottom w:color="e2e8f0" w:space="0" w:sz="8" w:val="single"/>
          <w:right w:color="000000" w:space="0" w:sz="0" w:val="nil"/>
          <w:insideH w:color="edf2f7" w:space="0" w:sz="8" w:val="single"/>
          <w:insideV w:color="edf2f7" w:space="0" w:sz="8" w:val="single"/>
        </w:tblBorders>
        <w:tblLayout w:type="fixed"/>
        <w:tblLook w:val="062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25">
            <w:pPr>
              <w:rPr/>
            </w:pPr>
            <w:r w:rsidDel="00000000" w:rsidR="00000000" w:rsidRPr="00000000">
              <w:rPr>
                <w:rtl w:val="0"/>
              </w:rPr>
              <w:t xml:space="preserve">Competencia o Unidad de Competencia</w:t>
            </w:r>
          </w:p>
        </w:tc>
        <w:tc>
          <w:tcPr/>
          <w:p w:rsidR="00000000" w:rsidDel="00000000" w:rsidP="00000000" w:rsidRDefault="00000000" w:rsidRPr="00000000" w14:paraId="00000026">
            <w:pPr>
              <w:rPr/>
            </w:pPr>
            <w:r w:rsidDel="00000000" w:rsidR="00000000" w:rsidRPr="00000000">
              <w:rPr>
                <w:rtl w:val="0"/>
              </w:rPr>
              <w:t xml:space="preserve">Actividades</w:t>
            </w:r>
          </w:p>
        </w:tc>
        <w:tc>
          <w:tcPr/>
          <w:p w:rsidR="00000000" w:rsidDel="00000000" w:rsidP="00000000" w:rsidRDefault="00000000" w:rsidRPr="00000000" w14:paraId="00000027">
            <w:pPr>
              <w:rPr/>
            </w:pPr>
            <w:r w:rsidDel="00000000" w:rsidR="00000000" w:rsidRPr="00000000">
              <w:rPr>
                <w:rtl w:val="0"/>
              </w:rPr>
              <w:t xml:space="preserve">Recursos</w:t>
            </w:r>
          </w:p>
        </w:tc>
        <w:tc>
          <w:tcPr/>
          <w:p w:rsidR="00000000" w:rsidDel="00000000" w:rsidP="00000000" w:rsidRDefault="00000000" w:rsidRPr="00000000" w14:paraId="00000028">
            <w:pPr>
              <w:rPr/>
            </w:pPr>
            <w:r w:rsidDel="00000000" w:rsidR="00000000" w:rsidRPr="00000000">
              <w:rPr>
                <w:rtl w:val="0"/>
              </w:rPr>
              <w:t xml:space="preserve">Duración</w:t>
            </w:r>
          </w:p>
        </w:tc>
        <w:tc>
          <w:tcPr/>
          <w:p w:rsidR="00000000" w:rsidDel="00000000" w:rsidP="00000000" w:rsidRDefault="00000000" w:rsidRPr="00000000" w14:paraId="00000029">
            <w:pPr>
              <w:rPr/>
            </w:pPr>
            <w:r w:rsidDel="00000000" w:rsidR="00000000" w:rsidRPr="00000000">
              <w:rPr>
                <w:rtl w:val="0"/>
              </w:rPr>
              <w:t xml:space="preserve">Responsable</w:t>
            </w:r>
          </w:p>
        </w:tc>
        <w:tc>
          <w:tcPr/>
          <w:p w:rsidR="00000000" w:rsidDel="00000000" w:rsidP="00000000" w:rsidRDefault="00000000" w:rsidRPr="00000000" w14:paraId="0000002A">
            <w:pPr>
              <w:rPr/>
            </w:pPr>
            <w:r w:rsidDel="00000000" w:rsidR="00000000" w:rsidRPr="00000000">
              <w:rPr>
                <w:rtl w:val="0"/>
              </w:rPr>
              <w:t xml:space="preserve">Observaciones (Facilitadores / Dificultades)</w:t>
            </w:r>
          </w:p>
        </w:tc>
        <w:tc>
          <w:tcPr/>
          <w:p w:rsidR="00000000" w:rsidDel="00000000" w:rsidP="00000000" w:rsidRDefault="00000000" w:rsidRPr="00000000" w14:paraId="0000002B">
            <w:pPr>
              <w:rPr/>
            </w:pPr>
            <w:r w:rsidDel="00000000" w:rsidR="00000000" w:rsidRPr="00000000">
              <w:rPr>
                <w:rtl w:val="0"/>
              </w:rPr>
              <w:t xml:space="preserve">Estado de avance</w:t>
            </w:r>
          </w:p>
        </w:tc>
        <w:tc>
          <w:tcPr/>
          <w:p w:rsidR="00000000" w:rsidDel="00000000" w:rsidP="00000000" w:rsidRDefault="00000000" w:rsidRPr="00000000" w14:paraId="0000002C">
            <w:pPr>
              <w:rPr/>
            </w:pPr>
            <w:r w:rsidDel="00000000" w:rsidR="00000000" w:rsidRPr="00000000">
              <w:rPr>
                <w:rtl w:val="0"/>
              </w:rPr>
              <w:t xml:space="preserve">Ajustes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Construir modelos de datos robustos para soportar los requerimientos funcionales y no funcionales de la organización, de acuerdo a un diseño definido, seguro y escalable.</w:t>
            </w:r>
          </w:p>
        </w:tc>
        <w:tc>
          <w:tcPr/>
          <w:p w:rsidR="00000000" w:rsidDel="00000000" w:rsidP="00000000" w:rsidRDefault="00000000" w:rsidRPr="00000000" w14:paraId="0000002E">
            <w:pPr>
              <w:rPr/>
            </w:pPr>
            <w:r w:rsidDel="00000000" w:rsidR="00000000" w:rsidRPr="00000000">
              <w:rPr>
                <w:rtl w:val="0"/>
              </w:rPr>
              <w:t xml:space="preserve">Sprint 1 y 2: Diseño y ejecución de scripts SQL (01 al 06), creación de las 38 tablas, índices, triggers, políticas Row Level Security (RLS) y carga de semillas (8 faenas y 42 plantillas).</w:t>
            </w:r>
          </w:p>
        </w:tc>
        <w:tc>
          <w:tcPr/>
          <w:p w:rsidR="00000000" w:rsidDel="00000000" w:rsidP="00000000" w:rsidRDefault="00000000" w:rsidRPr="00000000" w14:paraId="0000002F">
            <w:pPr>
              <w:rPr/>
            </w:pPr>
            <w:r w:rsidDel="00000000" w:rsidR="00000000" w:rsidRPr="00000000">
              <w:rPr>
                <w:rtl w:val="0"/>
              </w:rPr>
              <w:t xml:space="preserve">PostgreSQL, Docker, GitHub, Scripts SQL (modelo_datos).</w:t>
            </w:r>
          </w:p>
        </w:tc>
        <w:tc>
          <w:tcPr/>
          <w:p w:rsidR="00000000" w:rsidDel="00000000" w:rsidP="00000000" w:rsidRDefault="00000000" w:rsidRPr="00000000" w14:paraId="00000030">
            <w:pPr>
              <w:rPr/>
            </w:pPr>
            <w:r w:rsidDel="00000000" w:rsidR="00000000" w:rsidRPr="00000000">
              <w:rPr>
                <w:rtl w:val="0"/>
              </w:rPr>
              <w:t xml:space="preserve">4 semanas (Sprints 1 y 2).</w:t>
            </w:r>
          </w:p>
        </w:tc>
        <w:tc>
          <w:tcPr/>
          <w:p w:rsidR="00000000" w:rsidDel="00000000" w:rsidP="00000000" w:rsidRDefault="00000000" w:rsidRPr="00000000" w14:paraId="00000031">
            <w:pPr>
              <w:rPr/>
            </w:pPr>
            <w:sdt>
              <w:sdtPr>
                <w:alias w:val="Responsable"/>
                <w:id w:val="-516177822"/>
                <w:dropDownList w:lastValue="Diego Olve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Diego Olvea.</w:t>
                </w:r>
              </w:sdtContent>
            </w:sdt>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Facilitador: Contar con el diseño previo de Fase 1 y contenedores Docker automatizados. Dificultad: Complejidad para asegurar el aislamiento estricto por company_id en todas las consultas.</w:t>
            </w:r>
          </w:p>
        </w:tc>
        <w:tc>
          <w:tcPr/>
          <w:p w:rsidR="00000000" w:rsidDel="00000000" w:rsidP="00000000" w:rsidRDefault="00000000" w:rsidRPr="00000000" w14:paraId="00000033">
            <w:pPr>
              <w:rPr/>
            </w:pPr>
            <w:sdt>
              <w:sdtPr>
                <w:alias w:val="Estado de avance"/>
                <w:id w:val="-831293821"/>
                <w:dropDownList w:lastValue="Completado.">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Completado.</w:t>
                </w:r>
              </w:sdtContent>
            </w:sdt>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Migración del modelo a la versión 1.1 para incorporar tablas de cargos, plataformas del contrato y requisitos propios del contrato.</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Desarrollar una solución de software utilizando técnicas que permitan sistematizar el proceso de desarrollo y mantenimiento, asegurando la escalabilidad y atributos de calidad.</w:t>
            </w:r>
          </w:p>
        </w:tc>
        <w:tc>
          <w:tcPr/>
          <w:p w:rsidR="00000000" w:rsidDel="00000000" w:rsidP="00000000" w:rsidRDefault="00000000" w:rsidRPr="00000000" w14:paraId="00000036">
            <w:pPr>
              <w:rPr/>
            </w:pPr>
            <w:r w:rsidDel="00000000" w:rsidR="00000000" w:rsidRPr="00000000">
              <w:rPr>
                <w:rtl w:val="0"/>
              </w:rPr>
              <w:t xml:space="preserve">Sprints 1 al 4: Desarrollo de API REST en FastAPI (v1.1.0) para autenticación JWT, registro y aprobación de empresas, creación de contratos, personal, vehículos y generación automática de checklists.</w:t>
            </w:r>
          </w:p>
        </w:tc>
        <w:tc>
          <w:tcPr/>
          <w:p w:rsidR="00000000" w:rsidDel="00000000" w:rsidP="00000000" w:rsidRDefault="00000000" w:rsidRPr="00000000" w14:paraId="00000037">
            <w:pPr>
              <w:rPr/>
            </w:pPr>
            <w:r w:rsidDel="00000000" w:rsidR="00000000" w:rsidRPr="00000000">
              <w:rPr>
                <w:rtl w:val="0"/>
              </w:rPr>
              <w:t xml:space="preserve">Python, FastAPI, Swagger / OpenAPI 3.1, Redis, Docker, GitHub.</w:t>
            </w:r>
          </w:p>
        </w:tc>
        <w:tc>
          <w:tcPr/>
          <w:p w:rsidR="00000000" w:rsidDel="00000000" w:rsidP="00000000" w:rsidRDefault="00000000" w:rsidRPr="00000000" w14:paraId="00000038">
            <w:pPr>
              <w:rPr/>
            </w:pPr>
            <w:r w:rsidDel="00000000" w:rsidR="00000000" w:rsidRPr="00000000">
              <w:rPr>
                <w:rtl w:val="0"/>
              </w:rPr>
              <w:t xml:space="preserve">6 semanas (Sprints 1 al 4).</w:t>
            </w:r>
          </w:p>
        </w:tc>
        <w:tc>
          <w:tcPr/>
          <w:p w:rsidR="00000000" w:rsidDel="00000000" w:rsidP="00000000" w:rsidRDefault="00000000" w:rsidRPr="00000000" w14:paraId="00000039">
            <w:pPr>
              <w:rPr/>
            </w:pPr>
            <w:sdt>
              <w:sdtPr>
                <w:alias w:val="Responsable"/>
                <w:id w:val="1083341192"/>
                <w:dropDownList w:lastValue="Diego Olve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Diego Olvea.</w:t>
                </w:r>
              </w:sdtContent>
            </w:sdt>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Facilitador: Generación automática de documentación en Swagger (/docs) que agilizó la validación de endpoints sin requerir documentos paralelos.</w:t>
            </w:r>
          </w:p>
        </w:tc>
        <w:tc>
          <w:tcPr/>
          <w:p w:rsidR="00000000" w:rsidDel="00000000" w:rsidP="00000000" w:rsidRDefault="00000000" w:rsidRPr="00000000" w14:paraId="0000003B">
            <w:pPr>
              <w:rPr/>
            </w:pPr>
            <w:sdt>
              <w:sdtPr>
                <w:alias w:val="Estado de avance"/>
                <w:id w:val="1698693590"/>
                <w:dropDownList w:lastValue="Completado.">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Completado.</w:t>
                </w:r>
              </w:sdtContent>
            </w:sdt>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Almacenamiento de archivos PDF en disco local manteniendo la interfaz lista para migrar a almacenamiento en la nube (cloud storage).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Desarrollar una solución de software utilizando técnicas que permitan sistematizar el proceso de desarrollo y mantenimiento, asegurando la escalabilidad y el logro de los objetivos del negocio.</w:t>
            </w:r>
          </w:p>
        </w:tc>
        <w:tc>
          <w:tcPr/>
          <w:p w:rsidR="00000000" w:rsidDel="00000000" w:rsidP="00000000" w:rsidRDefault="00000000" w:rsidRPr="00000000" w14:paraId="0000003E">
            <w:pPr>
              <w:rPr/>
            </w:pPr>
            <w:r w:rsidDel="00000000" w:rsidR="00000000" w:rsidRPr="00000000">
              <w:rPr>
                <w:rtl w:val="0"/>
              </w:rPr>
              <w:t xml:space="preserve">Sprints 2 al 6: Construcción del Frontend en Next.js (Dashboard de inicio, listado de contratos, vista detallada con 9 pestañas operativas, módulo de personal/equipos y visor de PDFs de ejemplo).</w:t>
            </w:r>
          </w:p>
        </w:tc>
        <w:tc>
          <w:tcPr/>
          <w:p w:rsidR="00000000" w:rsidDel="00000000" w:rsidP="00000000" w:rsidRDefault="00000000" w:rsidRPr="00000000" w14:paraId="0000003F">
            <w:pPr>
              <w:rPr/>
            </w:pPr>
            <w:r w:rsidDel="00000000" w:rsidR="00000000" w:rsidRPr="00000000">
              <w:rPr>
                <w:rtl w:val="0"/>
              </w:rPr>
              <w:t xml:space="preserve">Next.js, React, Node.js, Wireframes Fase 1, Docker, Hosting Web.</w:t>
            </w:r>
          </w:p>
        </w:tc>
        <w:tc>
          <w:tcPr/>
          <w:p w:rsidR="00000000" w:rsidDel="00000000" w:rsidP="00000000" w:rsidRDefault="00000000" w:rsidRPr="00000000" w14:paraId="00000040">
            <w:pPr>
              <w:rPr/>
            </w:pPr>
            <w:r w:rsidDel="00000000" w:rsidR="00000000" w:rsidRPr="00000000">
              <w:rPr>
                <w:rtl w:val="0"/>
              </w:rPr>
              <w:t xml:space="preserve">8 semanas (Sprints 2 al 6).</w:t>
            </w:r>
          </w:p>
        </w:tc>
        <w:tc>
          <w:tcPr/>
          <w:p w:rsidR="00000000" w:rsidDel="00000000" w:rsidP="00000000" w:rsidRDefault="00000000" w:rsidRPr="00000000" w14:paraId="00000041">
            <w:pPr>
              <w:rPr/>
            </w:pPr>
            <w:sdt>
              <w:sdtPr>
                <w:alias w:val="Responsable"/>
                <w:id w:val="-1927437346"/>
                <w:dropDownList w:lastValue="Emmanuel Molin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Emmanuel Molina.</w:t>
                </w:r>
              </w:sdtContent>
            </w:sdt>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Facilitador: Wireframes definidos en Fase 1 evitaron discusiones de diseño. Dificultad: Las variables de entorno en Next.js se fijan en tiempo de compilación (build), obligando a reconstruir la imagen al cambiar la URL del backend.</w:t>
            </w:r>
          </w:p>
        </w:tc>
        <w:tc>
          <w:tcPr/>
          <w:p w:rsidR="00000000" w:rsidDel="00000000" w:rsidP="00000000" w:rsidRDefault="00000000" w:rsidRPr="00000000" w14:paraId="00000043">
            <w:pPr>
              <w:rPr/>
            </w:pPr>
            <w:sdt>
              <w:sdtPr>
                <w:alias w:val="Estado de avance"/>
                <w:id w:val="-474897239"/>
                <w:dropDownList w:lastValue="Completado.">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Completado.</w:t>
                </w:r>
              </w:sdtContent>
            </w:sdt>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Se estableció el procedimiento de recompilación de la imagen web cada vez que se actualiza la URL de la API o la interfaz.</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Integrar componentes de software y servicios de terceros (servicios en la nube, motores de IA y/o APIs de comunicación) mediante arquitecturas asíncronas para resolver problemáticas operativas complejas.</w:t>
            </w:r>
          </w:p>
        </w:tc>
        <w:tc>
          <w:tcPr/>
          <w:p w:rsidR="00000000" w:rsidDel="00000000" w:rsidP="00000000" w:rsidRDefault="00000000" w:rsidRPr="00000000" w14:paraId="00000046">
            <w:pPr>
              <w:rPr/>
            </w:pPr>
            <w:r w:rsidDel="00000000" w:rsidR="00000000" w:rsidRPr="00000000">
              <w:rPr>
                <w:rtl w:val="0"/>
              </w:rPr>
              <w:t xml:space="preserve">Sprints 4 y 5: Implementación del módulo de revisión automatizada de documentos PDF ("Vigía IA") y generación automática de alertas de vencimiento y observaciones en el panel.</w:t>
            </w:r>
          </w:p>
        </w:tc>
        <w:tc>
          <w:tcPr/>
          <w:p w:rsidR="00000000" w:rsidDel="00000000" w:rsidP="00000000" w:rsidRDefault="00000000" w:rsidRPr="00000000" w14:paraId="00000047">
            <w:pPr>
              <w:rPr/>
            </w:pPr>
            <w:r w:rsidDel="00000000" w:rsidR="00000000" w:rsidRPr="00000000">
              <w:rPr>
                <w:rtl w:val="0"/>
              </w:rPr>
              <w:t xml:space="preserve">FastAPI, Motor de reglas / Revisor simulado, PostgreSQL.</w:t>
            </w:r>
          </w:p>
        </w:tc>
        <w:tc>
          <w:tcPr/>
          <w:p w:rsidR="00000000" w:rsidDel="00000000" w:rsidP="00000000" w:rsidRDefault="00000000" w:rsidRPr="00000000" w14:paraId="00000048">
            <w:pPr>
              <w:rPr/>
            </w:pPr>
            <w:r w:rsidDel="00000000" w:rsidR="00000000" w:rsidRPr="00000000">
              <w:rPr>
                <w:rtl w:val="0"/>
              </w:rPr>
              <w:t xml:space="preserve">3 semanas (Sprints 4 y 5).</w:t>
            </w:r>
          </w:p>
        </w:tc>
        <w:tc>
          <w:tcPr/>
          <w:p w:rsidR="00000000" w:rsidDel="00000000" w:rsidP="00000000" w:rsidRDefault="00000000" w:rsidRPr="00000000" w14:paraId="00000049">
            <w:pPr>
              <w:rPr/>
            </w:pPr>
            <w:sdt>
              <w:sdtPr>
                <w:alias w:val="Responsable"/>
                <w:id w:val="680561781"/>
                <w:dropDownList w:lastValue="Diego Olvea y Emmanuel Molin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Diego Olvea y Emmanuel Molina.</w:t>
                </w:r>
              </w:sdtContent>
            </w:sdt>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Dificultad: Conectar un LLM comercial generaba dependencia de costos y cuotas externas para las sesiones de demostración.</w:t>
            </w:r>
          </w:p>
        </w:tc>
        <w:tc>
          <w:tcPr/>
          <w:p w:rsidR="00000000" w:rsidDel="00000000" w:rsidP="00000000" w:rsidRDefault="00000000" w:rsidRPr="00000000" w14:paraId="0000004B">
            <w:pPr>
              <w:rPr/>
            </w:pPr>
            <w:sdt>
              <w:sdtPr>
                <w:alias w:val="Estado de avance"/>
                <w:id w:val="35598419"/>
                <w:dropDownList w:lastValue="Ajustada.">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Ajustada.</w:t>
                </w:r>
              </w:sdtContent>
            </w:sdt>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Se implementó un revisor simulado que replica el comportamiento del modelo de IA, generando observaciones reales ("documento ilegible", "sin fecha de vencimiento", "timbre no reconocido") y alertas en base de datos.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Realizar pruebas de certificación tanto de los productos como de los procesos utilizando buenas prácticas definidas por la industria (pruebas unitarias, de integración y end-to-end).</w:t>
            </w:r>
          </w:p>
        </w:tc>
        <w:tc>
          <w:tcPr/>
          <w:p w:rsidR="00000000" w:rsidDel="00000000" w:rsidP="00000000" w:rsidRDefault="00000000" w:rsidRPr="00000000" w14:paraId="0000004E">
            <w:pPr>
              <w:rPr/>
            </w:pPr>
            <w:r w:rsidDel="00000000" w:rsidR="00000000" w:rsidRPr="00000000">
              <w:rPr>
                <w:rtl w:val="0"/>
              </w:rPr>
              <w:t xml:space="preserve">Sprints 5 y 6: Pruebas integrales end-to-end del circuito de acreditación (Caso Contrato prueba Antucoya PRUE-ANT-2026) y pruebas de integración cruzada con el backend de otro grupo.</w:t>
            </w:r>
          </w:p>
        </w:tc>
        <w:tc>
          <w:tcPr/>
          <w:p w:rsidR="00000000" w:rsidDel="00000000" w:rsidP="00000000" w:rsidRDefault="00000000" w:rsidRPr="00000000" w14:paraId="0000004F">
            <w:pPr>
              <w:rPr/>
            </w:pPr>
            <w:r w:rsidDel="00000000" w:rsidR="00000000" w:rsidRPr="00000000">
              <w:rPr>
                <w:rtl w:val="0"/>
              </w:rPr>
              <w:t xml:space="preserve">Ambiente Docker local, Frontend publicado, PostgreSQL, Swagger.</w:t>
            </w:r>
          </w:p>
        </w:tc>
        <w:tc>
          <w:tcPr/>
          <w:p w:rsidR="00000000" w:rsidDel="00000000" w:rsidP="00000000" w:rsidRDefault="00000000" w:rsidRPr="00000000" w14:paraId="00000050">
            <w:pPr>
              <w:rPr/>
            </w:pPr>
            <w:r w:rsidDel="00000000" w:rsidR="00000000" w:rsidRPr="00000000">
              <w:rPr>
                <w:rtl w:val="0"/>
              </w:rPr>
              <w:t xml:space="preserve">2 semanas (Sprints 5 y 6).</w:t>
            </w:r>
          </w:p>
        </w:tc>
        <w:tc>
          <w:tcPr/>
          <w:p w:rsidR="00000000" w:rsidDel="00000000" w:rsidP="00000000" w:rsidRDefault="00000000" w:rsidRPr="00000000" w14:paraId="00000051">
            <w:pPr>
              <w:rPr/>
            </w:pPr>
            <w:sdt>
              <w:sdtPr>
                <w:alias w:val="Responsable"/>
                <w:id w:val="455031560"/>
                <w:dropDownList w:lastValue="Emmanuel Molina y Diego Olve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Emmanuel Molina y Diego Olvea.</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Facilitador: Semillas de datos listas para probar. Dificultad: El backend del grupo externo arrojó error 504 (Gateway Timeout) tras actualizar y recompilar el frontend con su URL.</w:t>
            </w:r>
          </w:p>
        </w:tc>
        <w:tc>
          <w:tcPr/>
          <w:p w:rsidR="00000000" w:rsidDel="00000000" w:rsidP="00000000" w:rsidRDefault="00000000" w:rsidRPr="00000000" w14:paraId="00000053">
            <w:pPr>
              <w:rPr/>
            </w:pPr>
            <w:sdt>
              <w:sdtPr>
                <w:alias w:val="Estado de avance"/>
                <w:id w:val="-168734077"/>
                <w:dropDownList w:lastValue="Ajustada.">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Ajustada.</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Se certificó el circuito end-to-end completo contra nuestro propio backend y base de datos local; la conexión con el backend externo quedó documentada a la espera de disponibilidad de su servidor.</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Integrar componentes de software y servicios de terceros (servicios en la nube, motores de IA y/o APIs de comunicación).</w:t>
            </w:r>
          </w:p>
        </w:tc>
        <w:tc>
          <w:tcPr/>
          <w:p w:rsidR="00000000" w:rsidDel="00000000" w:rsidP="00000000" w:rsidRDefault="00000000" w:rsidRPr="00000000" w14:paraId="00000056">
            <w:pPr>
              <w:rPr/>
            </w:pPr>
            <w:r w:rsidDel="00000000" w:rsidR="00000000" w:rsidRPr="00000000">
              <w:rPr>
                <w:rtl w:val="0"/>
              </w:rPr>
              <w:t xml:space="preserve">Plan original de Julio (Fase final): Conectores en vivo con portales de mandantes (SIGA), pasarela de pagos y despliegue completo en infraestructura Azure.</w:t>
            </w:r>
          </w:p>
        </w:tc>
        <w:tc>
          <w:tcPr/>
          <w:p w:rsidR="00000000" w:rsidDel="00000000" w:rsidP="00000000" w:rsidRDefault="00000000" w:rsidRPr="00000000" w14:paraId="00000057">
            <w:pPr>
              <w:rPr/>
            </w:pPr>
            <w:r w:rsidDel="00000000" w:rsidR="00000000" w:rsidRPr="00000000">
              <w:rPr>
                <w:rtl w:val="0"/>
              </w:rPr>
              <w:t xml:space="preserve">Azure Cloud, APIs externas de mandantes, Pasarela de pagos.</w:t>
            </w:r>
          </w:p>
        </w:tc>
        <w:tc>
          <w:tcPr/>
          <w:p w:rsidR="00000000" w:rsidDel="00000000" w:rsidP="00000000" w:rsidRDefault="00000000" w:rsidRPr="00000000" w14:paraId="00000058">
            <w:pPr>
              <w:rPr/>
            </w:pPr>
            <w:r w:rsidDel="00000000" w:rsidR="00000000" w:rsidRPr="00000000">
              <w:rPr>
                <w:rtl w:val="0"/>
              </w:rPr>
              <w:t xml:space="preserve">Pospuesto (Fuera del corte MVP).</w:t>
            </w:r>
          </w:p>
        </w:tc>
        <w:tc>
          <w:tcPr/>
          <w:p w:rsidR="00000000" w:rsidDel="00000000" w:rsidP="00000000" w:rsidRDefault="00000000" w:rsidRPr="00000000" w14:paraId="00000059">
            <w:pPr>
              <w:rPr/>
            </w:pPr>
            <w:sdt>
              <w:sdtPr>
                <w:alias w:val="Responsable"/>
                <w:id w:val="255096267"/>
                <w:dropDownList w:lastValue="Diego Olvea y Emmanuel Molina.">
                  <w:listItem w:displayText="Diego Olvea y Emmanuel Molina." w:value="Diego Olvea y Emmanuel Molina."/>
                  <w:listItem w:displayText="Diego Olvea." w:value="Diego Olvea."/>
                  <w:listItem w:displayText="Emmanuel Molina y Diego Olvea." w:value="Emmanuel Molina y Diego Olvea."/>
                  <w:listItem w:displayText="Emmanuel Molina." w:value="Emmanuel Molina."/>
                </w:dropDownList>
              </w:sdtPr>
              <w:sdtContent>
                <w:r w:rsidDel="00000000" w:rsidR="00000000" w:rsidRPr="00000000">
                  <w:rPr>
                    <w:shd w:fill="auto" w:val="clear"/>
                  </w:rPr>
                  <w:t xml:space="preserve">Diego Olvea y Emmanuel Molina.</w:t>
                </w:r>
              </w:sdtContent>
            </w:sdt>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Dificultad: El alcance inicial formulado en julio excedía la duración real del semestre académico si se quería entregar el núcleo de acreditación 100% funcional.</w:t>
            </w:r>
          </w:p>
        </w:tc>
        <w:tc>
          <w:tcPr/>
          <w:p w:rsidR="00000000" w:rsidDel="00000000" w:rsidP="00000000" w:rsidRDefault="00000000" w:rsidRPr="00000000" w14:paraId="0000005B">
            <w:pPr>
              <w:rPr/>
            </w:pPr>
            <w:sdt>
              <w:sdtPr>
                <w:alias w:val="Estado de avance"/>
                <w:id w:val="157355796"/>
                <w:dropDownList w:lastValue="No iniciado.">
                  <w:listItem w:displayText="Ajustada." w:value="Ajustada."/>
                  <w:listItem w:displayText="Completado." w:value="Completado."/>
                  <w:listItem w:displayText="No iniciado." w:value="No iniciado."/>
                </w:dropDownList>
              </w:sdtPr>
              <w:sdtContent>
                <w:r w:rsidDel="00000000" w:rsidR="00000000" w:rsidRPr="00000000">
                  <w:rPr>
                    <w:shd w:fill="auto" w:val="clear"/>
                  </w:rPr>
                  <w:t xml:space="preserve">No iniciado.</w:t>
                </w:r>
              </w:sdtContent>
            </w:sdt>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Recorte preventivo mediante priorización MoSCoW (clasificados como Won't Have en este corte) para asegurar la calidad y completitud del núcleo del MVP.</w:t>
            </w:r>
          </w:p>
        </w:tc>
      </w:tr>
    </w:tbl>
    <w:p w:rsidR="00000000" w:rsidDel="00000000" w:rsidP="00000000" w:rsidRDefault="00000000" w:rsidRPr="00000000" w14:paraId="0000005D">
      <w:pPr>
        <w:pStyle w:val="Heading1"/>
        <w:rPr/>
      </w:pPr>
      <w:bookmarkStart w:colFirst="0" w:colLast="0" w:name="_ugf8e29nro7k" w:id="6"/>
      <w:bookmarkEnd w:id="6"/>
      <w:r w:rsidDel="00000000" w:rsidR="00000000" w:rsidRPr="00000000">
        <w:rPr>
          <w:rtl w:val="0"/>
        </w:rPr>
        <w:t xml:space="preserve">3. Ajustes a partir del Monitoreo</w:t>
      </w:r>
    </w:p>
    <w:p w:rsidR="00000000" w:rsidDel="00000000" w:rsidP="00000000" w:rsidRDefault="00000000" w:rsidRPr="00000000" w14:paraId="0000005E">
      <w:pPr>
        <w:pStyle w:val="Heading2"/>
        <w:rPr/>
      </w:pPr>
      <w:bookmarkStart w:colFirst="0" w:colLast="0" w:name="_n03r57t8q4ez" w:id="7"/>
      <w:bookmarkEnd w:id="7"/>
      <w:r w:rsidDel="00000000" w:rsidR="00000000" w:rsidRPr="00000000">
        <w:rPr>
          <w:rtl w:val="0"/>
        </w:rPr>
        <w:t xml:space="preserve">3.1 Factores que han Facilitado y/o Dificultado el Desarrollo del Plan de Trabajo</w:t>
      </w:r>
    </w:p>
    <w:p w:rsidR="00000000" w:rsidDel="00000000" w:rsidP="00000000" w:rsidRDefault="00000000" w:rsidRPr="00000000" w14:paraId="0000005F">
      <w:pPr>
        <w:rPr/>
      </w:pPr>
      <w:r w:rsidDel="00000000" w:rsidR="00000000" w:rsidRPr="00000000">
        <w:rPr>
          <w:b w:val="1"/>
          <w:bCs w:val="1"/>
          <w:rtl w:val="0"/>
        </w:rPr>
        <w:t xml:space="preserve">Factores Facilitadores:</w:t>
      </w:r>
      <w:r w:rsidDel="00000000" w:rsidR="00000000" w:rsidRPr="00000000">
        <w:rPr>
          <w:rtl w:val="0"/>
        </w:rPr>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Diseño de Fase 1 cerrado (Wireframes y especificación de API):</w:t>
      </w:r>
      <w:r w:rsidDel="00000000" w:rsidR="00000000" w:rsidRPr="00000000">
        <w:rPr>
          <w:rtl w:val="0"/>
        </w:rPr>
        <w:t xml:space="preserve"> Iniciar la etapa de programación con las pantallas y los contratos de datos ya definidos evitó discusiones de alcance y retrabajos durante los sprints.</w:t>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Estandarización con Docker y datos semilla (Seeds):</w:t>
      </w:r>
      <w:r w:rsidDel="00000000" w:rsidR="00000000" w:rsidRPr="00000000">
        <w:rPr>
          <w:rtl w:val="0"/>
        </w:rPr>
        <w:t xml:space="preserve"> Contenerizar la base de datos PostgreSQL, Redis, la API y el cliente web permitió levantar el entorno completo con un solo comando, poblando de inmediato las 8 faenas y 42 plantillas documentales sin configuraciones manuales.</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Documentación viva en Swagger y división clara de roles:</w:t>
      </w:r>
      <w:r w:rsidDel="00000000" w:rsidR="00000000" w:rsidRPr="00000000">
        <w:rPr>
          <w:rtl w:val="0"/>
        </w:rPr>
        <w:t xml:space="preserve"> La generación automática de OpenAPI 3.1 en FastAPI permitió que el desarrollo del modelo/API (Diego Olvea) y de la interfaz web (Emmanuel Molina) avanzara en paralelo y se integrara sin fricciones.</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Factores Obstaculizadores (Dificultades) y Acciones Correctivas Tomadas:</w:t>
      </w:r>
      <w:r w:rsidDel="00000000" w:rsidR="00000000" w:rsidRPr="00000000">
        <w:rPr>
          <w:rtl w:val="0"/>
        </w:rPr>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numPr>
          <w:ilvl w:val="0"/>
          <w:numId w:val="5"/>
        </w:numPr>
        <w:ind w:left="720" w:hanging="360"/>
      </w:pPr>
      <w:r w:rsidDel="00000000" w:rsidR="00000000" w:rsidRPr="00000000">
        <w:rPr>
          <w:b w:val="1"/>
          <w:bCs w:val="1"/>
          <w:rtl w:val="0"/>
        </w:rPr>
        <w:t xml:space="preserve">Separación estricta de datos entre empresas (Multi-tenancy):</w:t>
      </w:r>
      <w:r w:rsidDel="00000000" w:rsidR="00000000" w:rsidRPr="00000000">
        <w:rPr>
          <w:rtl w:val="0"/>
        </w:rPr>
      </w:r>
    </w:p>
    <w:p w:rsidR="00000000" w:rsidDel="00000000" w:rsidP="00000000" w:rsidRDefault="00000000" w:rsidRPr="00000000" w14:paraId="00000068">
      <w:pPr>
        <w:numPr>
          <w:ilvl w:val="1"/>
          <w:numId w:val="5"/>
        </w:numPr>
        <w:ind w:left="1440" w:hanging="360"/>
      </w:pPr>
      <w:r w:rsidDel="00000000" w:rsidR="00000000" w:rsidRPr="00000000">
        <w:rPr>
          <w:i w:val="1"/>
          <w:iCs w:val="1"/>
          <w:rtl w:val="0"/>
        </w:rPr>
        <w:t xml:space="preserve">Problema:</w:t>
      </w:r>
      <w:r w:rsidDel="00000000" w:rsidR="00000000" w:rsidRPr="00000000">
        <w:rPr>
          <w:rtl w:val="0"/>
        </w:rPr>
        <w:t xml:space="preserve"> El riesgo más crítico del dominio era que una consulta sin filtro expusiera contratos o trabajadores de una empresa contratista a otra.</w:t>
      </w:r>
    </w:p>
    <w:p w:rsidR="00000000" w:rsidDel="00000000" w:rsidP="00000000" w:rsidRDefault="00000000" w:rsidRPr="00000000" w14:paraId="00000069">
      <w:pPr>
        <w:numPr>
          <w:ilvl w:val="1"/>
          <w:numId w:val="5"/>
        </w:numPr>
        <w:ind w:left="1440" w:hanging="360"/>
      </w:pPr>
      <w:r w:rsidDel="00000000" w:rsidR="00000000" w:rsidRPr="00000000">
        <w:rPr>
          <w:i w:val="1"/>
          <w:iCs w:val="1"/>
          <w:rtl w:val="0"/>
        </w:rPr>
        <w:t xml:space="preserve">Acción tomada:</w:t>
      </w:r>
      <w:r w:rsidDel="00000000" w:rsidR="00000000" w:rsidRPr="00000000">
        <w:rPr>
          <w:rtl w:val="0"/>
        </w:rPr>
        <w:t xml:space="preserve"> Se incorporó el campo </w:t>
      </w:r>
      <w:r w:rsidDel="00000000" w:rsidR="00000000" w:rsidRPr="00000000">
        <w:rPr>
          <w:rFonts w:ascii="Roboto Mono" w:cs="Roboto Mono" w:eastAsia="Roboto Mono" w:hAnsi="Roboto Mono"/>
          <w:color w:val="188038"/>
          <w:rtl w:val="0"/>
        </w:rPr>
        <w:t xml:space="preserve">company_id</w:t>
      </w:r>
      <w:r w:rsidDel="00000000" w:rsidR="00000000" w:rsidRPr="00000000">
        <w:rPr>
          <w:rtl w:val="0"/>
        </w:rPr>
        <w:t xml:space="preserve"> en todas las tablas de negocio, se programó un script dedicado de Row Level Security (RLS) en PostgreSQL y se obligó a que cada endpoint extraiga la empresa directamente desde el token JWT del usuario autenticado.</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Manejo de variables de entorno en Next.js y falla 504 en integración externa:</w:t>
      </w:r>
      <w:r w:rsidDel="00000000" w:rsidR="00000000" w:rsidRPr="00000000">
        <w:rPr>
          <w:rtl w:val="0"/>
        </w:rPr>
      </w:r>
    </w:p>
    <w:p w:rsidR="00000000" w:rsidDel="00000000" w:rsidP="00000000" w:rsidRDefault="00000000" w:rsidRPr="00000000" w14:paraId="0000006B">
      <w:pPr>
        <w:numPr>
          <w:ilvl w:val="1"/>
          <w:numId w:val="5"/>
        </w:numPr>
        <w:ind w:left="1440" w:hanging="360"/>
      </w:pPr>
      <w:r w:rsidDel="00000000" w:rsidR="00000000" w:rsidRPr="00000000">
        <w:rPr>
          <w:i w:val="1"/>
          <w:iCs w:val="1"/>
          <w:rtl w:val="0"/>
        </w:rPr>
        <w:t xml:space="preserve">Problema:</w:t>
      </w:r>
      <w:r w:rsidDel="00000000" w:rsidR="00000000" w:rsidRPr="00000000">
        <w:rPr>
          <w:rtl w:val="0"/>
        </w:rPr>
        <w:t xml:space="preserve"> Al intentar conectar nuestro frontend publicado con el backend de otro equipo cambiando la variable de entorno en el hosting, la aplicación seguía apuntando a nuestra API porque Next.js incrusta dichas variables al compilar (build time). Una vez recompilado el frontend con la URL externa, el servidor del otro grupo respondió con un error 504 (Gateway Timeout).</w:t>
      </w:r>
    </w:p>
    <w:p w:rsidR="00000000" w:rsidDel="00000000" w:rsidP="00000000" w:rsidRDefault="00000000" w:rsidRPr="00000000" w14:paraId="0000006C">
      <w:pPr>
        <w:numPr>
          <w:ilvl w:val="1"/>
          <w:numId w:val="5"/>
        </w:numPr>
        <w:ind w:left="1440" w:hanging="360"/>
      </w:pPr>
      <w:r w:rsidDel="00000000" w:rsidR="00000000" w:rsidRPr="00000000">
        <w:rPr>
          <w:i w:val="1"/>
          <w:iCs w:val="1"/>
          <w:rtl w:val="0"/>
        </w:rPr>
        <w:t xml:space="preserve">Acción tomada:</w:t>
      </w:r>
      <w:r w:rsidDel="00000000" w:rsidR="00000000" w:rsidRPr="00000000">
        <w:rPr>
          <w:rtl w:val="0"/>
        </w:rPr>
        <w:t xml:space="preserve"> Se estableció la recompilación obligatoria ante cambios de entorno y se documentó técnicamente el fallo 504 del servicio externo, asegurando simultáneamente que la demostración principal opere sin interrupciones sobre nuestro propio backend.</w:t>
      </w:r>
    </w:p>
    <w:p w:rsidR="00000000" w:rsidDel="00000000" w:rsidP="00000000" w:rsidRDefault="00000000" w:rsidRPr="00000000" w14:paraId="0000006D">
      <w:pPr>
        <w:numPr>
          <w:ilvl w:val="0"/>
          <w:numId w:val="5"/>
        </w:numPr>
        <w:ind w:left="720" w:hanging="360"/>
      </w:pPr>
      <w:r w:rsidDel="00000000" w:rsidR="00000000" w:rsidRPr="00000000">
        <w:rPr>
          <w:b w:val="1"/>
          <w:bCs w:val="1"/>
          <w:rtl w:val="0"/>
        </w:rPr>
        <w:t xml:space="preserve">Dependencia de servicios externos de pago para lectura de PDFs con IA:</w:t>
      </w:r>
      <w:r w:rsidDel="00000000" w:rsidR="00000000" w:rsidRPr="00000000">
        <w:rPr>
          <w:rtl w:val="0"/>
        </w:rPr>
      </w:r>
    </w:p>
    <w:p w:rsidR="00000000" w:rsidDel="00000000" w:rsidP="00000000" w:rsidRDefault="00000000" w:rsidRPr="00000000" w14:paraId="0000006E">
      <w:pPr>
        <w:numPr>
          <w:ilvl w:val="1"/>
          <w:numId w:val="5"/>
        </w:numPr>
        <w:ind w:left="1440" w:hanging="360"/>
      </w:pPr>
      <w:r w:rsidDel="00000000" w:rsidR="00000000" w:rsidRPr="00000000">
        <w:rPr>
          <w:i w:val="1"/>
          <w:iCs w:val="1"/>
          <w:rtl w:val="0"/>
        </w:rPr>
        <w:t xml:space="preserve">Problema:</w:t>
      </w:r>
      <w:r w:rsidDel="00000000" w:rsidR="00000000" w:rsidRPr="00000000">
        <w:rPr>
          <w:rtl w:val="0"/>
        </w:rPr>
        <w:t xml:space="preserve"> Conectar un modelo de lenguaje comercial en el entorno de pruebas exponía la evaluación del proyecto a bloqueos por cuotas o costos de API.</w:t>
      </w:r>
    </w:p>
    <w:p w:rsidR="00000000" w:rsidDel="00000000" w:rsidP="00000000" w:rsidRDefault="00000000" w:rsidRPr="00000000" w14:paraId="0000006F">
      <w:pPr>
        <w:numPr>
          <w:ilvl w:val="1"/>
          <w:numId w:val="5"/>
        </w:numPr>
        <w:ind w:left="1440" w:hanging="360"/>
      </w:pPr>
      <w:r w:rsidDel="00000000" w:rsidR="00000000" w:rsidRPr="00000000">
        <w:rPr>
          <w:i w:val="1"/>
          <w:iCs w:val="1"/>
          <w:rtl w:val="0"/>
        </w:rPr>
        <w:t xml:space="preserve">Acción tomada:</w:t>
      </w:r>
      <w:r w:rsidDel="00000000" w:rsidR="00000000" w:rsidRPr="00000000">
        <w:rPr>
          <w:rtl w:val="0"/>
        </w:rPr>
        <w:t xml:space="preserve"> Se construyó un módulo revisor simulado que conserva exactamente la misma estructura de datos e interfaz que el conector de IA, emitiendo observaciones automáticas realistas que se transforman en alertas operativas dentro del sistema.</w:t>
      </w:r>
    </w:p>
    <w:p w:rsidR="00000000" w:rsidDel="00000000" w:rsidP="00000000" w:rsidRDefault="00000000" w:rsidRPr="00000000" w14:paraId="00000070">
      <w:pPr>
        <w:pStyle w:val="Heading2"/>
        <w:rPr/>
      </w:pPr>
      <w:bookmarkStart w:colFirst="0" w:colLast="0" w:name="_go42icdwyxiv" w:id="8"/>
      <w:bookmarkEnd w:id="8"/>
      <w:r w:rsidDel="00000000" w:rsidR="00000000" w:rsidRPr="00000000">
        <w:rPr>
          <w:rtl w:val="0"/>
        </w:rPr>
        <w:t xml:space="preserve">3.2 Actividades Ajustadas o Eliminadas y su Justificación</w:t>
      </w:r>
    </w:p>
    <w:p w:rsidR="00000000" w:rsidDel="00000000" w:rsidP="00000000" w:rsidRDefault="00000000" w:rsidRPr="00000000" w14:paraId="00000071">
      <w:pPr>
        <w:rPr/>
      </w:pPr>
      <w:r w:rsidDel="00000000" w:rsidR="00000000" w:rsidRPr="00000000">
        <w:rPr>
          <w:rtl w:val="0"/>
        </w:rPr>
        <w:t xml:space="preserve">A partir del monitoreo continuo mediante la matriz MoSCoW, se realizaron tres ajustes técnicos de alcance respecto al plan general trazado en julio:</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Almacenamiento local de archivos en lugar de nube pública:</w:t>
      </w:r>
      <w:r w:rsidDel="00000000" w:rsidR="00000000" w:rsidRPr="00000000">
        <w:rPr>
          <w:rtl w:val="0"/>
        </w:rPr>
        <w:t xml:space="preserve"> Los documentos PDF cargados en el entorno de desarrollo se almacenan en disco local manteniendo la misma firma y estructura de subida que requiere un servicio de almacenamiento en la nube. Esto permitió validar todo el flujo de carga, reemplazo y visualización de ejemplos sin incurrir en costos de infraestructura cloud.</w:t>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Simulación del motor de revisión documental (Vigía IA):</w:t>
      </w:r>
      <w:r w:rsidDel="00000000" w:rsidR="00000000" w:rsidRPr="00000000">
        <w:rPr>
          <w:rtl w:val="0"/>
        </w:rPr>
        <w:t xml:space="preserve"> Se ajustó la actividad de lectura por IA a un revisor simulado determinista, garantizando que el objetivo específico 2 (marcar observaciones automáticas y generar alertas sin revisión manual hoja por hoja) sea 100% demostrable y auditable en local.</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Exclusión temporal (Won't Have) de pasarela de pagos, conectores directos a SIGA y despliegue total en Azure:</w:t>
      </w:r>
      <w:r w:rsidDel="00000000" w:rsidR="00000000" w:rsidRPr="00000000">
        <w:rPr>
          <w:rtl w:val="0"/>
        </w:rPr>
        <w:t xml:space="preserve"> Se decidió dejar estas actividades fuera del corte de esta entrega porque el plan original de julio abarcaba un alcance mayor a un semestre académico. Si se hubiese dedicado tiempo a integraciones periféricas, el núcleo de acreditación (contratos, personal, vehículos, checklists y aislamiento multiempresa) habría llegado incompleto.</w:t>
      </w:r>
    </w:p>
    <w:p w:rsidR="00000000" w:rsidDel="00000000" w:rsidP="00000000" w:rsidRDefault="00000000" w:rsidRPr="00000000" w14:paraId="00000076">
      <w:pPr>
        <w:pStyle w:val="Heading2"/>
        <w:rPr/>
      </w:pPr>
      <w:bookmarkStart w:colFirst="0" w:colLast="0" w:name="_hy8280njaofv" w:id="9"/>
      <w:bookmarkEnd w:id="9"/>
      <w:r w:rsidDel="00000000" w:rsidR="00000000" w:rsidRPr="00000000">
        <w:rPr>
          <w:rtl w:val="0"/>
        </w:rPr>
        <w:t xml:space="preserve">3.3 Actividades No Iniciadas o Retrasadas y Estrategia de Mitigación</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Actividades no iniciadas del plan original de julio:</w:t>
      </w:r>
      <w:r w:rsidDel="00000000" w:rsidR="00000000" w:rsidRPr="00000000">
        <w:rPr>
          <w:rtl w:val="0"/>
        </w:rPr>
        <w:t xml:space="preserve"> Como se indicó en el punto anterior, el módulo de pagos, los conectores automáticos hacia portales de mandantes y el despliegue productivo en Azure se mantuvieron como "No iniciados" por decisión metodológica (priorización MoSCoW), lo cual protegió el cumplimiento del Objetivo General (MVP funcional de acreditación).</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Actividad externa pendiente (Inicio de sesión contra el backend del grupo externo):</w:t>
      </w:r>
      <w:r w:rsidDel="00000000" w:rsidR="00000000" w:rsidRPr="00000000">
        <w:rPr>
          <w:rtl w:val="0"/>
        </w:rPr>
        <w:t xml:space="preserve"> Esta prueba específica quedó detenida debido al error 504 (Gateway Timeout) retornado por el servidor del otro equipo.</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Estrategia para no afectar el Proyecto APT:</w:t>
      </w:r>
      <w:r w:rsidDel="00000000" w:rsidR="00000000" w:rsidRPr="00000000">
        <w:rPr>
          <w:rtl w:val="0"/>
        </w:rPr>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Nuestro frontend ya se encuentra debidamente compilado y parametrizado para comunicarse con dicho servicio apenas el equipo externo restablezca la disponibilidad de su servidor.</w:t>
      </w:r>
    </w:p>
    <w:p w:rsidR="00000000" w:rsidDel="00000000" w:rsidP="00000000" w:rsidRDefault="00000000" w:rsidRPr="00000000" w14:paraId="0000007B">
      <w:pPr>
        <w:numPr>
          <w:ilvl w:val="1"/>
          <w:numId w:val="2"/>
        </w:numPr>
        <w:ind w:left="1440" w:hanging="360"/>
      </w:pPr>
      <w:r w:rsidDel="00000000" w:rsidR="00000000" w:rsidRPr="00000000">
        <w:rPr>
          <w:rtl w:val="0"/>
        </w:rPr>
        <w:t xml:space="preserve">El proyecto ACREDITTIA cuenta con su propio backend FastAPI (v1.1.0) y base de datos PostgreSQL (38 tablas) completamente operativos en contenedores Docker, lo que garantiza que la evaluación, demostración y certificación del sistema sea 100% autónoma y no dependa de terceros.</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19"/>
        <w:szCs w:val="19"/>
      </w:rPr>
      <w:tcPr>
        <w:shd w:fill="edf2f7"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