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182026"/>
          <w:sz w:val="68"/>
        </w:rPr>
        <w:t>YANTRA AI</w:t>
      </w:r>
    </w:p>
    <w:p>
      <w:pPr>
        <w:jc w:val="center"/>
      </w:pPr>
      <w:r>
        <w:rPr>
          <w:b/>
          <w:color w:val="24313A"/>
          <w:sz w:val="34"/>
        </w:rPr>
        <w:t>Master Product, Design, Architecture &amp; Autonomous Engineering Specification</w:t>
      </w:r>
    </w:p>
    <w:p>
      <w:pPr>
        <w:pStyle w:val="SmallMeta"/>
        <w:jc w:val="center"/>
      </w:pPr>
      <w:r>
        <w:t>Zero → grounded service specialist → multi-channel industrial operating layer → beyond public Prox scope</w:t>
      </w:r>
    </w:p>
    <w:tbl>
      <w:tblPr>
        <w:tblW w:type="auto" w:w="0"/>
        <w:jc w:val="center"/>
        <w:tblLayout w:type="autofit"/>
        <w:tblLook w:firstColumn="1" w:firstRow="1" w:lastColumn="0" w:lastRow="0" w:noHBand="0" w:noVBand="1" w:val="04A0"/>
      </w:tblPr>
      <w:tblGrid>
        <w:gridCol w:w="5083"/>
        <w:gridCol w:w="5083"/>
      </w:tblGrid>
      <w:tr>
        <w:tc>
          <w:tcPr>
            <w:tcW w:type="dxa" w:w="5083"/>
            <w:shd w:fill="E8ECEF"/>
            <w:vAlign w:val="center"/>
            <w:tcBorders>
              <w:bottom w:val="single" w:sz="4" w:color="CDD4D8"/>
            </w:tcBorders>
          </w:tcPr>
          <w:p>
            <w:pPr>
              <w:spacing w:after="40" w:before="40"/>
            </w:pPr>
            <w:r>
              <w:rPr>
                <w:b/>
              </w:rPr>
              <w:t>Working name</w:t>
            </w:r>
          </w:p>
        </w:tc>
        <w:tc>
          <w:tcPr>
            <w:tcW w:type="dxa" w:w="5083"/>
            <w:vAlign w:val="center"/>
            <w:tcBorders>
              <w:bottom w:val="single" w:sz="4" w:color="CDD4D8"/>
            </w:tcBorders>
          </w:tcPr>
          <w:p>
            <w:pPr>
              <w:spacing w:after="40" w:before="40"/>
            </w:pPr>
            <w:r>
              <w:t>Yantra AI</w:t>
            </w:r>
          </w:p>
        </w:tc>
      </w:tr>
      <w:tr>
        <w:tc>
          <w:tcPr>
            <w:tcW w:type="dxa" w:w="5083"/>
            <w:shd w:fill="E8ECEF"/>
            <w:vAlign w:val="center"/>
            <w:tcBorders>
              <w:bottom w:val="single" w:sz="4" w:color="CDD4D8"/>
            </w:tcBorders>
          </w:tcPr>
          <w:p>
            <w:pPr>
              <w:spacing w:after="40" w:before="40"/>
            </w:pPr>
            <w:r>
              <w:rPr>
                <w:b/>
              </w:rPr>
              <w:t>Initial vertical</w:t>
            </w:r>
          </w:p>
        </w:tc>
        <w:tc>
          <w:tcPr>
            <w:tcW w:type="dxa" w:w="5083"/>
            <w:vAlign w:val="center"/>
            <w:tcBorders>
              <w:bottom w:val="single" w:sz="4" w:color="CDD4D8"/>
            </w:tcBorders>
          </w:tcPr>
          <w:p>
            <w:pPr>
              <w:spacing w:after="40" w:before="40"/>
            </w:pPr>
            <w:r>
              <w:t>Pharma &amp; packaging machinery OEMs</w:t>
            </w:r>
          </w:p>
        </w:tc>
      </w:tr>
      <w:tr>
        <w:tc>
          <w:tcPr>
            <w:tcW w:type="dxa" w:w="5083"/>
            <w:shd w:fill="E8ECEF"/>
            <w:vAlign w:val="center"/>
            <w:tcBorders>
              <w:bottom w:val="single" w:sz="4" w:color="CDD4D8"/>
            </w:tcBorders>
          </w:tcPr>
          <w:p>
            <w:pPr>
              <w:spacing w:after="40" w:before="40"/>
            </w:pPr>
            <w:r>
              <w:rPr>
                <w:b/>
              </w:rPr>
              <w:t>Version</w:t>
            </w:r>
          </w:p>
        </w:tc>
        <w:tc>
          <w:tcPr>
            <w:tcW w:type="dxa" w:w="5083"/>
            <w:vAlign w:val="center"/>
            <w:tcBorders>
              <w:bottom w:val="single" w:sz="4" w:color="CDD4D8"/>
            </w:tcBorders>
          </w:tcPr>
          <w:p>
            <w:r>
              <w:t>1.1 Lean MVP — 18 September 2026</w:t>
            </w:r>
          </w:p>
        </w:tc>
      </w:tr>
      <w:tr>
        <w:tc>
          <w:tcPr>
            <w:tcW w:type="dxa" w:w="5083"/>
            <w:shd w:fill="E8ECEF"/>
            <w:vAlign w:val="center"/>
            <w:tcBorders>
              <w:bottom w:val="single" w:sz="4" w:color="CDD4D8"/>
            </w:tcBorders>
          </w:tcPr>
          <w:p>
            <w:pPr>
              <w:spacing w:after="40" w:before="40"/>
            </w:pPr>
            <w:r>
              <w:rPr>
                <w:b/>
              </w:rPr>
              <w:t>Execution mode</w:t>
            </w:r>
          </w:p>
        </w:tc>
        <w:tc>
          <w:tcPr>
            <w:tcW w:type="dxa" w:w="5083"/>
            <w:vAlign w:val="center"/>
            <w:tcBorders>
              <w:bottom w:val="single" w:sz="4" w:color="CDD4D8"/>
            </w:tcBorders>
          </w:tcPr>
          <w:p>
            <w:pPr>
              <w:spacing w:after="40" w:before="40"/>
            </w:pPr>
            <w:r>
              <w:t>Autonomous backlog graph with defined human gates</w:t>
            </w:r>
          </w:p>
        </w:tc>
      </w:tr>
    </w:tbl>
    <w:p>
      <w:pPr>
        <w:pStyle w:val="SmallMeta"/>
        <w:jc w:val="center"/>
      </w:pPr>
      <w:r>
        <w:t>This Lean-MVP edition is designed to be handed directly to an AI coding agent. Before client validation it requires only PostgreSQL, local persistent file storage and the configured AI provider. The companion Markdown file is canonical and the YAML backlog is the executable task graph.</w:t>
      </w:r>
    </w:p>
    <w:p>
      <w:r>
        <w:br w:type="page"/>
      </w:r>
    </w:p>
    <w:p>
      <w:pPr>
        <w:pStyle w:val="Heading1"/>
      </w:pPr>
      <w:r>
        <w:t>Document map</w:t>
      </w:r>
    </w:p>
    <w:p>
      <w:pPr>
        <w:pStyle w:val="ListBullet"/>
      </w:pPr>
      <w:r>
        <w:t>1–5 Strategy, ICP, jobs and metrics</w:t>
      </w:r>
    </w:p>
    <w:p>
      <w:pPr>
        <w:pStyle w:val="ListBullet"/>
      </w:pPr>
      <w:r>
        <w:t>6–7 Product surfaces, website and visual system</w:t>
      </w:r>
    </w:p>
    <w:p>
      <w:pPr>
        <w:pStyle w:val="ListBullet"/>
      </w:pPr>
      <w:r>
        <w:t>8–15 Architecture, data, knowledge, agents, safety, integrations and multimodal</w:t>
      </w:r>
    </w:p>
    <w:p>
      <w:pPr>
        <w:pStyle w:val="ListBullet"/>
      </w:pPr>
      <w:r>
        <w:t>16 Phase roadmap from zero through advanced platform</w:t>
      </w:r>
    </w:p>
    <w:p>
      <w:pPr>
        <w:pStyle w:val="ListBullet"/>
      </w:pPr>
      <w:r>
        <w:t>17–18 Autonomous engineering loop + master coding-agent prompt</w:t>
      </w:r>
    </w:p>
    <w:p>
      <w:pPr>
        <w:pStyle w:val="ListBullet"/>
      </w:pPr>
      <w:r>
        <w:t>19–25 Testing, observability, DevOps, APIs, journeys and bootstrap</w:t>
      </w:r>
    </w:p>
    <w:p>
      <w:pPr>
        <w:pStyle w:val="ListBullet"/>
      </w:pPr>
      <w:r>
        <w:t>26–36 Definition of done, pilot, commercial hypothesis, anti-patterns, references and final operating instruction</w:t>
      </w:r>
    </w:p>
    <w:p>
      <w:pPr>
        <w:pStyle w:val="SmallMeta"/>
      </w:pPr>
      <w:r>
        <w:t>Companion artifacts: YANTRA_AI_AGENT_MASTER_SPEC_LEAN_MVP.md and yantra_ai_initial_backlog_LEAN_MVP.yaml</w:t>
      </w:r>
    </w:p>
    <w:p>
      <w:r>
        <w:br w:type="page"/>
      </w:r>
    </w:p>
    <w:p>
      <w:pPr>
        <w:spacing w:before="80" w:after="100"/>
        <w:ind w:left="360" w:right="216"/>
        <w:pBdr>
          <w:left w:val="single" w:sz="16" w:color="C7902E" w:space="8"/>
        </w:pBdr>
      </w:pPr>
      <w:r>
        <w:rPr>
          <w:i/>
          <w:color w:val="34444E"/>
        </w:rPr>
        <w:t>This document is not a list of ideas. It is an execution contract. The coding agent should treat product principles, safety gates, architecture boundaries, acceptance criteria, test gates, and phase dependencies as requirements unless an ADR explicitly changes them.</w:t>
      </w:r>
    </w:p>
    <w:p>
      <w:pPr>
        <w:spacing w:before="100" w:after="100"/>
        <w:pBdr>
          <w:bottom w:val="single" w:sz="6" w:color="D6DADD"/>
        </w:pBdr>
      </w:pPr>
    </w:p>
    <w:p>
      <w:pPr>
        <w:pStyle w:val="Heading1"/>
      </w:pPr>
      <w:r>
        <w:t>1. Executive brief</w:t>
      </w:r>
    </w:p>
    <w:p>
      <w:r>
        <w:t>Yantra AI turns a machinery manufacturer's scattered product and service knowledge into a governed, multimodal product specialist available to customers, dealers, salespeople, service desks, and field technicians. It must understand the exact machine context, retrieve manufacturer-approved evidence, apply deterministic rules and calculators, answer with citations, identify compatible parts, create service/quote artifacts, escalate when confidence is insufficient, and eventually use telemetry and historical service outcomes to become a proactive lifecycle platform.</w:t>
      </w:r>
    </w:p>
    <w:p>
      <w:r>
        <w:t>The starting problem is simple: industrial manufacturers repeatedly answer the same technically difficult questions, but the knowledge needed to answer them lives across manuals, spreadsheets, parts catalogues, service tickets, drawings, videos, ERP/CRM systems, and a few experienced engineers. This creates slow response, dependence on senior staff, incorrect part selection, missed spare/AMC revenue, inconsistent dealer support, and loss of tribal knowledge.</w:t>
      </w:r>
    </w:p>
    <w:p>
      <w:r>
        <w:t>Prox's public YC profile describes an AI product specialist that uses approved product knowledge, expert rules, calculators and connected systems to support product discovery, configuration, quote preparation, installation, troubleshooting, parts, service, replacement, and upgrades. Yantra AI should cover that core category, but its roadmap intentionally extends into capabilities that are not part of Prox's publicly described YC scope as of this document: serial-number-first installed-base intelligence, visual machine/part recognition, structured tribal-knowledge capture, technician mobile/offline workflows, 3D exploded-parts interaction, service execution, proactive maintenance, optional IoT/telemetry ingestion, machine lifecycle intelligence, and India-first multilingual/WhatsApp workflows. [R1]</w:t>
      </w:r>
    </w:p>
    <w:p>
      <w:pPr>
        <w:pStyle w:val="Heading2"/>
      </w:pPr>
      <w:r>
        <w:t>1.1 North-star promise</w:t>
      </w:r>
    </w:p>
    <w:p>
      <w:r>
        <w:rPr>
          <w:b/>
        </w:rPr>
        <w:t>For the operator:</w:t>
      </w:r>
      <w:r>
        <w:t xml:space="preserve"> Scan the machine. Ask in your language. Get the correct, manufacturer-approved answer or the correct human escalation.</w:t>
      </w:r>
    </w:p>
    <w:p>
      <w:r>
        <w:rPr>
          <w:b/>
        </w:rPr>
        <w:t>For the manufacturer:</w:t>
      </w:r>
      <w:r>
        <w:t xml:space="preserve"> Make your best product/service engineer available everywhere, preserve expert knowledge, shorten resolution time, and convert service interactions into parts, AMC, upgrade, replacement, and sales opportunities.</w:t>
      </w:r>
    </w:p>
    <w:p>
      <w:pPr>
        <w:pStyle w:val="Heading2"/>
      </w:pPr>
      <w:r>
        <w:t>1.2 Initial wedge</w:t>
      </w:r>
    </w:p>
    <w:p>
      <w:r>
        <w:t>Do not start as "AI for manufacturing." Start with one repeatable job:</w:t>
      </w:r>
    </w:p>
    <w:p>
      <w:r>
        <w:rPr>
          <w:b/>
        </w:rPr>
        <w:t>Pharma/packaging machinery service knowledge + spare-parts identification.</w:t>
      </w:r>
    </w:p>
    <w:p>
      <w:r>
        <w:t>The first paid deployment should prove that a service technician or customer can select/scan a known machine, ask a support question, receive a grounded answer with exact source citation, identify a compatible part when relevant, and escalate with complete context when the system cannot answer safely.</w:t>
      </w:r>
    </w:p>
    <w:p>
      <w:pPr>
        <w:pStyle w:val="Heading2"/>
      </w:pPr>
      <w:r>
        <w:t>1.3 What Yantra AI is not</w:t>
      </w:r>
    </w:p>
    <w:p>
      <w:pPr>
        <w:pStyle w:val="ListBullet"/>
      </w:pPr>
      <w:r>
        <w:t>Not a generic chatbot over PDFs.</w:t>
      </w:r>
    </w:p>
    <w:p>
      <w:pPr>
        <w:pStyle w:val="ListBullet"/>
      </w:pPr>
      <w:r>
        <w:t>Not a replacement for the manufacturer's ERP/CRM/FSM in early phases.</w:t>
      </w:r>
    </w:p>
    <w:p>
      <w:pPr>
        <w:pStyle w:val="ListBullet"/>
      </w:pPr>
      <w:r>
        <w:t>Not an autonomous controller of physical machinery.</w:t>
      </w:r>
    </w:p>
    <w:p>
      <w:pPr>
        <w:pStyle w:val="ListBullet"/>
      </w:pPr>
      <w:r>
        <w:t>Not permitted to invent safety procedures, electrical values, torque values, limits, part compatibility, or operating instructions.</w:t>
      </w:r>
    </w:p>
    <w:p>
      <w:pPr>
        <w:pStyle w:val="ListBullet"/>
      </w:pPr>
      <w:r>
        <w:t>Not a consumer-style assistant that answers without evidence.</w:t>
      </w:r>
    </w:p>
    <w:p>
      <w:pPr>
        <w:pStyle w:val="ListBullet"/>
      </w:pPr>
      <w:r>
        <w:t>Not a design-demo that is visually impressive but operationally unreliable.</w:t>
      </w:r>
    </w:p>
    <w:p>
      <w:pPr>
        <w:pStyle w:val="ListBullet"/>
      </w:pPr>
      <w:r>
        <w:t>Not a massive microservice architecture on day one.</w:t>
      </w:r>
    </w:p>
    <w:p>
      <w:pPr>
        <w:spacing w:before="100" w:after="100"/>
        <w:pBdr>
          <w:bottom w:val="single" w:sz="6" w:color="D6DADD"/>
        </w:pBdr>
      </w:pPr>
    </w:p>
    <w:p>
      <w:pPr>
        <w:pStyle w:val="Heading1"/>
      </w:pPr>
      <w:r>
        <w:t>2. Non-negotiable product principles</w:t>
      </w:r>
    </w:p>
    <w:p>
      <w:pPr>
        <w:ind w:left="317" w:hanging="259"/>
      </w:pPr>
      <w:r>
        <w:rPr>
          <w:b w:val="0"/>
        </w:rPr>
        <w:t xml:space="preserve">1.  </w:t>
      </w:r>
      <w:r>
        <w:rPr>
          <w:b/>
        </w:rPr>
        <w:t>Machine context before answer.</w:t>
      </w:r>
      <w:r>
        <w:t xml:space="preserve"> Resolve manufacturer, product family, model, revision, serial number, configuration, and installed options whenever those facts can change the answer.</w:t>
      </w:r>
    </w:p>
    <w:p>
      <w:pPr>
        <w:ind w:left="317" w:hanging="259"/>
      </w:pPr>
      <w:r>
        <w:rPr>
          <w:b w:val="0"/>
        </w:rPr>
        <w:t xml:space="preserve">2.  </w:t>
      </w:r>
      <w:r>
        <w:rPr>
          <w:b/>
        </w:rPr>
        <w:t>Approved knowledge before model knowledge.</w:t>
      </w:r>
      <w:r>
        <w:t xml:space="preserve"> Product-specific answers must come from tenant-approved sources, rules, calculators, service history, or connected systems.</w:t>
      </w:r>
    </w:p>
    <w:p>
      <w:pPr>
        <w:ind w:left="317" w:hanging="259"/>
      </w:pPr>
      <w:r>
        <w:rPr>
          <w:b w:val="0"/>
        </w:rPr>
        <w:t xml:space="preserve">3.  </w:t>
      </w:r>
      <w:r>
        <w:rPr>
          <w:b/>
        </w:rPr>
        <w:t>Citations are part of the answer contract.</w:t>
      </w:r>
      <w:r>
        <w:t xml:space="preserve"> Technical answers must identify source document/version and, where possible, page/section/table/image anchor.</w:t>
      </w:r>
    </w:p>
    <w:p>
      <w:pPr>
        <w:ind w:left="317" w:hanging="259"/>
      </w:pPr>
      <w:r>
        <w:rPr>
          <w:b w:val="0"/>
        </w:rPr>
        <w:t xml:space="preserve">4.  </w:t>
      </w:r>
      <w:r>
        <w:rPr>
          <w:b/>
        </w:rPr>
        <w:t>Deterministic logic beats language-model guessing.</w:t>
      </w:r>
      <w:r>
        <w:t xml:space="preserve"> Compatibility, calculations, limits, warranty status, pricing, and safety gates use rules/tools, not free-form inference.</w:t>
      </w:r>
    </w:p>
    <w:p>
      <w:pPr>
        <w:ind w:left="317" w:hanging="259"/>
      </w:pPr>
      <w:r>
        <w:rPr>
          <w:b w:val="0"/>
        </w:rPr>
        <w:t xml:space="preserve">5.  </w:t>
      </w:r>
      <w:r>
        <w:rPr>
          <w:b/>
        </w:rPr>
        <w:t>Abstention is a feature.</w:t>
      </w:r>
      <w:r>
        <w:t xml:space="preserve"> If evidence is weak or conflicting, the product asks a discriminating question or escalates.</w:t>
      </w:r>
    </w:p>
    <w:p>
      <w:pPr>
        <w:ind w:left="317" w:hanging="259"/>
      </w:pPr>
      <w:r>
        <w:rPr>
          <w:b w:val="0"/>
        </w:rPr>
        <w:t xml:space="preserve">6.  </w:t>
      </w:r>
      <w:r>
        <w:rPr>
          <w:b/>
        </w:rPr>
        <w:t>Actions preserve context.</w:t>
      </w:r>
      <w:r>
        <w:t xml:space="preserve"> A service ticket, RFQ, quotation, parts request, dealer handoff, or human escalation carries the complete machine/problem context so the user never restarts from zero.</w:t>
      </w:r>
    </w:p>
    <w:p>
      <w:pPr>
        <w:ind w:left="317" w:hanging="259"/>
      </w:pPr>
      <w:r>
        <w:t>7.  Human approval is first-class. Sensitive actions pause and resume from state persisted in PostgreSQL; approval state is auditable. A dedicated workflow platform is introduced only after client validation requires it.</w:t>
      </w:r>
    </w:p>
    <w:p>
      <w:pPr>
        <w:ind w:left="317" w:hanging="259"/>
      </w:pPr>
      <w:r>
        <w:rPr>
          <w:b w:val="0"/>
        </w:rPr>
        <w:t xml:space="preserve">8.  </w:t>
      </w:r>
      <w:r>
        <w:rPr>
          <w:b/>
        </w:rPr>
        <w:t>Every tenant is isolated.</w:t>
      </w:r>
      <w:r>
        <w:t xml:space="preserve"> Knowledge, embeddings, tools, credentials, analytics, and logs are tenant-scoped by construction.</w:t>
      </w:r>
    </w:p>
    <w:p>
      <w:pPr>
        <w:ind w:left="317" w:hanging="259"/>
      </w:pPr>
      <w:r>
        <w:rPr>
          <w:b w:val="0"/>
        </w:rPr>
        <w:t xml:space="preserve">9.  </w:t>
      </w:r>
      <w:r>
        <w:rPr>
          <w:b/>
        </w:rPr>
        <w:t>Every important agent action is observable.</w:t>
      </w:r>
      <w:r>
        <w:t xml:space="preserve"> Store run, state transitions, retrieved evidence, tool calls, decisions, confidence, cost, latency, and final outcome.</w:t>
      </w:r>
    </w:p>
    <w:p>
      <w:pPr>
        <w:ind w:left="317" w:hanging="259"/>
      </w:pPr>
      <w:r>
        <w:rPr>
          <w:b w:val="0"/>
        </w:rPr>
        <w:t xml:space="preserve">10.  </w:t>
      </w:r>
      <w:r>
        <w:rPr>
          <w:b/>
        </w:rPr>
        <w:t>Every production answer can be evaluated.</w:t>
      </w:r>
      <w:r>
        <w:t xml:space="preserve"> Maintain golden test sets and regression gates; prompts are versioned artifacts, not hidden strings.</w:t>
      </w:r>
    </w:p>
    <w:p>
      <w:pPr>
        <w:ind w:left="317" w:hanging="259"/>
      </w:pPr>
      <w:r>
        <w:rPr>
          <w:b w:val="0"/>
        </w:rPr>
        <w:t xml:space="preserve">11.  </w:t>
      </w:r>
      <w:r>
        <w:rPr>
          <w:b/>
        </w:rPr>
        <w:t>The product improves from resolved work, not raw chat volume.</w:t>
      </w:r>
      <w:r>
        <w:t xml:space="preserve"> Human-approved service outcomes become knowledge candidates, not automatically trusted truth.</w:t>
      </w:r>
    </w:p>
    <w:p>
      <w:pPr>
        <w:ind w:left="317" w:hanging="259"/>
      </w:pPr>
      <w:r>
        <w:rPr>
          <w:b w:val="0"/>
        </w:rPr>
        <w:t xml:space="preserve">12.  </w:t>
      </w:r>
      <w:r>
        <w:rPr>
          <w:b/>
        </w:rPr>
        <w:t>The website demonstrates the product truthfully.</w:t>
      </w:r>
      <w:r>
        <w:t xml:space="preserve"> No fake dashboards, fake counters, fake customer logos, or unverifiable ROI claims.</w:t>
      </w:r>
    </w:p>
    <w:p>
      <w:pPr>
        <w:spacing w:before="100" w:after="100"/>
        <w:pBdr>
          <w:bottom w:val="single" w:sz="6" w:color="D6DADD"/>
        </w:pBdr>
      </w:pPr>
    </w:p>
    <w:p>
      <w:pPr>
        <w:pStyle w:val="Heading1"/>
      </w:pPr>
      <w:r>
        <w:t>3. Ideal customer profile and user map</w:t>
      </w:r>
    </w:p>
    <w:p>
      <w:pPr>
        <w:pStyle w:val="Heading2"/>
      </w:pPr>
      <w:r>
        <w:t>3.1 Initial manufacturer ICP</w:t>
      </w:r>
    </w:p>
    <w:p>
      <w:r>
        <w:t>Prioritize machinery OEMs with these characteristics:</w:t>
      </w:r>
    </w:p>
    <w:p>
      <w:pPr>
        <w:pStyle w:val="ListBullet"/>
      </w:pPr>
      <w:r>
        <w:t>25–500 employees.</w:t>
      </w:r>
    </w:p>
    <w:p>
      <w:pPr>
        <w:pStyle w:val="ListBullet"/>
      </w:pPr>
      <w:r>
        <w:t>100+ installed machines or a growing installed base.</w:t>
      </w:r>
    </w:p>
    <w:p>
      <w:pPr>
        <w:pStyle w:val="ListBullet"/>
      </w:pPr>
      <w:r>
        <w:t>Multiple models/revisions and meaningful spare-parts complexity.</w:t>
      </w:r>
    </w:p>
    <w:p>
      <w:pPr>
        <w:pStyle w:val="ListBullet"/>
      </w:pPr>
      <w:r>
        <w:t>Manuals, drawings, service SOPs, or parts catalogues exist but are difficult to search.</w:t>
      </w:r>
    </w:p>
    <w:p>
      <w:pPr>
        <w:pStyle w:val="ListBullet"/>
      </w:pPr>
      <w:r>
        <w:t>Senior engineers repeatedly answer questions from junior engineers, customers, or dealers.</w:t>
      </w:r>
    </w:p>
    <w:p>
      <w:pPr>
        <w:pStyle w:val="ListBullet"/>
      </w:pPr>
      <w:r>
        <w:t>Service is delivered through phone, WhatsApp, email, dealer networks, or field technicians.</w:t>
      </w:r>
    </w:p>
    <w:p>
      <w:pPr>
        <w:pStyle w:val="ListBullet"/>
      </w:pPr>
      <w:r>
        <w:t>Spare parts, AMC, consumables, upgrades, or replacement machines create aftermarket revenue.</w:t>
      </w:r>
    </w:p>
    <w:p>
      <w:pPr>
        <w:pStyle w:val="ListBullet"/>
      </w:pPr>
      <w:r>
        <w:t>Management can identify support backlog, engineer dependency, service response time, or spare-parts leakage as a real problem.</w:t>
      </w:r>
    </w:p>
    <w:p>
      <w:r>
        <w:t>Initial vertical ranking:</w:t>
      </w:r>
    </w:p>
    <w:p>
      <w:pPr>
        <w:ind w:left="317" w:hanging="259"/>
      </w:pPr>
      <w:r>
        <w:rPr>
          <w:b w:val="0"/>
        </w:rPr>
        <w:t xml:space="preserve">1.  </w:t>
      </w:r>
      <w:r>
        <w:t>Pharma and packaging machinery.</w:t>
      </w:r>
    </w:p>
    <w:p>
      <w:pPr>
        <w:ind w:left="317" w:hanging="259"/>
      </w:pPr>
      <w:r>
        <w:rPr>
          <w:b w:val="0"/>
        </w:rPr>
        <w:t xml:space="preserve">2.  </w:t>
      </w:r>
      <w:r>
        <w:t>Food-processing and bottling lines.</w:t>
      </w:r>
    </w:p>
    <w:p>
      <w:pPr>
        <w:ind w:left="317" w:hanging="259"/>
      </w:pPr>
      <w:r>
        <w:rPr>
          <w:b w:val="0"/>
        </w:rPr>
        <w:t xml:space="preserve">3.  </w:t>
      </w:r>
      <w:r>
        <w:t>Pumps, compressors and fluid-handling equipment.</w:t>
      </w:r>
    </w:p>
    <w:p>
      <w:pPr>
        <w:ind w:left="317" w:hanging="259"/>
      </w:pPr>
      <w:r>
        <w:rPr>
          <w:b w:val="0"/>
        </w:rPr>
        <w:t xml:space="preserve">4.  </w:t>
      </w:r>
      <w:r>
        <w:t>HVAC and industrial cooling equipment.</w:t>
      </w:r>
    </w:p>
    <w:p>
      <w:pPr>
        <w:ind w:left="317" w:hanging="259"/>
      </w:pPr>
      <w:r>
        <w:rPr>
          <w:b w:val="0"/>
        </w:rPr>
        <w:t xml:space="preserve">5.  </w:t>
      </w:r>
      <w:r>
        <w:t>Textile machinery.</w:t>
      </w:r>
    </w:p>
    <w:p>
      <w:pPr>
        <w:ind w:left="317" w:hanging="259"/>
      </w:pPr>
      <w:r>
        <w:rPr>
          <w:b w:val="0"/>
        </w:rPr>
        <w:t xml:space="preserve">6.  </w:t>
      </w:r>
      <w:r>
        <w:t>Machine tools/CNC accessories.</w:t>
      </w:r>
    </w:p>
    <w:p>
      <w:pPr>
        <w:ind w:left="317" w:hanging="259"/>
      </w:pPr>
      <w:r>
        <w:rPr>
          <w:b w:val="0"/>
        </w:rPr>
        <w:t xml:space="preserve">7.  </w:t>
      </w:r>
      <w:r>
        <w:t>Water-treatment and process equipment.</w:t>
      </w:r>
    </w:p>
    <w:p>
      <w:pPr>
        <w:ind w:left="317" w:hanging="259"/>
      </w:pPr>
      <w:r>
        <w:rPr>
          <w:b w:val="0"/>
        </w:rPr>
        <w:t xml:space="preserve">8.  </w:t>
      </w:r>
      <w:r>
        <w:t>Agricultural/industrial equipment with dealer networks.</w:t>
      </w:r>
    </w:p>
    <w:p>
      <w:pPr>
        <w:pStyle w:val="Heading2"/>
      </w:pPr>
      <w:r>
        <w:t>3.2 Buyer committee</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27343C"/>
            <w:tcBorders>
              <w:bottom w:val="single" w:sz="4" w:color="FFFFFF"/>
            </w:tcBorders>
          </w:tcPr>
          <w:p>
            <w:r>
              <w:rPr>
                <w:b/>
                <w:color w:val="FFFFFF"/>
                <w:sz w:val="16"/>
              </w:rPr>
              <w:t>Role</w:t>
            </w:r>
          </w:p>
        </w:tc>
        <w:tc>
          <w:tcPr>
            <w:tcW w:type="dxa" w:w="3389"/>
            <w:shd w:fill="27343C"/>
            <w:tcBorders>
              <w:bottom w:val="single" w:sz="4" w:color="FFFFFF"/>
            </w:tcBorders>
          </w:tcPr>
          <w:p>
            <w:r>
              <w:rPr>
                <w:b/>
                <w:color w:val="FFFFFF"/>
                <w:sz w:val="16"/>
              </w:rPr>
              <w:t>Pain</w:t>
            </w:r>
          </w:p>
        </w:tc>
        <w:tc>
          <w:tcPr>
            <w:tcW w:type="dxa" w:w="3389"/>
            <w:shd w:fill="27343C"/>
            <w:tcBorders>
              <w:bottom w:val="single" w:sz="4" w:color="FFFFFF"/>
            </w:tcBorders>
          </w:tcPr>
          <w:p>
            <w:r>
              <w:rPr>
                <w:b/>
                <w:color w:val="FFFFFF"/>
                <w:sz w:val="16"/>
              </w:rPr>
              <w:t>Value Yantra AI must prove</w:t>
            </w:r>
          </w:p>
        </w:tc>
      </w:tr>
      <w:tr>
        <w:tc>
          <w:tcPr>
            <w:tcW w:type="dxa" w:w="3389"/>
            <w:tcBorders>
              <w:bottom w:val="single" w:sz="3" w:color="D9DEE1"/>
            </w:tcBorders>
          </w:tcPr>
          <w:p>
            <w:pPr>
              <w:spacing w:after="40" w:before="20"/>
            </w:pPr>
            <w:r>
              <w:rPr>
                <w:sz w:val="15"/>
              </w:rPr>
              <w:t>Owner/MD</w:t>
            </w:r>
          </w:p>
        </w:tc>
        <w:tc>
          <w:tcPr>
            <w:tcW w:type="dxa" w:w="3389"/>
            <w:tcBorders>
              <w:bottom w:val="single" w:sz="3" w:color="D9DEE1"/>
            </w:tcBorders>
          </w:tcPr>
          <w:p>
            <w:pPr>
              <w:spacing w:after="40" w:before="20"/>
            </w:pPr>
            <w:r>
              <w:rPr>
                <w:sz w:val="15"/>
              </w:rPr>
              <w:t>Senior-engineer dependence; service cost; missed aftermarket revenue</w:t>
            </w:r>
          </w:p>
        </w:tc>
        <w:tc>
          <w:tcPr>
            <w:tcW w:type="dxa" w:w="3389"/>
            <w:tcBorders>
              <w:bottom w:val="single" w:sz="3" w:color="D9DEE1"/>
            </w:tcBorders>
          </w:tcPr>
          <w:p>
            <w:pPr>
              <w:spacing w:after="40" w:before="20"/>
            </w:pPr>
            <w:r>
              <w:rPr>
                <w:sz w:val="15"/>
              </w:rPr>
              <w:t>More service capacity without linear headcount; knowledge retention; measurable revenue attribution</w:t>
            </w:r>
          </w:p>
        </w:tc>
      </w:tr>
      <w:tr>
        <w:tc>
          <w:tcPr>
            <w:tcW w:type="dxa" w:w="3389"/>
            <w:shd w:fill="F6F7F8"/>
            <w:tcBorders>
              <w:bottom w:val="single" w:sz="3" w:color="D9DEE1"/>
            </w:tcBorders>
          </w:tcPr>
          <w:p>
            <w:pPr>
              <w:spacing w:after="40" w:before="20"/>
            </w:pPr>
            <w:r>
              <w:rPr>
                <w:sz w:val="15"/>
              </w:rPr>
              <w:t>Head of Service</w:t>
            </w:r>
          </w:p>
        </w:tc>
        <w:tc>
          <w:tcPr>
            <w:tcW w:type="dxa" w:w="3389"/>
            <w:shd w:fill="F6F7F8"/>
            <w:tcBorders>
              <w:bottom w:val="single" w:sz="3" w:color="D9DEE1"/>
            </w:tcBorders>
          </w:tcPr>
          <w:p>
            <w:pPr>
              <w:spacing w:after="40" w:before="20"/>
            </w:pPr>
            <w:r>
              <w:rPr>
                <w:sz w:val="15"/>
              </w:rPr>
              <w:t>Repetitive questions; slow triage; incomplete tickets</w:t>
            </w:r>
          </w:p>
        </w:tc>
        <w:tc>
          <w:tcPr>
            <w:tcW w:type="dxa" w:w="3389"/>
            <w:shd w:fill="F6F7F8"/>
            <w:tcBorders>
              <w:bottom w:val="single" w:sz="3" w:color="D9DEE1"/>
            </w:tcBorders>
          </w:tcPr>
          <w:p>
            <w:pPr>
              <w:spacing w:after="40" w:before="20"/>
            </w:pPr>
            <w:r>
              <w:rPr>
                <w:sz w:val="15"/>
              </w:rPr>
              <w:t>Faster first response; better triage; fewer avoidable escalations</w:t>
            </w:r>
          </w:p>
        </w:tc>
      </w:tr>
      <w:tr>
        <w:tc>
          <w:tcPr>
            <w:tcW w:type="dxa" w:w="3389"/>
            <w:tcBorders>
              <w:bottom w:val="single" w:sz="3" w:color="D9DEE1"/>
            </w:tcBorders>
          </w:tcPr>
          <w:p>
            <w:pPr>
              <w:spacing w:after="40" w:before="20"/>
            </w:pPr>
            <w:r>
              <w:rPr>
                <w:sz w:val="15"/>
              </w:rPr>
              <w:t>Product/Application Engineer</w:t>
            </w:r>
          </w:p>
        </w:tc>
        <w:tc>
          <w:tcPr>
            <w:tcW w:type="dxa" w:w="3389"/>
            <w:tcBorders>
              <w:bottom w:val="single" w:sz="3" w:color="D9DEE1"/>
            </w:tcBorders>
          </w:tcPr>
          <w:p>
            <w:pPr>
              <w:spacing w:after="40" w:before="20"/>
            </w:pPr>
            <w:r>
              <w:rPr>
                <w:sz w:val="15"/>
              </w:rPr>
              <w:t>Repeated sizing/configuration questions</w:t>
            </w:r>
          </w:p>
        </w:tc>
        <w:tc>
          <w:tcPr>
            <w:tcW w:type="dxa" w:w="3389"/>
            <w:tcBorders>
              <w:bottom w:val="single" w:sz="3" w:color="D9DEE1"/>
            </w:tcBorders>
          </w:tcPr>
          <w:p>
            <w:pPr>
              <w:spacing w:after="40" w:before="20"/>
            </w:pPr>
            <w:r>
              <w:rPr>
                <w:sz w:val="15"/>
              </w:rPr>
              <w:t>Reusable approved rules and calculators; faster qualification</w:t>
            </w:r>
          </w:p>
        </w:tc>
      </w:tr>
      <w:tr>
        <w:tc>
          <w:tcPr>
            <w:tcW w:type="dxa" w:w="3389"/>
            <w:shd w:fill="F6F7F8"/>
            <w:tcBorders>
              <w:bottom w:val="single" w:sz="3" w:color="D9DEE1"/>
            </w:tcBorders>
          </w:tcPr>
          <w:p>
            <w:pPr>
              <w:spacing w:after="40" w:before="20"/>
            </w:pPr>
            <w:r>
              <w:rPr>
                <w:sz w:val="15"/>
              </w:rPr>
              <w:t>Spare-parts team</w:t>
            </w:r>
          </w:p>
        </w:tc>
        <w:tc>
          <w:tcPr>
            <w:tcW w:type="dxa" w:w="3389"/>
            <w:shd w:fill="F6F7F8"/>
            <w:tcBorders>
              <w:bottom w:val="single" w:sz="3" w:color="D9DEE1"/>
            </w:tcBorders>
          </w:tcPr>
          <w:p>
            <w:pPr>
              <w:spacing w:after="40" w:before="20"/>
            </w:pPr>
            <w:r>
              <w:rPr>
                <w:sz w:val="15"/>
              </w:rPr>
              <w:t>Wrong/slow part identification</w:t>
            </w:r>
          </w:p>
        </w:tc>
        <w:tc>
          <w:tcPr>
            <w:tcW w:type="dxa" w:w="3389"/>
            <w:shd w:fill="F6F7F8"/>
            <w:tcBorders>
              <w:bottom w:val="single" w:sz="3" w:color="D9DEE1"/>
            </w:tcBorders>
          </w:tcPr>
          <w:p>
            <w:pPr>
              <w:spacing w:after="40" w:before="20"/>
            </w:pPr>
            <w:r>
              <w:rPr>
                <w:sz w:val="15"/>
              </w:rPr>
              <w:t>Serial/revision-aware compatibility and quote-ready part requests</w:t>
            </w:r>
          </w:p>
        </w:tc>
      </w:tr>
      <w:tr>
        <w:tc>
          <w:tcPr>
            <w:tcW w:type="dxa" w:w="3389"/>
            <w:tcBorders>
              <w:bottom w:val="single" w:sz="3" w:color="D9DEE1"/>
            </w:tcBorders>
          </w:tcPr>
          <w:p>
            <w:pPr>
              <w:spacing w:after="40" w:before="20"/>
            </w:pPr>
            <w:r>
              <w:rPr>
                <w:sz w:val="15"/>
              </w:rPr>
              <w:t>Dealer/Channel head</w:t>
            </w:r>
          </w:p>
        </w:tc>
        <w:tc>
          <w:tcPr>
            <w:tcW w:type="dxa" w:w="3389"/>
            <w:tcBorders>
              <w:bottom w:val="single" w:sz="3" w:color="D9DEE1"/>
            </w:tcBorders>
          </w:tcPr>
          <w:p>
            <w:pPr>
              <w:spacing w:after="40" w:before="20"/>
            </w:pPr>
            <w:r>
              <w:rPr>
                <w:sz w:val="15"/>
              </w:rPr>
              <w:t>Inconsistent dealer capability</w:t>
            </w:r>
          </w:p>
        </w:tc>
        <w:tc>
          <w:tcPr>
            <w:tcW w:type="dxa" w:w="3389"/>
            <w:tcBorders>
              <w:bottom w:val="single" w:sz="3" w:color="D9DEE1"/>
            </w:tcBorders>
          </w:tcPr>
          <w:p>
            <w:pPr>
              <w:spacing w:after="40" w:before="20"/>
            </w:pPr>
            <w:r>
              <w:rPr>
                <w:sz w:val="15"/>
              </w:rPr>
              <w:t>Same approved expert available to every dealer</w:t>
            </w:r>
          </w:p>
        </w:tc>
      </w:tr>
      <w:tr>
        <w:tc>
          <w:tcPr>
            <w:tcW w:type="dxa" w:w="3389"/>
            <w:shd w:fill="F6F7F8"/>
            <w:tcBorders>
              <w:bottom w:val="single" w:sz="3" w:color="D9DEE1"/>
            </w:tcBorders>
          </w:tcPr>
          <w:p>
            <w:pPr>
              <w:spacing w:after="40" w:before="20"/>
            </w:pPr>
            <w:r>
              <w:rPr>
                <w:sz w:val="15"/>
              </w:rPr>
              <w:t>IT/Operations</w:t>
            </w:r>
          </w:p>
        </w:tc>
        <w:tc>
          <w:tcPr>
            <w:tcW w:type="dxa" w:w="3389"/>
            <w:shd w:fill="F6F7F8"/>
            <w:tcBorders>
              <w:bottom w:val="single" w:sz="3" w:color="D9DEE1"/>
            </w:tcBorders>
          </w:tcPr>
          <w:p>
            <w:pPr>
              <w:spacing w:after="40" w:before="20"/>
            </w:pPr>
            <w:r>
              <w:rPr>
                <w:sz w:val="15"/>
              </w:rPr>
              <w:t>Integration/security risk</w:t>
            </w:r>
          </w:p>
        </w:tc>
        <w:tc>
          <w:tcPr>
            <w:tcW w:type="dxa" w:w="3389"/>
            <w:shd w:fill="F6F7F8"/>
            <w:tcBorders>
              <w:bottom w:val="single" w:sz="3" w:color="D9DEE1"/>
            </w:tcBorders>
          </w:tcPr>
          <w:p>
            <w:pPr>
              <w:spacing w:after="40" w:before="20"/>
            </w:pPr>
            <w:r>
              <w:rPr>
                <w:sz w:val="15"/>
              </w:rPr>
              <w:t>Controlled deployment, auditability, SSO/RBAC, system-of-record preservation</w:t>
            </w:r>
          </w:p>
        </w:tc>
      </w:tr>
    </w:tbl>
    <w:p>
      <w:pPr>
        <w:spacing w:after="20"/>
      </w:pPr>
    </w:p>
    <w:p>
      <w:pPr>
        <w:pStyle w:val="Heading2"/>
      </w:pPr>
      <w:r>
        <w:t>3.3 End-user personas</w:t>
      </w:r>
    </w:p>
    <w:p>
      <w:pPr>
        <w:pStyle w:val="ListBullet"/>
      </w:pPr>
      <w:r>
        <w:t>Machine operator at a customer factory.</w:t>
      </w:r>
    </w:p>
    <w:p>
      <w:pPr>
        <w:pStyle w:val="ListBullet"/>
      </w:pPr>
      <w:r>
        <w:t>Maintenance technician.</w:t>
      </w:r>
    </w:p>
    <w:p>
      <w:pPr>
        <w:pStyle w:val="ListBullet"/>
      </w:pPr>
      <w:r>
        <w:t>Manufacturer field-service engineer.</w:t>
      </w:r>
    </w:p>
    <w:p>
      <w:pPr>
        <w:pStyle w:val="ListBullet"/>
      </w:pPr>
      <w:r>
        <w:t>Dealer technician.</w:t>
      </w:r>
    </w:p>
    <w:p>
      <w:pPr>
        <w:pStyle w:val="ListBullet"/>
      </w:pPr>
      <w:r>
        <w:t>Service desk agent.</w:t>
      </w:r>
    </w:p>
    <w:p>
      <w:pPr>
        <w:pStyle w:val="ListBullet"/>
      </w:pPr>
      <w:r>
        <w:t>Sales/application engineer.</w:t>
      </w:r>
    </w:p>
    <w:p>
      <w:pPr>
        <w:pStyle w:val="ListBullet"/>
      </w:pPr>
      <w:r>
        <w:t>Spare-parts executive.</w:t>
      </w:r>
    </w:p>
    <w:p>
      <w:pPr>
        <w:pStyle w:val="ListBullet"/>
      </w:pPr>
      <w:r>
        <w:t>Product manager/knowledge approver.</w:t>
      </w:r>
    </w:p>
    <w:p>
      <w:pPr>
        <w:pStyle w:val="ListBullet"/>
      </w:pPr>
      <w:r>
        <w:t>Service manager/admin.</w:t>
      </w:r>
    </w:p>
    <w:p>
      <w:pPr>
        <w:spacing w:before="100" w:after="100"/>
        <w:pBdr>
          <w:bottom w:val="single" w:sz="6" w:color="D6DADD"/>
        </w:pBdr>
      </w:pPr>
    </w:p>
    <w:p>
      <w:pPr>
        <w:pStyle w:val="Heading1"/>
      </w:pPr>
      <w:r>
        <w:t>4. Jobs to be done</w:t>
      </w:r>
    </w:p>
    <w:p>
      <w:pPr>
        <w:pStyle w:val="Heading2"/>
      </w:pPr>
      <w:r>
        <w:t>4.1 Service and support</w:t>
      </w:r>
    </w:p>
    <w:p>
      <w:pPr>
        <w:pStyle w:val="ListBullet"/>
      </w:pPr>
      <w:r>
        <w:t>"Tell me what this fault code means for this exact machine revision."</w:t>
      </w:r>
    </w:p>
    <w:p>
      <w:pPr>
        <w:pStyle w:val="ListBullet"/>
      </w:pPr>
      <w:r>
        <w:t>"Show the approved diagnostic sequence and where it comes from."</w:t>
      </w:r>
    </w:p>
    <w:p>
      <w:pPr>
        <w:pStyle w:val="ListBullet"/>
      </w:pPr>
      <w:r>
        <w:t>"I sent a photo. Identify the component or ask me for a better angle."</w:t>
      </w:r>
    </w:p>
    <w:p>
      <w:pPr>
        <w:pStyle w:val="ListBullet"/>
      </w:pPr>
      <w:r>
        <w:t>"What information should I collect before escalating this case?"</w:t>
      </w:r>
    </w:p>
    <w:p>
      <w:pPr>
        <w:pStyle w:val="ListBullet"/>
      </w:pPr>
      <w:r>
        <w:t>"Create a service ticket with everything already known."</w:t>
      </w:r>
    </w:p>
    <w:p>
      <w:pPr>
        <w:pStyle w:val="ListBullet"/>
      </w:pPr>
      <w:r>
        <w:t>"Summarize the case for the senior engineer in 30 seconds."</w:t>
      </w:r>
    </w:p>
    <w:p>
      <w:pPr>
        <w:pStyle w:val="Heading2"/>
      </w:pPr>
      <w:r>
        <w:t>4.2 Parts and aftermarket</w:t>
      </w:r>
    </w:p>
    <w:p>
      <w:pPr>
        <w:pStyle w:val="ListBullet"/>
      </w:pPr>
      <w:r>
        <w:t>"Which seal/bearing/drive/sensor fits serial number X?"</w:t>
      </w:r>
    </w:p>
    <w:p>
      <w:pPr>
        <w:pStyle w:val="ListBullet"/>
      </w:pPr>
      <w:r>
        <w:t>"Is part A superseded by part B?"</w:t>
      </w:r>
    </w:p>
    <w:p>
      <w:pPr>
        <w:pStyle w:val="ListBullet"/>
      </w:pPr>
      <w:r>
        <w:t>"Generate a parts request or quotation draft."</w:t>
      </w:r>
    </w:p>
    <w:p>
      <w:pPr>
        <w:pStyle w:val="ListBullet"/>
      </w:pPr>
      <w:r>
        <w:t>"Show compatible alternatives approved by engineering."</w:t>
      </w:r>
    </w:p>
    <w:p>
      <w:pPr>
        <w:pStyle w:val="ListBullet"/>
      </w:pPr>
      <w:r>
        <w:t>"This machine is due for an AMC/consumable replacement—surface the opportunity."</w:t>
      </w:r>
    </w:p>
    <w:p>
      <w:pPr>
        <w:pStyle w:val="Heading2"/>
      </w:pPr>
      <w:r>
        <w:t>4.3 Product selection and sales</w:t>
      </w:r>
    </w:p>
    <w:p>
      <w:pPr>
        <w:pStyle w:val="ListBullet"/>
      </w:pPr>
      <w:r>
        <w:t>"Given throughput, viscosity, bottle dimensions, utilities, and regulatory constraints, which approved configuration fits?"</w:t>
      </w:r>
    </w:p>
    <w:p>
      <w:pPr>
        <w:pStyle w:val="ListBullet"/>
      </w:pPr>
      <w:r>
        <w:t>"What missing input actually changes the recommendation?"</w:t>
      </w:r>
    </w:p>
    <w:p>
      <w:pPr>
        <w:pStyle w:val="ListBullet"/>
      </w:pPr>
      <w:r>
        <w:t>"Generate a technical selection note, BOM/RFQ, or quote draft with assumptions."</w:t>
      </w:r>
    </w:p>
    <w:p>
      <w:pPr>
        <w:pStyle w:val="Heading2"/>
      </w:pPr>
      <w:r>
        <w:t>4.4 Knowledge capture</w:t>
      </w:r>
    </w:p>
    <w:p>
      <w:pPr>
        <w:pStyle w:val="ListBullet"/>
      </w:pPr>
      <w:r>
        <w:t>"Interview our senior engineer and extract candidate troubleshooting rules."</w:t>
      </w:r>
    </w:p>
    <w:p>
      <w:pPr>
        <w:pStyle w:val="ListBullet"/>
      </w:pPr>
      <w:r>
        <w:t>"Detect conflicting procedures across manual versions."</w:t>
      </w:r>
    </w:p>
    <w:p>
      <w:pPr>
        <w:pStyle w:val="ListBullet"/>
      </w:pPr>
      <w:r>
        <w:t>"Convert a resolved service case into a reviewable knowledge candidate."</w:t>
      </w:r>
    </w:p>
    <w:p>
      <w:pPr>
        <w:pStyle w:val="ListBullet"/>
      </w:pPr>
      <w:r>
        <w:t>"Show which frequently asked questions have weak or missing evidence."</w:t>
      </w:r>
    </w:p>
    <w:p>
      <w:pPr>
        <w:spacing w:before="100" w:after="100"/>
        <w:pBdr>
          <w:bottom w:val="single" w:sz="6" w:color="D6DADD"/>
        </w:pBdr>
      </w:pPr>
    </w:p>
    <w:p>
      <w:pPr>
        <w:pStyle w:val="Heading1"/>
      </w:pPr>
      <w:r>
        <w:t>5. Success metrics and outcome model</w:t>
      </w:r>
    </w:p>
    <w:p>
      <w:r>
        <w:t>Do not optimize for message volume. Measure business outcomes.</w:t>
      </w:r>
    </w:p>
    <w:p>
      <w:pPr>
        <w:pStyle w:val="Heading2"/>
      </w:pPr>
      <w:r>
        <w:t>5.1 Core operational metrics</w:t>
      </w:r>
    </w:p>
    <w:p>
      <w:pPr>
        <w:pStyle w:val="ListBullet"/>
      </w:pPr>
      <w:r>
        <w:t>Median first-response time.</w:t>
      </w:r>
    </w:p>
    <w:p>
      <w:pPr>
        <w:pStyle w:val="ListBullet"/>
      </w:pPr>
      <w:r>
        <w:t>Median time-to-resolution.</w:t>
      </w:r>
    </w:p>
    <w:p>
      <w:pPr>
        <w:pStyle w:val="ListBullet"/>
      </w:pPr>
      <w:r>
        <w:t>First-contact resolution rate.</w:t>
      </w:r>
    </w:p>
    <w:p>
      <w:pPr>
        <w:pStyle w:val="ListBullet"/>
      </w:pPr>
      <w:r>
        <w:t>Service-case deflection rate, separated into safe self-service vs internal-assist.</w:t>
      </w:r>
    </w:p>
    <w:p>
      <w:pPr>
        <w:pStyle w:val="ListBullet"/>
      </w:pPr>
      <w:r>
        <w:t>Escalation rate and reason distribution.</w:t>
      </w:r>
    </w:p>
    <w:p>
      <w:pPr>
        <w:pStyle w:val="ListBullet"/>
      </w:pPr>
      <w:r>
        <w:t>Percentage of answers with complete citation coverage.</w:t>
      </w:r>
    </w:p>
    <w:p>
      <w:pPr>
        <w:pStyle w:val="ListBullet"/>
      </w:pPr>
      <w:r>
        <w:t>Unsupported-answer rate.</w:t>
      </w:r>
    </w:p>
    <w:p>
      <w:pPr>
        <w:pStyle w:val="ListBullet"/>
      </w:pPr>
      <w:r>
        <w:t>Technician minutes saved per case.</w:t>
      </w:r>
    </w:p>
    <w:p>
      <w:pPr>
        <w:pStyle w:val="ListBullet"/>
      </w:pPr>
      <w:r>
        <w:t>Senior-engineer interruption hours saved.</w:t>
      </w:r>
    </w:p>
    <w:p>
      <w:pPr>
        <w:pStyle w:val="ListBullet"/>
      </w:pPr>
      <w:r>
        <w:t>Part-identification accuracy.</w:t>
      </w:r>
    </w:p>
    <w:p>
      <w:pPr>
        <w:pStyle w:val="ListBullet"/>
      </w:pPr>
      <w:r>
        <w:t>Wrong-part/return rate where customer can provide baseline.</w:t>
      </w:r>
    </w:p>
    <w:p>
      <w:pPr>
        <w:pStyle w:val="Heading2"/>
      </w:pPr>
      <w:r>
        <w:t>5.2 Revenue metrics</w:t>
      </w:r>
    </w:p>
    <w:p>
      <w:pPr>
        <w:pStyle w:val="ListBullet"/>
      </w:pPr>
      <w:r>
        <w:t>Parts requests generated from support sessions.</w:t>
      </w:r>
    </w:p>
    <w:p>
      <w:pPr>
        <w:pStyle w:val="ListBullet"/>
      </w:pPr>
      <w:r>
        <w:t>Parts quote conversion.</w:t>
      </w:r>
    </w:p>
    <w:p>
      <w:pPr>
        <w:pStyle w:val="ListBullet"/>
      </w:pPr>
      <w:r>
        <w:t>AMC renewal opportunities surfaced and converted.</w:t>
      </w:r>
    </w:p>
    <w:p>
      <w:pPr>
        <w:pStyle w:val="ListBullet"/>
      </w:pPr>
      <w:r>
        <w:t>Upgrade/replacement opportunities surfaced.</w:t>
      </w:r>
    </w:p>
    <w:p>
      <w:pPr>
        <w:pStyle w:val="ListBullet"/>
      </w:pPr>
      <w:r>
        <w:t>Product-selection sessions that become qualified leads/RFQs.</w:t>
      </w:r>
    </w:p>
    <w:p>
      <w:pPr>
        <w:pStyle w:val="ListBullet"/>
      </w:pPr>
      <w:r>
        <w:t>Revenue influenced/attributed, with conservative attribution rules.</w:t>
      </w:r>
    </w:p>
    <w:p>
      <w:pPr>
        <w:pStyle w:val="Heading2"/>
      </w:pPr>
      <w:r>
        <w:t>5.3 AI quality metrics</w:t>
      </w:r>
    </w:p>
    <w:p>
      <w:pPr>
        <w:pStyle w:val="ListBullet"/>
      </w:pPr>
      <w:r>
        <w:t>Grounded answer precision.</w:t>
      </w:r>
    </w:p>
    <w:p>
      <w:pPr>
        <w:pStyle w:val="ListBullet"/>
      </w:pPr>
      <w:r>
        <w:t>Citation precision and citation completeness.</w:t>
      </w:r>
    </w:p>
    <w:p>
      <w:pPr>
        <w:pStyle w:val="ListBullet"/>
      </w:pPr>
      <w:r>
        <w:t>Correct abstention rate.</w:t>
      </w:r>
    </w:p>
    <w:p>
      <w:pPr>
        <w:pStyle w:val="ListBullet"/>
      </w:pPr>
      <w:r>
        <w:t>Tool selection accuracy.</w:t>
      </w:r>
    </w:p>
    <w:p>
      <w:pPr>
        <w:pStyle w:val="ListBullet"/>
      </w:pPr>
      <w:r>
        <w:t>Tool argument validity.</w:t>
      </w:r>
    </w:p>
    <w:p>
      <w:pPr>
        <w:pStyle w:val="ListBullet"/>
      </w:pPr>
      <w:r>
        <w:t>Compatibility-rule pass rate.</w:t>
      </w:r>
    </w:p>
    <w:p>
      <w:pPr>
        <w:pStyle w:val="ListBullet"/>
      </w:pPr>
      <w:r>
        <w:t>Safety-policy pass rate.</w:t>
      </w:r>
    </w:p>
    <w:p>
      <w:pPr>
        <w:pStyle w:val="ListBullet"/>
      </w:pPr>
      <w:r>
        <w:t>Retrieval recall@k on golden queries.</w:t>
      </w:r>
    </w:p>
    <w:p>
      <w:pPr>
        <w:pStyle w:val="ListBullet"/>
      </w:pPr>
      <w:r>
        <w:t>Latency p50/p95.</w:t>
      </w:r>
    </w:p>
    <w:p>
      <w:pPr>
        <w:pStyle w:val="ListBullet"/>
      </w:pPr>
      <w:r>
        <w:t>Cost per resolved case.</w:t>
      </w:r>
    </w:p>
    <w:p>
      <w:pPr>
        <w:spacing w:before="100" w:after="100"/>
        <w:pBdr>
          <w:bottom w:val="single" w:sz="6" w:color="D6DADD"/>
        </w:pBdr>
      </w:pPr>
    </w:p>
    <w:p>
      <w:pPr>
        <w:pStyle w:val="Heading1"/>
      </w:pPr>
      <w:r>
        <w:t>6. Product surfaces</w:t>
      </w:r>
    </w:p>
    <w:p>
      <w:r>
        <w:t>Yantra AI should be one platform with multiple surfaces, not separate products.</w:t>
      </w:r>
    </w:p>
    <w:p>
      <w:pPr>
        <w:pStyle w:val="Heading2"/>
      </w:pPr>
      <w:r>
        <w:t>6.1 Marketing website</w:t>
      </w:r>
    </w:p>
    <w:p>
      <w:r>
        <w:t>Purpose: explain the category, demonstrate machine-context intelligence, capture qualified OEM leads, and let prospects experience a controlled demo.</w:t>
      </w:r>
    </w:p>
    <w:p>
      <w:r>
        <w:t>Pages:</w:t>
      </w:r>
    </w:p>
    <w:p>
      <w:pPr>
        <w:pStyle w:val="ListBullet"/>
      </w:pPr>
      <w:r>
        <w:t>Home.</w:t>
      </w:r>
    </w:p>
    <w:p>
      <w:pPr>
        <w:pStyle w:val="ListBullet"/>
      </w:pPr>
      <w:r>
        <w:t>Product.</w:t>
      </w:r>
    </w:p>
    <w:p>
      <w:pPr>
        <w:pStyle w:val="ListBullet"/>
      </w:pPr>
      <w:r>
        <w:t>Service &amp; Support.</w:t>
      </w:r>
    </w:p>
    <w:p>
      <w:pPr>
        <w:pStyle w:val="ListBullet"/>
      </w:pPr>
      <w:r>
        <w:t>Parts &amp; Aftermarket.</w:t>
      </w:r>
    </w:p>
    <w:p>
      <w:pPr>
        <w:pStyle w:val="ListBullet"/>
      </w:pPr>
      <w:r>
        <w:t>Sales &amp; Configuration.</w:t>
      </w:r>
    </w:p>
    <w:p>
      <w:pPr>
        <w:pStyle w:val="ListBullet"/>
      </w:pPr>
      <w:r>
        <w:t>Knowledge Engine.</w:t>
      </w:r>
    </w:p>
    <w:p>
      <w:pPr>
        <w:pStyle w:val="ListBullet"/>
      </w:pPr>
      <w:r>
        <w:t>Security &amp; Governance.</w:t>
      </w:r>
    </w:p>
    <w:p>
      <w:pPr>
        <w:pStyle w:val="ListBullet"/>
      </w:pPr>
      <w:r>
        <w:t>Integrations.</w:t>
      </w:r>
    </w:p>
    <w:p>
      <w:pPr>
        <w:pStyle w:val="ListBullet"/>
      </w:pPr>
      <w:r>
        <w:t>Industries.</w:t>
      </w:r>
    </w:p>
    <w:p>
      <w:pPr>
        <w:pStyle w:val="ListBullet"/>
      </w:pPr>
      <w:r>
        <w:t>Demo sandbox.</w:t>
      </w:r>
    </w:p>
    <w:p>
      <w:pPr>
        <w:pStyle w:val="ListBullet"/>
      </w:pPr>
      <w:r>
        <w:t>Case studies (only after real deployments).</w:t>
      </w:r>
    </w:p>
    <w:p>
      <w:pPr>
        <w:pStyle w:val="ListBullet"/>
      </w:pPr>
      <w:r>
        <w:t>Resources.</w:t>
      </w:r>
    </w:p>
    <w:p>
      <w:pPr>
        <w:pStyle w:val="ListBullet"/>
      </w:pPr>
      <w:r>
        <w:t>Contact / request pilot.</w:t>
      </w:r>
    </w:p>
    <w:p>
      <w:pPr>
        <w:pStyle w:val="Heading2"/>
      </w:pPr>
      <w:r>
        <w:t>6.2 Manufacturer console</w:t>
      </w:r>
    </w:p>
    <w:p>
      <w:r>
        <w:t>Modules:</w:t>
      </w:r>
    </w:p>
    <w:p>
      <w:pPr>
        <w:pStyle w:val="ListBullet"/>
      </w:pPr>
      <w:r>
        <w:t>Overview.</w:t>
      </w:r>
    </w:p>
    <w:p>
      <w:pPr>
        <w:pStyle w:val="ListBullet"/>
      </w:pPr>
      <w:r>
        <w:t>Product catalog.</w:t>
      </w:r>
    </w:p>
    <w:p>
      <w:pPr>
        <w:pStyle w:val="ListBullet"/>
      </w:pPr>
      <w:r>
        <w:t>Installed base.</w:t>
      </w:r>
    </w:p>
    <w:p>
      <w:pPr>
        <w:pStyle w:val="ListBullet"/>
      </w:pPr>
      <w:r>
        <w:t>Documents &amp; knowledge.</w:t>
      </w:r>
    </w:p>
    <w:p>
      <w:pPr>
        <w:pStyle w:val="ListBullet"/>
      </w:pPr>
      <w:r>
        <w:t>Knowledge approval queue.</w:t>
      </w:r>
    </w:p>
    <w:p>
      <w:pPr>
        <w:pStyle w:val="ListBullet"/>
      </w:pPr>
      <w:r>
        <w:t>Parts &amp; compatibility.</w:t>
      </w:r>
    </w:p>
    <w:p>
      <w:pPr>
        <w:pStyle w:val="ListBullet"/>
      </w:pPr>
      <w:r>
        <w:t>Faults/procedures/rules/calculators.</w:t>
      </w:r>
    </w:p>
    <w:p>
      <w:pPr>
        <w:pStyle w:val="ListBullet"/>
      </w:pPr>
      <w:r>
        <w:t>Conversations.</w:t>
      </w:r>
    </w:p>
    <w:p>
      <w:pPr>
        <w:pStyle w:val="ListBullet"/>
      </w:pPr>
      <w:r>
        <w:t>Service cases.</w:t>
      </w:r>
    </w:p>
    <w:p>
      <w:pPr>
        <w:pStyle w:val="ListBullet"/>
      </w:pPr>
      <w:r>
        <w:t>Quotes/RFQs.</w:t>
      </w:r>
    </w:p>
    <w:p>
      <w:pPr>
        <w:pStyle w:val="ListBullet"/>
      </w:pPr>
      <w:r>
        <w:t>Users/dealers/roles.</w:t>
      </w:r>
    </w:p>
    <w:p>
      <w:pPr>
        <w:pStyle w:val="ListBullet"/>
      </w:pPr>
      <w:r>
        <w:t>Integrations.</w:t>
      </w:r>
    </w:p>
    <w:p>
      <w:pPr>
        <w:pStyle w:val="ListBullet"/>
      </w:pPr>
      <w:r>
        <w:t>Agent policies.</w:t>
      </w:r>
    </w:p>
    <w:p>
      <w:pPr>
        <w:pStyle w:val="ListBullet"/>
      </w:pPr>
      <w:r>
        <w:t>Evaluations.</w:t>
      </w:r>
    </w:p>
    <w:p>
      <w:pPr>
        <w:pStyle w:val="ListBullet"/>
      </w:pPr>
      <w:r>
        <w:t>Analytics/ROI.</w:t>
      </w:r>
    </w:p>
    <w:p>
      <w:pPr>
        <w:pStyle w:val="ListBullet"/>
      </w:pPr>
      <w:r>
        <w:t>Audit log.</w:t>
      </w:r>
    </w:p>
    <w:p>
      <w:pPr>
        <w:pStyle w:val="Heading2"/>
      </w:pPr>
      <w:r>
        <w:t>6.3 Customer/dealer assistant</w:t>
      </w:r>
    </w:p>
    <w:p>
      <w:r>
        <w:t>Channels:</w:t>
      </w:r>
    </w:p>
    <w:p>
      <w:pPr>
        <w:pStyle w:val="ListBullet"/>
      </w:pPr>
      <w:r>
        <w:t>Embedded web assistant.</w:t>
      </w:r>
    </w:p>
    <w:p>
      <w:pPr>
        <w:pStyle w:val="ListBullet"/>
      </w:pPr>
      <w:r>
        <w:t>QR-code deep link tied to asset/serial number.</w:t>
      </w:r>
    </w:p>
    <w:p>
      <w:pPr>
        <w:pStyle w:val="ListBullet"/>
      </w:pPr>
      <w:r>
        <w:t>WhatsApp.</w:t>
      </w:r>
    </w:p>
    <w:p>
      <w:pPr>
        <w:pStyle w:val="ListBullet"/>
      </w:pPr>
      <w:r>
        <w:t>Optional voice.</w:t>
      </w:r>
    </w:p>
    <w:p>
      <w:pPr>
        <w:pStyle w:val="ListBullet"/>
      </w:pPr>
      <w:r>
        <w:t>Dealer portal/tablet view.</w:t>
      </w:r>
    </w:p>
    <w:p>
      <w:pPr>
        <w:pStyle w:val="Heading2"/>
      </w:pPr>
      <w:r>
        <w:t>6.4 Technician workspace</w:t>
      </w:r>
    </w:p>
    <w:p>
      <w:r>
        <w:t>A focused mobile-first experience:</w:t>
      </w:r>
    </w:p>
    <w:p>
      <w:pPr>
        <w:pStyle w:val="ListBullet"/>
      </w:pPr>
      <w:r>
        <w:t>Scan QR/serial/label.</w:t>
      </w:r>
    </w:p>
    <w:p>
      <w:pPr>
        <w:pStyle w:val="ListBullet"/>
      </w:pPr>
      <w:r>
        <w:t>Search/ask.</w:t>
      </w:r>
    </w:p>
    <w:p>
      <w:pPr>
        <w:pStyle w:val="ListBullet"/>
      </w:pPr>
      <w:r>
        <w:t>Take/upload photos/video.</w:t>
      </w:r>
    </w:p>
    <w:p>
      <w:pPr>
        <w:pStyle w:val="ListBullet"/>
      </w:pPr>
      <w:r>
        <w:t>View approved steps and source.</w:t>
      </w:r>
    </w:p>
    <w:p>
      <w:pPr>
        <w:pStyle w:val="ListBullet"/>
      </w:pPr>
      <w:r>
        <w:t>Parts lookup.</w:t>
      </w:r>
    </w:p>
    <w:p>
      <w:pPr>
        <w:pStyle w:val="ListBullet"/>
      </w:pPr>
      <w:r>
        <w:t>Capture measurement/result.</w:t>
      </w:r>
    </w:p>
    <w:p>
      <w:pPr>
        <w:pStyle w:val="ListBullet"/>
      </w:pPr>
      <w:r>
        <w:t>Escalate.</w:t>
      </w:r>
    </w:p>
    <w:p>
      <w:pPr>
        <w:pStyle w:val="ListBullet"/>
      </w:pPr>
      <w:r>
        <w:t>Create/update service case.</w:t>
      </w:r>
    </w:p>
    <w:p>
      <w:pPr>
        <w:pStyle w:val="ListBullet"/>
      </w:pPr>
      <w:r>
        <w:t>Dictate technician notes.</w:t>
      </w:r>
    </w:p>
    <w:p>
      <w:pPr>
        <w:pStyle w:val="ListBullet"/>
      </w:pPr>
      <w:r>
        <w:t>Close case with root cause, action, parts used, and evidence.</w:t>
      </w:r>
    </w:p>
    <w:p>
      <w:pPr>
        <w:pStyle w:val="ListBullet"/>
      </w:pPr>
      <w:r>
        <w:t>Offline cached machine packet in later phase.</w:t>
      </w:r>
    </w:p>
    <w:p>
      <w:pPr>
        <w:pStyle w:val="Heading2"/>
      </w:pPr>
      <w:r>
        <w:t>6.5 Knowledge studio</w:t>
      </w:r>
    </w:p>
    <w:p>
      <w:r>
        <w:t>This is a core differentiator, not an admin afterthought.</w:t>
      </w:r>
    </w:p>
    <w:p>
      <w:pPr>
        <w:pStyle w:val="ListBullet"/>
      </w:pPr>
      <w:r>
        <w:t>Source inventory and status.</w:t>
      </w:r>
    </w:p>
    <w:p>
      <w:pPr>
        <w:pStyle w:val="ListBullet"/>
      </w:pPr>
      <w:r>
        <w:t>Document versioning.</w:t>
      </w:r>
    </w:p>
    <w:p>
      <w:pPr>
        <w:pStyle w:val="ListBullet"/>
      </w:pPr>
      <w:r>
        <w:t>Parsing quality preview.</w:t>
      </w:r>
    </w:p>
    <w:p>
      <w:pPr>
        <w:pStyle w:val="ListBullet"/>
      </w:pPr>
      <w:r>
        <w:t>Tables/diagram extraction review.</w:t>
      </w:r>
    </w:p>
    <w:p>
      <w:pPr>
        <w:pStyle w:val="ListBullet"/>
      </w:pPr>
      <w:r>
        <w:t>Entity/part/model/revision linking.</w:t>
      </w:r>
    </w:p>
    <w:p>
      <w:pPr>
        <w:pStyle w:val="ListBullet"/>
      </w:pPr>
      <w:r>
        <w:t>Conflicts and stale-source alerts.</w:t>
      </w:r>
    </w:p>
    <w:p>
      <w:pPr>
        <w:pStyle w:val="ListBullet"/>
      </w:pPr>
      <w:r>
        <w:t>Draft knowledge assertions.</w:t>
      </w:r>
    </w:p>
    <w:p>
      <w:pPr>
        <w:pStyle w:val="ListBullet"/>
      </w:pPr>
      <w:r>
        <w:t>Expert approval/rejection/edit.</w:t>
      </w:r>
    </w:p>
    <w:p>
      <w:pPr>
        <w:pStyle w:val="ListBullet"/>
      </w:pPr>
      <w:r>
        <w:t>Effective dates and supersession.</w:t>
      </w:r>
    </w:p>
    <w:p>
      <w:pPr>
        <w:pStyle w:val="ListBullet"/>
      </w:pPr>
      <w:r>
        <w:t>Coverage gaps based on unanswered/escalated questions.</w:t>
      </w:r>
    </w:p>
    <w:p>
      <w:pPr>
        <w:pStyle w:val="ListBullet"/>
      </w:pPr>
      <w:r>
        <w:t>Tribal-knowledge interviews.</w:t>
      </w:r>
    </w:p>
    <w:p>
      <w:pPr>
        <w:spacing w:before="100" w:after="100"/>
        <w:pBdr>
          <w:bottom w:val="single" w:sz="6" w:color="D6DADD"/>
        </w:pBdr>
      </w:pPr>
    </w:p>
    <w:p>
      <w:pPr>
        <w:pStyle w:val="Heading1"/>
      </w:pPr>
      <w:r>
        <w:t>7. Website and visual design specification</w:t>
      </w:r>
    </w:p>
    <w:p>
      <w:pPr>
        <w:pStyle w:val="Heading2"/>
      </w:pPr>
      <w:r>
        <w:t>7.1 Design goal</w:t>
      </w:r>
    </w:p>
    <w:p>
      <w:r>
        <w:t>The site must feel like an industrial technology company designed by humans with strong product taste—not a generic AI landing page assembled from gradient cards.</w:t>
      </w:r>
    </w:p>
    <w:p>
      <w:r>
        <w:t>Visual references should come from industrial instrumentation, technical manuals, high-end engineering software, product cutaways, precision grids, and contemporary editorial design.</w:t>
      </w:r>
    </w:p>
    <w:p>
      <w:pPr>
        <w:pStyle w:val="Heading2"/>
      </w:pPr>
      <w:r>
        <w:t>7.2 Avoid these generic AI-site patterns</w:t>
      </w:r>
    </w:p>
    <w:p>
      <w:pPr>
        <w:pStyle w:val="ListBullet"/>
      </w:pPr>
      <w:r>
        <w:t>Purple/blue neon gradients everywhere.</w:t>
      </w:r>
    </w:p>
    <w:p>
      <w:pPr>
        <w:pStyle w:val="ListBullet"/>
      </w:pPr>
      <w:r>
        <w:t>Floating glowing orb as the primary visual.</w:t>
      </w:r>
    </w:p>
    <w:p>
      <w:pPr>
        <w:pStyle w:val="ListBullet"/>
      </w:pPr>
      <w:r>
        <w:t>Excessive glassmorphism.</w:t>
      </w:r>
    </w:p>
    <w:p>
      <w:pPr>
        <w:pStyle w:val="ListBullet"/>
      </w:pPr>
      <w:r>
        <w:t>A wall of identical rounded cards.</w:t>
      </w:r>
    </w:p>
    <w:p>
      <w:pPr>
        <w:pStyle w:val="ListBullet"/>
      </w:pPr>
      <w:r>
        <w:t>Generic robot/brain/sparkle icons.</w:t>
      </w:r>
    </w:p>
    <w:p>
      <w:pPr>
        <w:pStyle w:val="ListBullet"/>
      </w:pPr>
      <w:r>
        <w:t>Fake chat screenshots with unrealistic perfect answers.</w:t>
      </w:r>
    </w:p>
    <w:p>
      <w:pPr>
        <w:pStyle w:val="ListBullet"/>
      </w:pPr>
      <w:r>
        <w:t>"Revolutionize / unleash / supercharge" copy without operational proof.</w:t>
      </w:r>
    </w:p>
    <w:p>
      <w:pPr>
        <w:pStyle w:val="ListBullet"/>
      </w:pPr>
      <w:r>
        <w:t>Autoplay motion that competes with reading.</w:t>
      </w:r>
    </w:p>
    <w:p>
      <w:pPr>
        <w:pStyle w:val="ListBullet"/>
      </w:pPr>
      <w:r>
        <w:t>3D added merely as decoration.</w:t>
      </w:r>
    </w:p>
    <w:p>
      <w:pPr>
        <w:pStyle w:val="Heading2"/>
      </w:pPr>
      <w:r>
        <w:t>7.3 Visual language</w:t>
      </w:r>
    </w:p>
    <w:p>
      <w:r>
        <w:t>Use a restrained industrial palette:</w:t>
      </w:r>
    </w:p>
    <w:p>
      <w:pPr>
        <w:pStyle w:val="ListBullet"/>
      </w:pPr>
      <w:r>
        <w:t>Graphite/near-black for structure.</w:t>
      </w:r>
    </w:p>
    <w:p>
      <w:pPr>
        <w:pStyle w:val="ListBullet"/>
      </w:pPr>
      <w:r>
        <w:t>Warm off-white for large surfaces.</w:t>
      </w:r>
    </w:p>
    <w:p>
      <w:pPr>
        <w:pStyle w:val="ListBullet"/>
      </w:pPr>
      <w:r>
        <w:t>Neutral steel grays for secondary UI.</w:t>
      </w:r>
    </w:p>
    <w:p>
      <w:pPr>
        <w:pStyle w:val="ListBullet"/>
      </w:pPr>
      <w:r>
        <w:t>One safety/accent color inspired by machine indicators for status and calls to action.</w:t>
      </w:r>
    </w:p>
    <w:p>
      <w:pPr>
        <w:pStyle w:val="ListBullet"/>
      </w:pPr>
      <w:r>
        <w:t>Green/amber/red only for semantic state.</w:t>
      </w:r>
    </w:p>
    <w:p>
      <w:r>
        <w:t>Typography:</w:t>
      </w:r>
    </w:p>
    <w:p>
      <w:pPr>
        <w:pStyle w:val="ListBullet"/>
      </w:pPr>
      <w:r>
        <w:t>Neutral grotesk/sans for UI and editorial copy.</w:t>
      </w:r>
    </w:p>
    <w:p>
      <w:pPr>
        <w:pStyle w:val="ListBullet"/>
      </w:pPr>
      <w:r>
        <w:t>Monospaced font for serials, part numbers, measurements, citations, and machine telemetry.</w:t>
      </w:r>
    </w:p>
    <w:p>
      <w:pPr>
        <w:pStyle w:val="ListBullet"/>
      </w:pPr>
      <w:r>
        <w:t>Strong numeric hierarchy; tables and technical facts should feel engineered, not decorative.</w:t>
      </w:r>
    </w:p>
    <w:p>
      <w:r>
        <w:t>Layout:</w:t>
      </w:r>
    </w:p>
    <w:p>
      <w:pPr>
        <w:pStyle w:val="ListBullet"/>
      </w:pPr>
      <w:r>
        <w:t>12-column desktop grid.</w:t>
      </w:r>
    </w:p>
    <w:p>
      <w:pPr>
        <w:pStyle w:val="ListBullet"/>
      </w:pPr>
      <w:r>
        <w:t>Large editorial whitespace.</w:t>
      </w:r>
    </w:p>
    <w:p>
      <w:pPr>
        <w:pStyle w:val="ListBullet"/>
      </w:pPr>
      <w:r>
        <w:t>Hard alignment lines and subtle technical-grid motifs.</w:t>
      </w:r>
    </w:p>
    <w:p>
      <w:pPr>
        <w:pStyle w:val="ListBullet"/>
      </w:pPr>
      <w:r>
        <w:t>Borders and separators preferred over floating shadows.</w:t>
      </w:r>
    </w:p>
    <w:p>
      <w:pPr>
        <w:pStyle w:val="ListBullet"/>
      </w:pPr>
      <w:r>
        <w:t>Corners can be slightly rounded but avoid universal pill shapes.</w:t>
      </w:r>
    </w:p>
    <w:p>
      <w:pPr>
        <w:pStyle w:val="Heading2"/>
      </w:pPr>
      <w:r>
        <w:t>7.4 Hero concept</w:t>
      </w:r>
    </w:p>
    <w:p>
      <w:r>
        <w:rPr>
          <w:b/>
        </w:rPr>
        <w:t>Hero headline:</w:t>
      </w:r>
      <w:r>
        <w:t xml:space="preserve"> "Your best service engineer, available on every machine."</w:t>
      </w:r>
    </w:p>
    <w:p>
      <w:r>
        <w:rPr>
          <w:b/>
        </w:rPr>
        <w:t>Supporting line:</w:t>
      </w:r>
      <w:r>
        <w:t xml:space="preserve"> "Turn manuals, parts data, service history and expert rules into a governed product specialist for customers, dealers and technicians."</w:t>
      </w:r>
    </w:p>
    <w:p>
      <w:r>
        <w:rPr>
          <w:b/>
        </w:rPr>
        <w:t>Primary CTA:</w:t>
      </w:r>
      <w:r>
        <w:t xml:space="preserve"> Request a pilot</w:t>
      </w:r>
    </w:p>
    <w:p>
      <w:r>
        <w:rPr>
          <w:b/>
        </w:rPr>
        <w:t>Secondary CTA:</w:t>
      </w:r>
      <w:r>
        <w:t xml:space="preserve"> See how a machine is resolved</w:t>
      </w:r>
    </w:p>
    <w:p>
      <w:r>
        <w:t>Hero visual:</w:t>
      </w:r>
    </w:p>
    <w:p>
      <w:r>
        <w:t>A real or synthetic industrial machine model rendered in Three.js/React Three Fiber. The camera slowly orbits only when idle. The user can hover/select machine subsystems. As the hero story advances, the machine transitions from physical asset → identified serial/configuration → source knowledge → diagnosis → compatible part → service/quote action. The 3D interaction must communicate product architecture; it must not be decorative spectacle.</w:t>
      </w:r>
    </w:p>
    <w:p>
      <w:pPr>
        <w:pStyle w:val="Heading2"/>
      </w:pPr>
      <w:r>
        <w:t>7.5 Home-page narrative</w:t>
      </w:r>
    </w:p>
    <w:p>
      <w:pPr>
        <w:ind w:left="317" w:hanging="259"/>
      </w:pPr>
      <w:r>
        <w:rPr>
          <w:b w:val="0"/>
        </w:rPr>
        <w:t xml:space="preserve">1.  </w:t>
      </w:r>
      <w:r>
        <w:t>Hero: machine → expert anywhere.</w:t>
      </w:r>
    </w:p>
    <w:p>
      <w:pPr>
        <w:ind w:left="317" w:hanging="259"/>
      </w:pPr>
      <w:r>
        <w:rPr>
          <w:b w:val="0"/>
        </w:rPr>
        <w:t xml:space="preserve">2.  </w:t>
      </w:r>
      <w:r>
        <w:t>Problem strip: "The answer exists. It is just trapped in six systems and two senior engineers."</w:t>
      </w:r>
    </w:p>
    <w:p>
      <w:pPr>
        <w:ind w:left="317" w:hanging="259"/>
      </w:pPr>
      <w:r>
        <w:rPr>
          <w:b w:val="0"/>
        </w:rPr>
        <w:t xml:space="preserve">3.  </w:t>
      </w:r>
      <w:r>
        <w:t>Interactive machine journey: Scan → understand → diagnose → act.</w:t>
      </w:r>
    </w:p>
    <w:p>
      <w:pPr>
        <w:ind w:left="317" w:hanging="259"/>
      </w:pPr>
      <w:r>
        <w:rPr>
          <w:b w:val="0"/>
        </w:rPr>
        <w:t xml:space="preserve">4.  </w:t>
      </w:r>
      <w:r>
        <w:t>Proof of governance: exact source citations, rules, versioning, approval.</w:t>
      </w:r>
    </w:p>
    <w:p>
      <w:pPr>
        <w:ind w:left="317" w:hanging="259"/>
      </w:pPr>
      <w:r>
        <w:rPr>
          <w:b w:val="0"/>
        </w:rPr>
        <w:t xml:space="preserve">5.  </w:t>
      </w:r>
      <w:r>
        <w:t>Three outcome lanes: Support / Parts / Sales.</w:t>
      </w:r>
    </w:p>
    <w:p>
      <w:pPr>
        <w:ind w:left="317" w:hanging="259"/>
      </w:pPr>
      <w:r>
        <w:rPr>
          <w:b w:val="0"/>
        </w:rPr>
        <w:t xml:space="preserve">6.  </w:t>
      </w:r>
      <w:r>
        <w:t>Knowledge engine: manuals + service cases + expert knowledge.</w:t>
      </w:r>
    </w:p>
    <w:p>
      <w:pPr>
        <w:ind w:left="317" w:hanging="259"/>
      </w:pPr>
      <w:r>
        <w:rPr>
          <w:b w:val="0"/>
        </w:rPr>
        <w:t xml:space="preserve">7.  </w:t>
      </w:r>
      <w:r>
        <w:t>System-of-record architecture: ERP/CRM/FSM remain in place.</w:t>
      </w:r>
    </w:p>
    <w:p>
      <w:pPr>
        <w:ind w:left="317" w:hanging="259"/>
      </w:pPr>
      <w:r>
        <w:rPr>
          <w:b w:val="0"/>
        </w:rPr>
        <w:t xml:space="preserve">8.  </w:t>
      </w:r>
      <w:r>
        <w:t>India-first deployment: WhatsApp, multilingual, dealers, field service.</w:t>
      </w:r>
    </w:p>
    <w:p>
      <w:pPr>
        <w:ind w:left="317" w:hanging="259"/>
      </w:pPr>
      <w:r>
        <w:rPr>
          <w:b w:val="0"/>
        </w:rPr>
        <w:t xml:space="preserve">9.  </w:t>
      </w:r>
      <w:r>
        <w:t>Security/governance.</w:t>
      </w:r>
    </w:p>
    <w:p>
      <w:pPr>
        <w:ind w:left="317" w:hanging="259"/>
      </w:pPr>
      <w:r>
        <w:rPr>
          <w:b w:val="0"/>
        </w:rPr>
        <w:t xml:space="preserve">10.  </w:t>
      </w:r>
      <w:r>
        <w:t>Pilot CTA.</w:t>
      </w:r>
    </w:p>
    <w:p>
      <w:pPr>
        <w:pStyle w:val="Heading2"/>
      </w:pPr>
      <w:r>
        <w:t>7.6 3D and motion stack</w:t>
      </w:r>
    </w:p>
    <w:p>
      <w:r>
        <w:t>Recommended:</w:t>
      </w:r>
    </w:p>
    <w:p>
      <w:pPr>
        <w:pStyle w:val="ListBullet"/>
      </w:pPr>
      <w:r>
        <w:t>Three.js via React Three Fiber for scene composition.</w:t>
      </w:r>
    </w:p>
    <w:p>
      <w:pPr>
        <w:pStyle w:val="ListBullet"/>
      </w:pPr>
      <w:r>
        <w:t>Drei helpers where useful, but keep scene logic explicit.</w:t>
      </w:r>
    </w:p>
    <w:p>
      <w:pPr>
        <w:pStyle w:val="ListBullet"/>
      </w:pPr>
      <w:r>
        <w:t>GSAP + ScrollTrigger for scroll-linked timelines; ScrollTrigger supports scrub, pin, snap, and event-triggered animation. [R6]</w:t>
      </w:r>
    </w:p>
    <w:p>
      <w:pPr>
        <w:pStyle w:val="ListBullet"/>
      </w:pPr>
      <w:r>
        <w:t>Use WebGPU only as an enhancement where support and production stability are acceptable; Three.js exposes capability detection, so maintain a WebGL fallback. [R7]</w:t>
      </w:r>
    </w:p>
    <w:p>
      <w:pPr>
        <w:pStyle w:val="ListBullet"/>
      </w:pPr>
      <w:r>
        <w:t>GLTF/GLB assets with Draco/Meshopt compression.</w:t>
      </w:r>
    </w:p>
    <w:p>
      <w:pPr>
        <w:pStyle w:val="ListBullet"/>
      </w:pPr>
      <w:r>
        <w:t>Prefer baked lighting and optimized geometry over expensive real-time effects.</w:t>
      </w:r>
    </w:p>
    <w:p>
      <w:r>
        <w:t>Motion rules:</w:t>
      </w:r>
    </w:p>
    <w:p>
      <w:pPr>
        <w:pStyle w:val="ListBullet"/>
      </w:pPr>
      <w:r>
        <w:t>Motion communicates state transition or causality.</w:t>
      </w:r>
    </w:p>
    <w:p>
      <w:pPr>
        <w:pStyle w:val="ListBullet"/>
      </w:pPr>
      <w:r>
        <w:t>Respect `prefers-reduced-motion`.</w:t>
      </w:r>
    </w:p>
    <w:p>
      <w:pPr>
        <w:pStyle w:val="ListBullet"/>
      </w:pPr>
      <w:r>
        <w:t>No scroll hijacking.</w:t>
      </w:r>
    </w:p>
    <w:p>
      <w:pPr>
        <w:pStyle w:val="ListBullet"/>
      </w:pPr>
      <w:r>
        <w:t>Maintain input responsiveness on mid-range mobile devices.</w:t>
      </w:r>
    </w:p>
    <w:p>
      <w:pPr>
        <w:pStyle w:val="ListBullet"/>
      </w:pPr>
      <w:r>
        <w:t>3D module must lazy-load and degrade to a static poster when performance budget is exceeded.</w:t>
      </w:r>
    </w:p>
    <w:p>
      <w:pPr>
        <w:pStyle w:val="Heading2"/>
      </w:pPr>
      <w:r>
        <w:t>7.7 Website performance budgets</w:t>
      </w:r>
    </w:p>
    <w:p>
      <w:r>
        <w:t>Targets for production marketing pages:</w:t>
      </w:r>
    </w:p>
    <w:p>
      <w:pPr>
        <w:pStyle w:val="ListBullet"/>
      </w:pPr>
      <w:r>
        <w:t>Core content usable without the 3D bundle.</w:t>
      </w:r>
    </w:p>
    <w:p>
      <w:pPr>
        <w:pStyle w:val="ListBullet"/>
      </w:pPr>
      <w:r>
        <w:t>Initial route JavaScript kept deliberately small; 3D loaded after primary content.</w:t>
      </w:r>
    </w:p>
    <w:p>
      <w:pPr>
        <w:pStyle w:val="ListBullet"/>
      </w:pPr>
      <w:r>
        <w:t>Compressed hero 3D asset target under ~2–3 MB for first scene; progressively load optional detail.</w:t>
      </w:r>
    </w:p>
    <w:p>
      <w:pPr>
        <w:pStyle w:val="ListBullet"/>
      </w:pPr>
      <w:r>
        <w:t>Images in AVIF/WebP with responsive sizing.</w:t>
      </w:r>
    </w:p>
    <w:p>
      <w:pPr>
        <w:pStyle w:val="ListBullet"/>
      </w:pPr>
      <w:r>
        <w:t>No animation should block navigation or CTA interaction.</w:t>
      </w:r>
    </w:p>
    <w:p>
      <w:pPr>
        <w:pStyle w:val="ListBullet"/>
      </w:pPr>
      <w:r>
        <w:t>Automated Lighthouse/Web Vitals checks in CI; exact numeric gates can be tuned after the first realistic build.</w:t>
      </w:r>
    </w:p>
    <w:p>
      <w:pPr>
        <w:pStyle w:val="Heading2"/>
      </w:pPr>
      <w:r>
        <w:t>7.8 Application UI design</w:t>
      </w:r>
    </w:p>
    <w:p>
      <w:r>
        <w:t>Console should resemble professional industrial software rather than the marketing site:</w:t>
      </w:r>
    </w:p>
    <w:p>
      <w:pPr>
        <w:pStyle w:val="ListBullet"/>
      </w:pPr>
      <w:r>
        <w:t>Dense but calm data tables.</w:t>
      </w:r>
    </w:p>
    <w:p>
      <w:pPr>
        <w:pStyle w:val="ListBullet"/>
      </w:pPr>
      <w:r>
        <w:t>Persistent global machine/part search.</w:t>
      </w:r>
    </w:p>
    <w:p>
      <w:pPr>
        <w:pStyle w:val="ListBullet"/>
      </w:pPr>
      <w:r>
        <w:t>Model/serial/revision displayed in monospaced chips.</w:t>
      </w:r>
    </w:p>
    <w:p>
      <w:pPr>
        <w:pStyle w:val="ListBullet"/>
      </w:pPr>
      <w:r>
        <w:t>Evidence pane always accessible beside AI answer.</w:t>
      </w:r>
    </w:p>
    <w:p>
      <w:pPr>
        <w:pStyle w:val="ListBullet"/>
      </w:pPr>
      <w:r>
        <w:t>Clear distinction between AI suggestion, deterministic rule result, and approved human knowledge.</w:t>
      </w:r>
    </w:p>
    <w:p>
      <w:pPr>
        <w:pStyle w:val="ListBullet"/>
      </w:pPr>
      <w:r>
        <w:t>Every destructive or externally visible action displays what will happen before confirmation.</w:t>
      </w:r>
    </w:p>
    <w:p>
      <w:pPr>
        <w:pStyle w:val="ListBullet"/>
      </w:pPr>
      <w:r>
        <w:t>Use custom design tokens and primitives; do not ship default shadcn styling unchanged.</w:t>
      </w:r>
    </w:p>
    <w:p>
      <w:pPr>
        <w:spacing w:before="100" w:after="100"/>
        <w:pBdr>
          <w:bottom w:val="single" w:sz="6" w:color="D6DADD"/>
        </w:pBdr>
      </w:pPr>
    </w:p>
    <w:p>
      <w:pPr>
        <w:pStyle w:val="Heading1"/>
      </w:pPr>
      <w:r>
        <w:t>8. Recommended technical architecture</w:t>
      </w:r>
    </w:p>
    <w:p>
      <w:pPr>
        <w:pStyle w:val="Heading2"/>
      </w:pPr>
      <w:r>
        <w:t>8.1 Architectural philosophy</w:t>
      </w:r>
    </w:p>
    <w:p>
      <w:r>
        <w:t>Start as a single deployable modular monolith plus one optional lightweight AI worker, not dozens of services. The MVP must run with the application process, PostgreSQL, a persistent local data directory and the configured AI provider. Keep code boundaries clean so services can split later without forcing infrastructure complexity now.</w:t>
      </w:r>
    </w:p>
    <w:p>
      <w:r>
        <w:t>Use TypeScript for product/API/integrations. Use Python only where document/vision/ML ecosystem support materially improves implementation; Python must not become a required service merely for architectural purity. The frontend remains in the user's React/Node comfort zone.</w:t>
      </w:r>
    </w:p>
    <w:p>
      <w:pPr>
        <w:pStyle w:val="Heading2"/>
      </w:pPr>
      <w:r>
        <w:t>8.2 Monorepo layout</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t>/apps</w:t>
              <w:br/>
              <w:t xml:space="preserve">  /web                 # marketing + customer/dealer surfaces (Next.js)</w:t>
              <w:br/>
              <w:t xml:space="preserve">  /console             # manufacturer/admin console (may share Next.js app initially)</w:t>
              <w:br/>
              <w:t xml:space="preserve">  /api                 # NestJS API + MVP Postgres job runner</w:t>
              <w:br/>
              <w:t xml:space="preserve">  /worker-ai           # OPTIONAL Python worker only when a library genuinely requires it</w:t>
              <w:br/>
              <w:br/>
              <w:t>/packages</w:t>
              <w:br/>
              <w:t xml:space="preserve">  /ui                   # Yantra design system</w:t>
              <w:br/>
              <w:t xml:space="preserve">  /contracts            # OpenAPI/JSON Schema/Zod/Pydantic contracts</w:t>
              <w:br/>
              <w:t xml:space="preserve">  /db                   # schema, migrations, generated types</w:t>
              <w:br/>
              <w:t xml:space="preserve">  /auth                 # auth/permissions helpers</w:t>
              <w:br/>
              <w:t xml:space="preserve">  /agent-core           # graph state, policies, tool interfaces</w:t>
              <w:br/>
              <w:t xml:space="preserve">  /connectors           # ERP/CRM/FSM/WhatsApp connectors</w:t>
              <w:br/>
              <w:t xml:space="preserve">  /knowledge            # ontology + retrieval interfaces</w:t>
              <w:br/>
              <w:t xml:space="preserve">  /evals                # datasets, judges, regression harness</w:t>
              <w:br/>
              <w:t xml:space="preserve">  /telemetry            # logging/tracing conventions</w:t>
              <w:br/>
              <w:t xml:space="preserve">  /config               # shared typed configuration</w:t>
              <w:br/>
              <w:br/>
              <w:t>/infra</w:t>
              <w:br/>
              <w:t xml:space="preserve">  /scripts              # database/bootstrap/deployment helpers</w:t>
              <w:br/>
              <w:t xml:space="preserve">  /scale-later          # future infra notes; never an MVP dependency</w:t>
              <w:br/>
              <w:br/>
              <w:t>/docs</w:t>
              <w:br/>
              <w:t xml:space="preserve">  PRODUCT.md</w:t>
              <w:br/>
              <w:t xml:space="preserve">  ARCHITECTURE.md</w:t>
              <w:br/>
              <w:t xml:space="preserve">  SECURITY.md</w:t>
              <w:br/>
              <w:t xml:space="preserve">  RUNBOOK.md</w:t>
              <w:br/>
              <w:t xml:space="preserve">  ADR/</w:t>
              <w:br/>
              <w:t xml:space="preserve">  API/</w:t>
              <w:br/>
              <w:t xml:space="preserve">  EVALS.md</w:t>
              <w:br/>
              <w:br/>
              <w:t>/agent</w:t>
              <w:br/>
              <w:t xml:space="preserve">  AGENTS.md</w:t>
              <w:br/>
              <w:t xml:space="preserve">  ROADMAP.md</w:t>
              <w:br/>
              <w:t xml:space="preserve">  BACKLOG.yaml</w:t>
              <w:br/>
              <w:t xml:space="preserve">  STATUS.md</w:t>
              <w:br/>
              <w:t xml:space="preserve">  DECISIONS.md</w:t>
              <w:br/>
              <w:t xml:space="preserve">  AUTONOMY_POLICY.md</w:t>
            </w:r>
          </w:p>
        </w:tc>
      </w:tr>
    </w:tbl>
    <w:p>
      <w:pPr>
        <w:pStyle w:val="Heading2"/>
      </w:pPr>
      <w:r>
        <w:t>8.3 Frontend</w:t>
      </w:r>
    </w:p>
    <w:p>
      <w:pPr>
        <w:pStyle w:val="ListBullet"/>
      </w:pPr>
      <w:r>
        <w:t>Next.js App Router. Official Next.js documentation positions it as the newer router with React Server Components support. [R5]</w:t>
      </w:r>
    </w:p>
    <w:p>
      <w:pPr>
        <w:pStyle w:val="ListBullet"/>
      </w:pPr>
      <w:r>
        <w:t>React + TypeScript.</w:t>
      </w:r>
    </w:p>
    <w:p>
      <w:pPr>
        <w:pStyle w:val="ListBullet"/>
      </w:pPr>
      <w:r>
        <w:t>Tailwind CSS or CSS variables + utility layer; custom visual primitives.</w:t>
      </w:r>
    </w:p>
    <w:p>
      <w:pPr>
        <w:pStyle w:val="ListBullet"/>
      </w:pPr>
      <w:r>
        <w:t>Radix primitives selectively for accessible low-level behavior.</w:t>
      </w:r>
    </w:p>
    <w:p>
      <w:pPr>
        <w:pStyle w:val="ListBullet"/>
      </w:pPr>
      <w:r>
        <w:t>React Three Fiber + Drei for 3D.</w:t>
      </w:r>
    </w:p>
    <w:p>
      <w:pPr>
        <w:pStyle w:val="ListBullet"/>
      </w:pPr>
      <w:r>
        <w:t>GSAP/ScrollTrigger for orchestrated marketing motion.</w:t>
      </w:r>
    </w:p>
    <w:p>
      <w:pPr>
        <w:pStyle w:val="ListBullet"/>
      </w:pPr>
      <w:r>
        <w:t>TanStack Query only where client-server cache semantics are useful; prefer server data fetching for initial app screens.</w:t>
      </w:r>
    </w:p>
    <w:p>
      <w:pPr>
        <w:pStyle w:val="ListBullet"/>
      </w:pPr>
      <w:r>
        <w:t>React Hook Form + schema validation for complex forms.</w:t>
      </w:r>
    </w:p>
    <w:p>
      <w:pPr>
        <w:pStyle w:val="ListBullet"/>
      </w:pPr>
      <w:r>
        <w:t>E2E: Playwright.</w:t>
      </w:r>
    </w:p>
    <w:p>
      <w:pPr>
        <w:pStyle w:val="Heading2"/>
      </w:pPr>
      <w:r>
        <w:t>8.4 API/application backend</w:t>
      </w:r>
    </w:p>
    <w:p>
      <w:pPr>
        <w:pStyle w:val="ListBullet"/>
      </w:pPr>
      <w:r>
        <w:t>NestJS + TypeScript.</w:t>
      </w:r>
    </w:p>
    <w:p>
      <w:pPr>
        <w:pStyle w:val="ListBullet"/>
      </w:pPr>
      <w:r>
        <w:t>REST first with OpenAPI contracts; use webhooks/events for integrations.</w:t>
      </w:r>
    </w:p>
    <w:p>
      <w:pPr>
        <w:pStyle w:val="ListBullet"/>
      </w:pPr>
      <w:r>
        <w:t>Generated typed client for frontend.</w:t>
      </w:r>
    </w:p>
    <w:p>
      <w:pPr>
        <w:pStyle w:val="ListBullet"/>
      </w:pPr>
      <w:r>
        <w:t>No Redis/BullMQ requirement in the MVP. Background work uses a PostgreSQL job table processed by the API or one lightweight runner with row locking, attempts, run_after, idempotency keys and explicit terminal states.</w:t>
      </w:r>
    </w:p>
    <w:p>
      <w:pPr>
        <w:pStyle w:val="ListBullet"/>
      </w:pPr>
      <w:r>
        <w:t>Human waits and approvals are persisted as PostgreSQL state transitions. A dedicated workflow platform is introduced only after real client workflows prove the simpler model insufficient.</w:t>
      </w:r>
    </w:p>
    <w:p>
      <w:pPr>
        <w:pStyle w:val="Heading2"/>
      </w:pPr>
      <w:r>
        <w:t>8.5 MVP workflow persistence — PostgreSQL first</w:t>
      </w:r>
    </w:p>
    <w:p>
      <w:r>
        <w:t>Do not introduce Temporal, Redis, Kafka, or a dedicated queue platform during pre-client MVP development. Persist workflow and job state in PostgreSQL.</w:t>
      </w:r>
    </w:p>
    <w:p>
      <w:pPr>
        <w:pStyle w:val="ListBullet"/>
      </w:pPr>
      <w:r>
        <w:t>job — queued/running/succeeded/failed/cancelled, attempts, run_after, lock owner/time;</w:t>
      </w:r>
    </w:p>
    <w:p>
      <w:pPr>
        <w:pStyle w:val="ListBullet"/>
      </w:pPr>
      <w:r>
        <w:t>workflow_instance — workflow type, entity reference, current state, context JSONB, status;</w:t>
      </w:r>
    </w:p>
    <w:p>
      <w:pPr>
        <w:pStyle w:val="ListBullet"/>
      </w:pPr>
      <w:r>
        <w:t>approval_request — requested action, actor, state, expiry, decision and audit data;</w:t>
      </w:r>
    </w:p>
    <w:p>
      <w:pPr>
        <w:pStyle w:val="ListBullet"/>
      </w:pPr>
      <w:r>
        <w:t>outbox_event — optional transactional outbox for external notifications/integrations;</w:t>
      </w:r>
    </w:p>
    <w:p>
      <w:pPr>
        <w:pStyle w:val="ListBullet"/>
      </w:pPr>
      <w:r>
        <w:t>all jobs are idempotent and retries are bounded/observable;</w:t>
      </w:r>
    </w:p>
    <w:p>
      <w:pPr>
        <w:pStyle w:val="ListBullet"/>
      </w:pPr>
      <w:r>
        <w:t>a process restart reconstructs pending work from PostgreSQL;</w:t>
      </w:r>
    </w:p>
    <w:p>
      <w:pPr>
        <w:pStyle w:val="ListBullet"/>
      </w:pPr>
      <w:r>
        <w:t>user-visible actions cannot execute twice;</w:t>
      </w:r>
    </w:p>
    <w:p>
      <w:pPr>
        <w:pStyle w:val="ListBullet"/>
      </w:pPr>
      <w:r>
        <w:t>upgrade infrastructure only after a measured client/scale trigger is reached.</w:t>
      </w:r>
    </w:p>
    <w:p>
      <w:r>
        <w:t>This PostgreSQL-first design is intentionally simple but restart-safe. Dedicated durable orchestration becomes a later migration when production complexity justifies its operational cost.</w:t>
      </w:r>
    </w:p>
    <w:p>
      <w:pPr>
        <w:pStyle w:val="Heading2"/>
      </w:pPr>
      <w:r>
        <w:t>8.6 Agent reasoning graphs</w:t>
      </w:r>
    </w:p>
    <w:p>
      <w:r>
        <w:t xml:space="preserve">Use </w:t>
      </w:r>
      <w:r>
        <w:rPr>
          <w:b/>
        </w:rPr>
        <w:t>LangGraph or an equivalent explicit graph abstraction</w:t>
      </w:r>
      <w:r>
        <w:t xml:space="preserve"> inside bounded reasoning tasks. Graph nodes should have single responsibilities, structured state, retries, clear edges, and interrupt points. LangGraph's documentation emphasizes discrete nodes, state checkpointing, retry policies and human-in-the-loop interrupts. [R2]</w:t>
      </w:r>
    </w:p>
    <w:p>
      <w:r>
        <w:t>Important separation for the MVP:</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t>PostgreSQL workflow state = restart-safe product process for the validated MVP</w:t>
              <w:br/>
              <w:t>LangGraph-style graph     = bounded cognitive/reasoning graph inside one task</w:t>
            </w:r>
          </w:p>
        </w:tc>
      </w:tr>
    </w:tbl>
    <w:p>
      <w:r>
        <w:t>Do not let an unconstrained LLM loop replace explicit state. PostgreSQL stores product/workflow state; the reasoning graph stays bounded inside a task.</w:t>
      </w:r>
    </w:p>
    <w:p>
      <w:pPr>
        <w:pStyle w:val="Heading2"/>
      </w:pPr>
      <w:r>
        <w:t>8.7 Database — required</w:t>
      </w:r>
    </w:p>
    <w:p>
      <w:r>
        <w:t>Yes, a database is required from Phase 1.</w:t>
      </w:r>
    </w:p>
    <w:p>
      <w:r>
        <w:rPr>
          <w:b/>
        </w:rPr>
        <w:t>Primary:</w:t>
      </w:r>
      <w:r>
        <w:t xml:space="preserve"> PostgreSQL.</w:t>
      </w:r>
    </w:p>
    <w:p>
      <w:r>
        <w:rPr>
          <w:b/>
        </w:rPr>
        <w:t>Vector extension:</w:t>
      </w:r>
      <w:r>
        <w:t xml:space="preserve"> pgvector.</w:t>
      </w:r>
    </w:p>
    <w:p>
      <w:r>
        <w:t>Local development: connect to the PostgreSQL instance supplied through DATABASE_URL; Docker is optional, never required.</w:t>
      </w:r>
    </w:p>
    <w:p>
      <w:r>
        <w:rPr>
          <w:b/>
        </w:rPr>
        <w:t>Hosted choices:</w:t>
      </w:r>
      <w:r>
        <w:t xml:space="preserve"> managed Postgres such as RDS, Supabase, Neon, Crunchy, etc.; keep code portable.</w:t>
      </w:r>
    </w:p>
    <w:p>
      <w:r>
        <w:t>Why Postgres + pgvector:</w:t>
      </w:r>
    </w:p>
    <w:p>
      <w:pPr>
        <w:pStyle w:val="ListBullet"/>
      </w:pPr>
      <w:r>
        <w:t>relational integrity for manufacturer/product/part/asset/service data;</w:t>
      </w:r>
    </w:p>
    <w:p>
      <w:pPr>
        <w:pStyle w:val="ListBullet"/>
      </w:pPr>
      <w:r>
        <w:t>transactions and auditability;</w:t>
      </w:r>
    </w:p>
    <w:p>
      <w:pPr>
        <w:pStyle w:val="ListBullet"/>
      </w:pPr>
      <w:r>
        <w:t>row-level tenant constraints;</w:t>
      </w:r>
    </w:p>
    <w:p>
      <w:pPr>
        <w:pStyle w:val="ListBullet"/>
      </w:pPr>
      <w:r>
        <w:t>JSONB for flexible source metadata;</w:t>
      </w:r>
    </w:p>
    <w:p>
      <w:pPr>
        <w:pStyle w:val="ListBullet"/>
      </w:pPr>
      <w:r>
        <w:t>full-text search;</w:t>
      </w:r>
    </w:p>
    <w:p>
      <w:pPr>
        <w:pStyle w:val="ListBullet"/>
      </w:pPr>
      <w:r>
        <w:t>vector similarity in the same transactional store;</w:t>
      </w:r>
    </w:p>
    <w:p>
      <w:pPr>
        <w:pStyle w:val="ListBullet"/>
      </w:pPr>
      <w:r>
        <w:t>pgvector supports exact and approximate nearest-neighbor search including HNSW and IVFFlat. [R9]</w:t>
      </w:r>
    </w:p>
    <w:p>
      <w:pPr>
        <w:pStyle w:val="Heading2"/>
      </w:pPr>
      <w:r>
        <w:t>8.8 Lean MVP infrastructure + scale-later agent dictionary</w:t>
      </w:r>
    </w:p>
    <w:p>
      <w:pPr>
        <w:pStyle w:val="ListBullet"/>
      </w:pPr>
      <w:r>
        <w:t>Required now: PostgreSQL is the single persistent system of record; enable pgvector when the supplied Postgres supports it.</w:t>
      </w:r>
    </w:p>
    <w:p>
      <w:pPr>
        <w:pStyle w:val="ListBullet"/>
      </w:pPr>
      <w:r>
        <w:t>Required now: local persistent filesystem through a BlobStore interface for manuals, images, drawings and generated artifacts. Default development root: ./data/uploads.</w:t>
      </w:r>
    </w:p>
    <w:p>
      <w:pPr>
        <w:pStyle w:val="ListBullet"/>
      </w:pPr>
      <w:r>
        <w:t>Required now: PostgreSQL-backed jobs/workflow state for background work, retries and approvals; application memory may be used only for non-critical ephemeral caching.</w:t>
      </w:r>
    </w:p>
    <w:p>
      <w:pPr>
        <w:pStyle w:val="ListBullet"/>
      </w:pPr>
      <w:r>
        <w:t>Required now: AI provider API(s) behind ModelGateway plus normal application logs and database audit records.</w:t>
      </w:r>
    </w:p>
    <w:p>
      <w:pPr>
        <w:pStyle w:val="Heading3"/>
      </w:pPr>
      <w:r>
        <w:t>Scale-later agent dictionary — do not implement until trigger is met</w:t>
      </w:r>
    </w:p>
    <w:p>
      <w:pPr>
        <w:pStyle w:val="ListBullet"/>
      </w:pPr>
      <w:r>
        <w:t>Object storage (S3/R2/MinIO): only after the first real client needs durable external uploads, multi-instance deployment, large media volume, or backup/compliance. Keep BlobStore as the migration boundary.</w:t>
      </w:r>
    </w:p>
    <w:p>
      <w:pPr>
        <w:pStyle w:val="ListBullet"/>
      </w:pPr>
      <w:r>
        <w:t>Redis/shared cache/locks: only after multiple app instances or measured cache, distributed-lock, rate-limit or queue pressure. Keep Cache/Lock adapters.</w:t>
      </w:r>
    </w:p>
    <w:p>
      <w:pPr>
        <w:pStyle w:val="ListBullet"/>
      </w:pPr>
      <w:r>
        <w:t>Dedicated queue (BullMQ or equivalent): only after PostgreSQL job backlog/throughput becomes a measured bottleneck. Keep JobRunner contract.</w:t>
      </w:r>
    </w:p>
    <w:p>
      <w:pPr>
        <w:pStyle w:val="ListBullet"/>
      </w:pPr>
      <w:r>
        <w:t>Temporal/durable workflow engine: only when multi-hour/day cross-system workflows with many callbacks/approvals make the PostgreSQL state machine materially risky. Keep WorkflowStore/state-machine boundary.</w:t>
      </w:r>
    </w:p>
    <w:p>
      <w:pPr>
        <w:pStyle w:val="ListBullet"/>
      </w:pPr>
      <w:r>
        <w:t>Kafka/event streaming: only after high event volume plus several independent consumers/replay requirements are proven. Use transactional outbox first.</w:t>
      </w:r>
    </w:p>
    <w:p>
      <w:pPr>
        <w:pStyle w:val="ListBullet"/>
      </w:pPr>
      <w:r>
        <w:t>Separate vector DB: only if pgvector is measured as the production bottleneck. Keep retrieval behind an interface.</w:t>
      </w:r>
    </w:p>
    <w:p>
      <w:pPr>
        <w:pStyle w:val="ListBullet"/>
      </w:pPr>
      <w:r>
        <w:t>Kubernetes/microservices: only when team ownership or independent scaling/deployment requirements justify them.</w:t>
      </w:r>
    </w:p>
    <w:p>
      <w:pPr/>
      <w:r>
        <w:t>Rule: “enterprise-grade” is never a trigger. A measured client/product requirement is. Before any upgrade, create an ADR with evidence, migration/rollback plan and operational cost.</w:t>
      </w:r>
    </w:p>
    <w:p>
      <w:pPr/>
      <w:r>
        <w:t>MVP values to request: DATABASE_URL, MODEL_PROVIDER, MODEL_API_KEY, APP_SECRET. LOCAL_BLOB_ROOT defaults to ./data/uploads and needs no credential.</w:t>
      </w:r>
    </w:p>
    <w:p>
      <w:pPr>
        <w:pStyle w:val="Heading2"/>
      </w:pPr>
      <w:r>
        <w:t>8.9 Model/provider abstraction</w:t>
      </w:r>
    </w:p>
    <w:p>
      <w:r>
        <w:t>Create a `ModelGateway` interface rather than coupling the product to one vendor.</w:t>
      </w:r>
    </w:p>
    <w:p>
      <w:r>
        <w:t>Capabilities:</w:t>
      </w:r>
    </w:p>
    <w:p>
      <w:pPr>
        <w:pStyle w:val="ListBullet"/>
      </w:pPr>
      <w:r>
        <w:t>reasoning/chat model;</w:t>
      </w:r>
    </w:p>
    <w:p>
      <w:pPr>
        <w:pStyle w:val="ListBullet"/>
      </w:pPr>
      <w:r>
        <w:t>fast classification/extraction model;</w:t>
      </w:r>
    </w:p>
    <w:p>
      <w:pPr>
        <w:pStyle w:val="ListBullet"/>
      </w:pPr>
      <w:r>
        <w:t>embeddings;</w:t>
      </w:r>
    </w:p>
    <w:p>
      <w:pPr>
        <w:pStyle w:val="ListBullet"/>
      </w:pPr>
      <w:r>
        <w:t>vision;</w:t>
      </w:r>
    </w:p>
    <w:p>
      <w:pPr>
        <w:pStyle w:val="ListBullet"/>
      </w:pPr>
      <w:r>
        <w:t>speech-to-text;</w:t>
      </w:r>
    </w:p>
    <w:p>
      <w:pPr>
        <w:pStyle w:val="ListBullet"/>
      </w:pPr>
      <w:r>
        <w:t>text-to-speech;</w:t>
      </w:r>
    </w:p>
    <w:p>
      <w:pPr>
        <w:pStyle w:val="ListBullet"/>
      </w:pPr>
      <w:r>
        <w:t>optional reranker.</w:t>
      </w:r>
    </w:p>
    <w:p>
      <w:r>
        <w:t>Routing can vary by tenant, task, residency, cost, latency, and quality. All prompts and model settings are versioned.</w:t>
      </w:r>
    </w:p>
    <w:p>
      <w:pPr>
        <w:spacing w:before="100" w:after="100"/>
        <w:pBdr>
          <w:bottom w:val="single" w:sz="6" w:color="D6DADD"/>
        </w:pBdr>
      </w:pPr>
    </w:p>
    <w:p>
      <w:pPr>
        <w:pStyle w:val="Heading1"/>
      </w:pPr>
      <w:r>
        <w:t>9. Core data model</w:t>
      </w:r>
    </w:p>
    <w:p>
      <w:pPr>
        <w:pStyle w:val="Heading2"/>
      </w:pPr>
      <w:r>
        <w:t>9.1 Tenant and identity</w:t>
      </w:r>
    </w:p>
    <w:p>
      <w:r>
        <w:rPr>
          <w:b/>
        </w:rPr>
        <w:t>tenant</w:t>
      </w:r>
    </w:p>
    <w:p>
      <w:pPr>
        <w:pStyle w:val="ListBullet"/>
      </w:pPr>
      <w:r>
        <w:t>id</w:t>
      </w:r>
    </w:p>
    <w:p>
      <w:pPr>
        <w:pStyle w:val="ListBullet"/>
      </w:pPr>
      <w:r>
        <w:t>legal_name</w:t>
      </w:r>
    </w:p>
    <w:p>
      <w:pPr>
        <w:pStyle w:val="ListBullet"/>
      </w:pPr>
      <w:r>
        <w:t>slug</w:t>
      </w:r>
    </w:p>
    <w:p>
      <w:pPr>
        <w:pStyle w:val="ListBullet"/>
      </w:pPr>
      <w:r>
        <w:t>region</w:t>
      </w:r>
    </w:p>
    <w:p>
      <w:pPr>
        <w:pStyle w:val="ListBullet"/>
      </w:pPr>
      <w:r>
        <w:t>default_locale</w:t>
      </w:r>
    </w:p>
    <w:p>
      <w:pPr>
        <w:pStyle w:val="ListBullet"/>
      </w:pPr>
      <w:r>
        <w:t>retention_policy</w:t>
      </w:r>
    </w:p>
    <w:p>
      <w:pPr>
        <w:pStyle w:val="ListBullet"/>
      </w:pPr>
      <w:r>
        <w:t>created_at</w:t>
      </w:r>
    </w:p>
    <w:p>
      <w:r>
        <w:rPr>
          <w:b/>
        </w:rPr>
        <w:t>user</w:t>
      </w:r>
    </w:p>
    <w:p>
      <w:pPr>
        <w:pStyle w:val="ListBullet"/>
      </w:pPr>
      <w:r>
        <w:t>id</w:t>
      </w:r>
    </w:p>
    <w:p>
      <w:pPr>
        <w:pStyle w:val="ListBullet"/>
      </w:pPr>
      <w:r>
        <w:t>tenant_id</w:t>
      </w:r>
    </w:p>
    <w:p>
      <w:pPr>
        <w:pStyle w:val="ListBullet"/>
      </w:pPr>
      <w:r>
        <w:t>name</w:t>
      </w:r>
    </w:p>
    <w:p>
      <w:pPr>
        <w:pStyle w:val="ListBullet"/>
      </w:pPr>
      <w:r>
        <w:t>email/phone</w:t>
      </w:r>
    </w:p>
    <w:p>
      <w:pPr>
        <w:pStyle w:val="ListBullet"/>
      </w:pPr>
      <w:r>
        <w:t>status</w:t>
      </w:r>
    </w:p>
    <w:p>
      <w:r>
        <w:rPr>
          <w:b/>
        </w:rPr>
        <w:t>role / permission / user_role</w:t>
      </w:r>
    </w:p>
    <w:p>
      <w:pPr>
        <w:pStyle w:val="ListBullet"/>
      </w:pPr>
      <w:r>
        <w:t>explicit capability-based permissions; do not rely only on UI hiding.</w:t>
      </w:r>
    </w:p>
    <w:p>
      <w:r>
        <w:rPr>
          <w:b/>
        </w:rPr>
        <w:t>dealer / customer_organization / site</w:t>
      </w:r>
    </w:p>
    <w:p>
      <w:pPr>
        <w:pStyle w:val="ListBullet"/>
      </w:pPr>
      <w:r>
        <w:t>represents downstream organizations and physical customer sites.</w:t>
      </w:r>
    </w:p>
    <w:p>
      <w:pPr>
        <w:pStyle w:val="Heading2"/>
      </w:pPr>
      <w:r>
        <w:t>9.2 Product and installed base</w:t>
      </w:r>
    </w:p>
    <w:p>
      <w:r>
        <w:rPr>
          <w:b/>
        </w:rPr>
        <w:t>product_family</w:t>
      </w:r>
      <w:r>
        <w:t xml:space="preserve"> → </w:t>
      </w:r>
      <w:r>
        <w:rPr>
          <w:b/>
        </w:rPr>
        <w:t>product_model</w:t>
      </w:r>
      <w:r>
        <w:t xml:space="preserve"> → </w:t>
      </w:r>
      <w:r>
        <w:rPr>
          <w:b/>
        </w:rPr>
        <w:t>product_revision</w:t>
      </w:r>
    </w:p>
    <w:p>
      <w:r>
        <w:t>Fields include:</w:t>
      </w:r>
    </w:p>
    <w:p>
      <w:pPr>
        <w:pStyle w:val="ListBullet"/>
      </w:pPr>
      <w:r>
        <w:t>model code</w:t>
      </w:r>
    </w:p>
    <w:p>
      <w:pPr>
        <w:pStyle w:val="ListBullet"/>
      </w:pPr>
      <w:r>
        <w:t>effective dates</w:t>
      </w:r>
    </w:p>
    <w:p>
      <w:pPr>
        <w:pStyle w:val="ListBullet"/>
      </w:pPr>
      <w:r>
        <w:t>status</w:t>
      </w:r>
    </w:p>
    <w:p>
      <w:pPr>
        <w:pStyle w:val="ListBullet"/>
      </w:pPr>
      <w:r>
        <w:t>technical attributes</w:t>
      </w:r>
    </w:p>
    <w:p>
      <w:pPr>
        <w:pStyle w:val="ListBullet"/>
      </w:pPr>
      <w:r>
        <w:t>required utilities</w:t>
      </w:r>
    </w:p>
    <w:p>
      <w:pPr>
        <w:pStyle w:val="ListBullet"/>
      </w:pPr>
      <w:r>
        <w:t>certifications</w:t>
      </w:r>
    </w:p>
    <w:p>
      <w:pPr>
        <w:pStyle w:val="ListBullet"/>
      </w:pPr>
      <w:r>
        <w:t>source-of-truth references</w:t>
      </w:r>
    </w:p>
    <w:p>
      <w:r>
        <w:rPr>
          <w:b/>
        </w:rPr>
        <w:t>asset</w:t>
      </w:r>
      <w:r>
        <w:t xml:space="preserve"> (installed machine)</w:t>
      </w:r>
    </w:p>
    <w:p>
      <w:pPr>
        <w:pStyle w:val="ListBullet"/>
      </w:pPr>
      <w:r>
        <w:t>tenant_id</w:t>
      </w:r>
    </w:p>
    <w:p>
      <w:pPr>
        <w:pStyle w:val="ListBullet"/>
      </w:pPr>
      <w:r>
        <w:t>customer/site</w:t>
      </w:r>
    </w:p>
    <w:p>
      <w:pPr>
        <w:pStyle w:val="ListBullet"/>
      </w:pPr>
      <w:r>
        <w:t>serial number</w:t>
      </w:r>
    </w:p>
    <w:p>
      <w:pPr>
        <w:pStyle w:val="ListBullet"/>
      </w:pPr>
      <w:r>
        <w:t>product revision</w:t>
      </w:r>
    </w:p>
    <w:p>
      <w:pPr>
        <w:pStyle w:val="ListBullet"/>
      </w:pPr>
      <w:r>
        <w:t>commissioning date</w:t>
      </w:r>
    </w:p>
    <w:p>
      <w:pPr>
        <w:pStyle w:val="ListBullet"/>
      </w:pPr>
      <w:r>
        <w:t>warranty window</w:t>
      </w:r>
    </w:p>
    <w:p>
      <w:pPr>
        <w:pStyle w:val="ListBullet"/>
      </w:pPr>
      <w:r>
        <w:t>configuration snapshot</w:t>
      </w:r>
    </w:p>
    <w:p>
      <w:pPr>
        <w:pStyle w:val="ListBullet"/>
      </w:pPr>
      <w:r>
        <w:t>installed options</w:t>
      </w:r>
    </w:p>
    <w:p>
      <w:pPr>
        <w:pStyle w:val="ListBullet"/>
      </w:pPr>
      <w:r>
        <w:t>firmware/software version where relevant</w:t>
      </w:r>
    </w:p>
    <w:p>
      <w:pPr>
        <w:pStyle w:val="ListBullet"/>
      </w:pPr>
      <w:r>
        <w:t>QR token</w:t>
      </w:r>
    </w:p>
    <w:p>
      <w:pPr>
        <w:pStyle w:val="ListBullet"/>
      </w:pPr>
      <w:r>
        <w:t>lifecycle status</w:t>
      </w:r>
    </w:p>
    <w:p>
      <w:r>
        <w:t>Never derive current asset configuration only from a generic model record; store the installed snapshot and changes.</w:t>
      </w:r>
    </w:p>
    <w:p>
      <w:pPr>
        <w:pStyle w:val="Heading2"/>
      </w:pPr>
      <w:r>
        <w:t>9.3 Parts and compatibility</w:t>
      </w:r>
    </w:p>
    <w:p>
      <w:r>
        <w:rPr>
          <w:b/>
        </w:rPr>
        <w:t>part</w:t>
      </w:r>
    </w:p>
    <w:p>
      <w:pPr>
        <w:pStyle w:val="ListBullet"/>
      </w:pPr>
      <w:r>
        <w:t>part number</w:t>
      </w:r>
    </w:p>
    <w:p>
      <w:pPr>
        <w:pStyle w:val="ListBullet"/>
      </w:pPr>
      <w:r>
        <w:t>description</w:t>
      </w:r>
    </w:p>
    <w:p>
      <w:pPr>
        <w:pStyle w:val="ListBullet"/>
      </w:pPr>
      <w:r>
        <w:t>revision</w:t>
      </w:r>
    </w:p>
    <w:p>
      <w:pPr>
        <w:pStyle w:val="ListBullet"/>
      </w:pPr>
      <w:r>
        <w:t>superseded_by</w:t>
      </w:r>
    </w:p>
    <w:p>
      <w:pPr>
        <w:pStyle w:val="ListBullet"/>
      </w:pPr>
      <w:r>
        <w:t>consumable flag</w:t>
      </w:r>
    </w:p>
    <w:p>
      <w:pPr>
        <w:pStyle w:val="ListBullet"/>
      </w:pPr>
      <w:r>
        <w:t>lead-time metadata</w:t>
      </w:r>
    </w:p>
    <w:p>
      <w:r>
        <w:rPr>
          <w:b/>
        </w:rPr>
        <w:t>part_compatibility</w:t>
      </w:r>
    </w:p>
    <w:p>
      <w:pPr>
        <w:pStyle w:val="ListBullet"/>
      </w:pPr>
      <w:r>
        <w:t>part_id</w:t>
      </w:r>
    </w:p>
    <w:p>
      <w:pPr>
        <w:pStyle w:val="ListBullet"/>
      </w:pPr>
      <w:r>
        <w:t>product_revision_id or configuration predicate</w:t>
      </w:r>
    </w:p>
    <w:p>
      <w:pPr>
        <w:pStyle w:val="ListBullet"/>
      </w:pPr>
      <w:r>
        <w:t>effective dates</w:t>
      </w:r>
    </w:p>
    <w:p>
      <w:pPr>
        <w:pStyle w:val="ListBullet"/>
      </w:pPr>
      <w:r>
        <w:t>compatibility status</w:t>
      </w:r>
    </w:p>
    <w:p>
      <w:pPr>
        <w:pStyle w:val="ListBullet"/>
      </w:pPr>
      <w:r>
        <w:t>deterministic rule expression</w:t>
      </w:r>
    </w:p>
    <w:p>
      <w:pPr>
        <w:pStyle w:val="ListBullet"/>
      </w:pPr>
      <w:r>
        <w:t>approval/source</w:t>
      </w:r>
    </w:p>
    <w:p>
      <w:r>
        <w:rPr>
          <w:b/>
        </w:rPr>
        <w:t>bom / bom_item</w:t>
      </w:r>
    </w:p>
    <w:p>
      <w:pPr>
        <w:pStyle w:val="ListBullet"/>
      </w:pPr>
      <w:r>
        <w:t>model/revision/configuration aware.</w:t>
      </w:r>
    </w:p>
    <w:p>
      <w:pPr>
        <w:pStyle w:val="Heading2"/>
      </w:pPr>
      <w:r>
        <w:t>9.4 Knowledge sources</w:t>
      </w:r>
    </w:p>
    <w:p>
      <w:r>
        <w:rPr>
          <w:b/>
        </w:rPr>
        <w:t>document</w:t>
      </w:r>
    </w:p>
    <w:p>
      <w:pPr>
        <w:pStyle w:val="ListBullet"/>
      </w:pPr>
      <w:r>
        <w:t>source type</w:t>
      </w:r>
    </w:p>
    <w:p>
      <w:pPr>
        <w:pStyle w:val="ListBullet"/>
      </w:pPr>
      <w:r>
        <w:t>title</w:t>
      </w:r>
    </w:p>
    <w:p>
      <w:pPr>
        <w:pStyle w:val="ListBullet"/>
      </w:pPr>
      <w:r>
        <w:t>confidentiality</w:t>
      </w:r>
    </w:p>
    <w:p>
      <w:pPr>
        <w:pStyle w:val="ListBullet"/>
      </w:pPr>
      <w:r>
        <w:t>owner</w:t>
      </w:r>
    </w:p>
    <w:p>
      <w:r>
        <w:rPr>
          <w:b/>
        </w:rPr>
        <w:t>document_version</w:t>
      </w:r>
    </w:p>
    <w:p>
      <w:pPr>
        <w:pStyle w:val="ListBullet"/>
      </w:pPr>
      <w:r>
        <w:t>immutable file pointer/hash</w:t>
      </w:r>
    </w:p>
    <w:p>
      <w:pPr>
        <w:pStyle w:val="ListBullet"/>
      </w:pPr>
      <w:r>
        <w:t>version label</w:t>
      </w:r>
    </w:p>
    <w:p>
      <w:pPr>
        <w:pStyle w:val="ListBullet"/>
      </w:pPr>
      <w:r>
        <w:t>effective_from/to</w:t>
      </w:r>
    </w:p>
    <w:p>
      <w:pPr>
        <w:pStyle w:val="ListBullet"/>
      </w:pPr>
      <w:r>
        <w:t>approval state</w:t>
      </w:r>
    </w:p>
    <w:p>
      <w:pPr>
        <w:pStyle w:val="ListBullet"/>
      </w:pPr>
      <w:r>
        <w:t>supersedes</w:t>
      </w:r>
    </w:p>
    <w:p>
      <w:r>
        <w:rPr>
          <w:b/>
        </w:rPr>
        <w:t>document_segment</w:t>
      </w:r>
    </w:p>
    <w:p>
      <w:pPr>
        <w:pStyle w:val="ListBullet"/>
      </w:pPr>
      <w:r>
        <w:t>page/section/table/image anchors</w:t>
      </w:r>
    </w:p>
    <w:p>
      <w:pPr>
        <w:pStyle w:val="ListBullet"/>
      </w:pPr>
      <w:r>
        <w:t>structured text</w:t>
      </w:r>
    </w:p>
    <w:p>
      <w:pPr>
        <w:pStyle w:val="ListBullet"/>
      </w:pPr>
      <w:r>
        <w:t>layout metadata</w:t>
      </w:r>
    </w:p>
    <w:p>
      <w:pPr>
        <w:pStyle w:val="ListBullet"/>
      </w:pPr>
      <w:r>
        <w:t>embedding</w:t>
      </w:r>
    </w:p>
    <w:p>
      <w:pPr>
        <w:pStyle w:val="ListBullet"/>
      </w:pPr>
      <w:r>
        <w:t>keywords</w:t>
      </w:r>
    </w:p>
    <w:p>
      <w:r>
        <w:rPr>
          <w:b/>
        </w:rPr>
        <w:t>knowledge_assertion</w:t>
      </w:r>
    </w:p>
    <w:p>
      <w:pPr>
        <w:pStyle w:val="ListBullet"/>
      </w:pPr>
      <w:r>
        <w:t>normalized proposition or rule candidate</w:t>
      </w:r>
    </w:p>
    <w:p>
      <w:pPr>
        <w:pStyle w:val="ListBullet"/>
      </w:pPr>
      <w:r>
        <w:t>evidence list</w:t>
      </w:r>
    </w:p>
    <w:p>
      <w:pPr>
        <w:pStyle w:val="ListBullet"/>
      </w:pPr>
      <w:r>
        <w:t>applicability scope</w:t>
      </w:r>
    </w:p>
    <w:p>
      <w:pPr>
        <w:pStyle w:val="ListBullet"/>
      </w:pPr>
      <w:r>
        <w:t>approval state</w:t>
      </w:r>
    </w:p>
    <w:p>
      <w:pPr>
        <w:pStyle w:val="ListBullet"/>
      </w:pPr>
      <w:r>
        <w:t>approver</w:t>
      </w:r>
    </w:p>
    <w:p>
      <w:pPr>
        <w:pStyle w:val="ListBullet"/>
      </w:pPr>
      <w:r>
        <w:t>confidence</w:t>
      </w:r>
    </w:p>
    <w:p>
      <w:pPr>
        <w:pStyle w:val="ListBullet"/>
      </w:pPr>
      <w:r>
        <w:t>effective dates</w:t>
      </w:r>
    </w:p>
    <w:p>
      <w:r>
        <w:rPr>
          <w:b/>
        </w:rPr>
        <w:t>procedure</w:t>
      </w:r>
      <w:r>
        <w:t xml:space="preserve"> / </w:t>
      </w:r>
      <w:r>
        <w:rPr>
          <w:b/>
        </w:rPr>
        <w:t>procedure_step</w:t>
      </w:r>
    </w:p>
    <w:p>
      <w:pPr>
        <w:pStyle w:val="ListBullet"/>
      </w:pPr>
      <w:r>
        <w:t>explicit ordered manufacturer-approved process.</w:t>
      </w:r>
    </w:p>
    <w:p>
      <w:r>
        <w:rPr>
          <w:b/>
        </w:rPr>
        <w:t>fault_code</w:t>
      </w:r>
      <w:r>
        <w:t xml:space="preserve"> / </w:t>
      </w:r>
      <w:r>
        <w:rPr>
          <w:b/>
        </w:rPr>
        <w:t>symptom</w:t>
      </w:r>
      <w:r>
        <w:t xml:space="preserve"> / </w:t>
      </w:r>
      <w:r>
        <w:rPr>
          <w:b/>
        </w:rPr>
        <w:t>cause</w:t>
      </w:r>
      <w:r>
        <w:t xml:space="preserve"> / </w:t>
      </w:r>
      <w:r>
        <w:rPr>
          <w:b/>
        </w:rPr>
        <w:t>diagnostic_test</w:t>
      </w:r>
    </w:p>
    <w:p>
      <w:pPr>
        <w:pStyle w:val="ListBullet"/>
      </w:pPr>
      <w:r>
        <w:t>graph-like relational model; do not hide everything inside embeddings.</w:t>
      </w:r>
    </w:p>
    <w:p>
      <w:pPr>
        <w:pStyle w:val="Heading2"/>
      </w:pPr>
      <w:r>
        <w:t>9.5 Service and conversation</w:t>
      </w:r>
    </w:p>
    <w:p>
      <w:r>
        <w:rPr>
          <w:b/>
        </w:rPr>
        <w:t>conversation / message</w:t>
      </w:r>
    </w:p>
    <w:p>
      <w:pPr>
        <w:pStyle w:val="ListBullet"/>
      </w:pPr>
      <w:r>
        <w:t>channel</w:t>
      </w:r>
    </w:p>
    <w:p>
      <w:pPr>
        <w:pStyle w:val="ListBullet"/>
      </w:pPr>
      <w:r>
        <w:t>asset context</w:t>
      </w:r>
    </w:p>
    <w:p>
      <w:pPr>
        <w:pStyle w:val="ListBullet"/>
      </w:pPr>
      <w:r>
        <w:t>user role</w:t>
      </w:r>
    </w:p>
    <w:p>
      <w:pPr>
        <w:pStyle w:val="ListBullet"/>
      </w:pPr>
      <w:r>
        <w:t>language</w:t>
      </w:r>
    </w:p>
    <w:p>
      <w:pPr>
        <w:pStyle w:val="ListBullet"/>
      </w:pPr>
      <w:r>
        <w:t>citations</w:t>
      </w:r>
    </w:p>
    <w:p>
      <w:pPr>
        <w:pStyle w:val="ListBullet"/>
      </w:pPr>
      <w:r>
        <w:t>agent run id</w:t>
      </w:r>
    </w:p>
    <w:p>
      <w:r>
        <w:rPr>
          <w:b/>
        </w:rPr>
        <w:t>service_case</w:t>
      </w:r>
    </w:p>
    <w:p>
      <w:pPr>
        <w:pStyle w:val="ListBullet"/>
      </w:pPr>
      <w:r>
        <w:t>asset</w:t>
      </w:r>
    </w:p>
    <w:p>
      <w:pPr>
        <w:pStyle w:val="ListBullet"/>
      </w:pPr>
      <w:r>
        <w:t>symptom</w:t>
      </w:r>
    </w:p>
    <w:p>
      <w:pPr>
        <w:pStyle w:val="ListBullet"/>
      </w:pPr>
      <w:r>
        <w:t>severity</w:t>
      </w:r>
    </w:p>
    <w:p>
      <w:pPr>
        <w:pStyle w:val="ListBullet"/>
      </w:pPr>
      <w:r>
        <w:t>status</w:t>
      </w:r>
    </w:p>
    <w:p>
      <w:pPr>
        <w:pStyle w:val="ListBullet"/>
      </w:pPr>
      <w:r>
        <w:t>root cause</w:t>
      </w:r>
    </w:p>
    <w:p>
      <w:pPr>
        <w:pStyle w:val="ListBullet"/>
      </w:pPr>
      <w:r>
        <w:t>resolution</w:t>
      </w:r>
    </w:p>
    <w:p>
      <w:pPr>
        <w:pStyle w:val="ListBullet"/>
      </w:pPr>
      <w:r>
        <w:t>parts used</w:t>
      </w:r>
    </w:p>
    <w:p>
      <w:pPr>
        <w:pStyle w:val="ListBullet"/>
      </w:pPr>
      <w:r>
        <w:t>technician</w:t>
      </w:r>
    </w:p>
    <w:p>
      <w:pPr>
        <w:pStyle w:val="ListBullet"/>
      </w:pPr>
      <w:r>
        <w:t>timestamps/SLA</w:t>
      </w:r>
    </w:p>
    <w:p>
      <w:r>
        <w:rPr>
          <w:b/>
        </w:rPr>
        <w:t>escalation</w:t>
      </w:r>
    </w:p>
    <w:p>
      <w:pPr>
        <w:pStyle w:val="ListBullet"/>
      </w:pPr>
      <w:r>
        <w:t>reason</w:t>
      </w:r>
    </w:p>
    <w:p>
      <w:pPr>
        <w:pStyle w:val="ListBullet"/>
      </w:pPr>
      <w:r>
        <w:t>target expert/team</w:t>
      </w:r>
    </w:p>
    <w:p>
      <w:pPr>
        <w:pStyle w:val="ListBullet"/>
      </w:pPr>
      <w:r>
        <w:t>context packet</w:t>
      </w:r>
    </w:p>
    <w:p>
      <w:pPr>
        <w:pStyle w:val="ListBullet"/>
      </w:pPr>
      <w:r>
        <w:t>response</w:t>
      </w:r>
    </w:p>
    <w:p>
      <w:pPr>
        <w:pStyle w:val="Heading2"/>
      </w:pPr>
      <w:r>
        <w:t>9.6 Agent/audit</w:t>
      </w:r>
    </w:p>
    <w:p>
      <w:r>
        <w:rPr>
          <w:b/>
        </w:rPr>
        <w:t>agent_run</w:t>
      </w:r>
    </w:p>
    <w:p>
      <w:pPr>
        <w:pStyle w:val="ListBullet"/>
      </w:pPr>
      <w:r>
        <w:t>workflow type/version</w:t>
      </w:r>
    </w:p>
    <w:p>
      <w:pPr>
        <w:pStyle w:val="ListBullet"/>
      </w:pPr>
      <w:r>
        <w:t>input hash</w:t>
      </w:r>
    </w:p>
    <w:p>
      <w:pPr>
        <w:pStyle w:val="ListBullet"/>
      </w:pPr>
      <w:r>
        <w:t>model versions</w:t>
      </w:r>
    </w:p>
    <w:p>
      <w:pPr>
        <w:pStyle w:val="ListBullet"/>
      </w:pPr>
      <w:r>
        <w:t>start/end</w:t>
      </w:r>
    </w:p>
    <w:p>
      <w:pPr>
        <w:pStyle w:val="ListBullet"/>
      </w:pPr>
      <w:r>
        <w:t>outcome</w:t>
      </w:r>
    </w:p>
    <w:p>
      <w:pPr>
        <w:pStyle w:val="ListBullet"/>
      </w:pPr>
      <w:r>
        <w:t>confidence</w:t>
      </w:r>
    </w:p>
    <w:p>
      <w:pPr>
        <w:pStyle w:val="ListBullet"/>
      </w:pPr>
      <w:r>
        <w:t>cost</w:t>
      </w:r>
    </w:p>
    <w:p>
      <w:pPr>
        <w:pStyle w:val="ListBullet"/>
      </w:pPr>
      <w:r>
        <w:t>latency</w:t>
      </w:r>
    </w:p>
    <w:p>
      <w:r>
        <w:rPr>
          <w:b/>
        </w:rPr>
        <w:t>agent_step / tool_call / retrieval_event / policy_decision</w:t>
      </w:r>
    </w:p>
    <w:p>
      <w:pPr>
        <w:pStyle w:val="ListBullet"/>
      </w:pPr>
      <w:r>
        <w:t>immutable trace records.</w:t>
      </w:r>
    </w:p>
    <w:p>
      <w:r>
        <w:rPr>
          <w:b/>
        </w:rPr>
        <w:t>feedback / evaluation_case / evaluation_result</w:t>
      </w:r>
    </w:p>
    <w:p>
      <w:pPr>
        <w:pStyle w:val="ListBullet"/>
      </w:pPr>
      <w:r>
        <w:t>support regression testing and learning.</w:t>
      </w:r>
    </w:p>
    <w:p>
      <w:pPr>
        <w:pStyle w:val="Heading2"/>
      </w:pPr>
      <w:r>
        <w:t>9.7 Commercial/action data</w:t>
      </w:r>
    </w:p>
    <w:p>
      <w:r>
        <w:rPr>
          <w:b/>
        </w:rPr>
        <w:t>part_request / rfq / quote / quote_line / service_order / amc_contract / opportunity</w:t>
      </w:r>
    </w:p>
    <w:p>
      <w:r>
        <w:t>Start read-only where possible; write actions require idempotency keys and approval policies.</w:t>
      </w:r>
    </w:p>
    <w:p>
      <w:pPr>
        <w:spacing w:before="100" w:after="100"/>
        <w:pBdr>
          <w:bottom w:val="single" w:sz="6" w:color="D6DADD"/>
        </w:pBdr>
      </w:pPr>
    </w:p>
    <w:p>
      <w:pPr>
        <w:pStyle w:val="Heading1"/>
      </w:pPr>
      <w:r>
        <w:t>10. Knowledge ingestion and ontology pipeline</w:t>
      </w:r>
    </w:p>
    <w:p>
      <w:pPr>
        <w:pStyle w:val="Heading2"/>
      </w:pPr>
      <w:r>
        <w:t>10.1 Source types</w:t>
      </w:r>
    </w:p>
    <w:p>
      <w:r>
        <w:t>Support progressively:</w:t>
      </w:r>
    </w:p>
    <w:p>
      <w:pPr>
        <w:pStyle w:val="ListBullet"/>
      </w:pPr>
      <w:r>
        <w:t>PDF manuals.</w:t>
      </w:r>
    </w:p>
    <w:p>
      <w:pPr>
        <w:pStyle w:val="ListBullet"/>
      </w:pPr>
      <w:r>
        <w:t>DOCX/PPTX.</w:t>
      </w:r>
    </w:p>
    <w:p>
      <w:pPr>
        <w:pStyle w:val="ListBullet"/>
      </w:pPr>
      <w:r>
        <w:t>CSV/XLSX parts and fitment tables.</w:t>
      </w:r>
    </w:p>
    <w:p>
      <w:pPr>
        <w:pStyle w:val="ListBullet"/>
      </w:pPr>
      <w:r>
        <w:t>Images/scans.</w:t>
      </w:r>
    </w:p>
    <w:p>
      <w:pPr>
        <w:pStyle w:val="ListBullet"/>
      </w:pPr>
      <w:r>
        <w:t>CAD-derived renders/exploded diagrams as viewable assets.</w:t>
      </w:r>
    </w:p>
    <w:p>
      <w:pPr>
        <w:pStyle w:val="ListBullet"/>
      </w:pPr>
      <w:r>
        <w:t>Training videos.</w:t>
      </w:r>
    </w:p>
    <w:p>
      <w:pPr>
        <w:pStyle w:val="ListBullet"/>
      </w:pPr>
      <w:r>
        <w:t>Historical tickets/service reports.</w:t>
      </w:r>
    </w:p>
    <w:p>
      <w:pPr>
        <w:pStyle w:val="ListBullet"/>
      </w:pPr>
      <w:r>
        <w:t>Emails/knowledge articles where permitted.</w:t>
      </w:r>
    </w:p>
    <w:p>
      <w:pPr>
        <w:pStyle w:val="ListBullet"/>
      </w:pPr>
      <w:r>
        <w:t>ERP/CRM/FSM data through connectors.</w:t>
      </w:r>
    </w:p>
    <w:p>
      <w:pPr>
        <w:pStyle w:val="ListBullet"/>
      </w:pPr>
      <w:r>
        <w:t>Expert interviews.</w:t>
      </w:r>
    </w:p>
    <w:p>
      <w:pPr>
        <w:pStyle w:val="Heading2"/>
      </w:pPr>
      <w:r>
        <w:t>10.2 Ingestion workflow</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rPr>
                <w:rFonts w:ascii="Consolas" w:hAnsi="Consolas"/>
                <w:sz w:val="15"/>
              </w:rPr>
              <w:t>Upload / Connector</w:t>
              <w:br/>
              <w:t xml:space="preserve">  → malware/type/hash validation</w:t>
              <w:br/>
              <w:t xml:space="preserve">  → immutable raw object</w:t>
              <w:br/>
              <w:t xml:space="preserve">  → parse/OCR/layout extraction</w:t>
              <w:br/>
              <w:t xml:space="preserve">  → pages/sections/tables/images</w:t>
              <w:br/>
              <w:t xml:space="preserve">  → metadata normalization</w:t>
              <w:br/>
              <w:t xml:space="preserve">  → model/part/revision entity extraction</w:t>
              <w:br/>
              <w:t xml:space="preserve">  → ontology linking</w:t>
              <w:br/>
              <w:t xml:space="preserve">  → chunk/segment creation</w:t>
              <w:br/>
              <w:t xml:space="preserve">  → lexical + vector indexes</w:t>
              <w:br/>
              <w:t xml:space="preserve">  → citation anchors</w:t>
              <w:br/>
              <w:t xml:space="preserve">  → quality checks</w:t>
              <w:br/>
              <w:t xml:space="preserve">  → conflict/staleness detection</w:t>
              <w:br/>
              <w:t xml:space="preserve">  → human review when required</w:t>
              <w:br/>
              <w:t xml:space="preserve">  → approved/retrievable</w:t>
            </w:r>
          </w:p>
        </w:tc>
      </w:tr>
    </w:tbl>
    <w:p>
      <w:pPr>
        <w:pStyle w:val="Heading2"/>
      </w:pPr>
      <w:r>
        <w:t>10.3 Parsing rules</w:t>
      </w:r>
    </w:p>
    <w:p>
      <w:pPr>
        <w:pStyle w:val="ListBullet"/>
      </w:pPr>
      <w:r>
        <w:t>Preserve document hierarchy, page number, section title, table boundaries and image references.</w:t>
      </w:r>
    </w:p>
    <w:p>
      <w:pPr>
        <w:pStyle w:val="ListBullet"/>
      </w:pPr>
      <w:r>
        <w:t>Never flatten a compatibility matrix into unordered prose.</w:t>
      </w:r>
    </w:p>
    <w:p>
      <w:pPr>
        <w:pStyle w:val="ListBullet"/>
      </w:pPr>
      <w:r>
        <w:t>Preserve units exactly and normalize separately.</w:t>
      </w:r>
    </w:p>
    <w:p>
      <w:pPr>
        <w:pStyle w:val="ListBullet"/>
      </w:pPr>
      <w:r>
        <w:t>Extract part numbers and model codes with deterministic regex/dictionaries before LLM enrichment.</w:t>
      </w:r>
    </w:p>
    <w:p>
      <w:pPr>
        <w:pStyle w:val="ListBullet"/>
      </w:pPr>
      <w:r>
        <w:t>Store raw extracted text plus normalized representation.</w:t>
      </w:r>
    </w:p>
    <w:p>
      <w:pPr>
        <w:pStyle w:val="ListBullet"/>
      </w:pPr>
      <w:r>
        <w:t>Hash source versions so citations remain reproducible.</w:t>
      </w:r>
    </w:p>
    <w:p>
      <w:pPr>
        <w:pStyle w:val="Heading2"/>
      </w:pPr>
      <w:r>
        <w:t>10.4 Hybrid retrieval</w:t>
      </w:r>
    </w:p>
    <w:p>
      <w:r>
        <w:t>A technical query should not rely on vector similarity alone.</w:t>
      </w:r>
    </w:p>
    <w:p>
      <w:r>
        <w:t>Candidate pipeline:</w:t>
      </w:r>
    </w:p>
    <w:p>
      <w:pPr>
        <w:ind w:left="317" w:hanging="259"/>
      </w:pPr>
      <w:r>
        <w:rPr>
          <w:b w:val="0"/>
        </w:rPr>
        <w:t xml:space="preserve">1.  </w:t>
      </w:r>
      <w:r>
        <w:t>Tenant and role filter.</w:t>
      </w:r>
    </w:p>
    <w:p>
      <w:pPr>
        <w:ind w:left="317" w:hanging="259"/>
      </w:pPr>
      <w:r>
        <w:rPr>
          <w:b w:val="0"/>
        </w:rPr>
        <w:t xml:space="preserve">2.  </w:t>
      </w:r>
      <w:r>
        <w:t>Resolve asset/product/part/fault entities.</w:t>
      </w:r>
    </w:p>
    <w:p>
      <w:pPr>
        <w:ind w:left="317" w:hanging="259"/>
      </w:pPr>
      <w:r>
        <w:rPr>
          <w:b w:val="0"/>
        </w:rPr>
        <w:t xml:space="preserve">3.  </w:t>
      </w:r>
      <w:r>
        <w:t>Structured relational lookup for exact codes/parts/compatibility.</w:t>
      </w:r>
    </w:p>
    <w:p>
      <w:pPr>
        <w:ind w:left="317" w:hanging="259"/>
      </w:pPr>
      <w:r>
        <w:rPr>
          <w:b w:val="0"/>
        </w:rPr>
        <w:t xml:space="preserve">4.  </w:t>
      </w:r>
      <w:r>
        <w:t>Lexical search for exact technical tokens.</w:t>
      </w:r>
    </w:p>
    <w:p>
      <w:pPr>
        <w:ind w:left="317" w:hanging="259"/>
      </w:pPr>
      <w:r>
        <w:rPr>
          <w:b w:val="0"/>
        </w:rPr>
        <w:t xml:space="preserve">5.  </w:t>
      </w:r>
      <w:r>
        <w:t>Vector retrieval for semantic concepts.</w:t>
      </w:r>
    </w:p>
    <w:p>
      <w:pPr>
        <w:ind w:left="317" w:hanging="259"/>
      </w:pPr>
      <w:r>
        <w:rPr>
          <w:b w:val="0"/>
        </w:rPr>
        <w:t xml:space="preserve">6.  </w:t>
      </w:r>
      <w:r>
        <w:t>Rerank with machine/revision applicability.</w:t>
      </w:r>
    </w:p>
    <w:p>
      <w:pPr>
        <w:ind w:left="317" w:hanging="259"/>
      </w:pPr>
      <w:r>
        <w:rPr>
          <w:b w:val="0"/>
        </w:rPr>
        <w:t xml:space="preserve">7.  </w:t>
      </w:r>
      <w:r>
        <w:t>Reject superseded/conflicting sources unless explicitly needed.</w:t>
      </w:r>
    </w:p>
    <w:p>
      <w:pPr>
        <w:ind w:left="317" w:hanging="259"/>
      </w:pPr>
      <w:r>
        <w:rPr>
          <w:b w:val="0"/>
        </w:rPr>
        <w:t xml:space="preserve">8.  </w:t>
      </w:r>
      <w:r>
        <w:t>Assemble evidence packet with citation anchors.</w:t>
      </w:r>
    </w:p>
    <w:p>
      <w:pPr>
        <w:pStyle w:val="Heading2"/>
      </w:pPr>
      <w:r>
        <w:t>10.5 Source precedence</w:t>
      </w:r>
    </w:p>
    <w:p>
      <w:r>
        <w:t>Example precedence, tenant-configurable:</w:t>
      </w:r>
    </w:p>
    <w:p>
      <w:pPr>
        <w:ind w:left="317" w:hanging="259"/>
      </w:pPr>
      <w:r>
        <w:rPr>
          <w:b w:val="0"/>
        </w:rPr>
        <w:t xml:space="preserve">1.  </w:t>
      </w:r>
      <w:r>
        <w:t>Active safety bulletin / service bulletin.</w:t>
      </w:r>
    </w:p>
    <w:p>
      <w:pPr>
        <w:ind w:left="317" w:hanging="259"/>
      </w:pPr>
      <w:r>
        <w:rPr>
          <w:b w:val="0"/>
        </w:rPr>
        <w:t xml:space="preserve">2.  </w:t>
      </w:r>
      <w:r>
        <w:t>Approved procedure/rule.</w:t>
      </w:r>
    </w:p>
    <w:p>
      <w:pPr>
        <w:ind w:left="317" w:hanging="259"/>
      </w:pPr>
      <w:r>
        <w:rPr>
          <w:b w:val="0"/>
        </w:rPr>
        <w:t xml:space="preserve">3.  </w:t>
      </w:r>
      <w:r>
        <w:t>Current model/revision service manual.</w:t>
      </w:r>
    </w:p>
    <w:p>
      <w:pPr>
        <w:ind w:left="317" w:hanging="259"/>
      </w:pPr>
      <w:r>
        <w:rPr>
          <w:b w:val="0"/>
        </w:rPr>
        <w:t xml:space="preserve">4.  </w:t>
      </w:r>
      <w:r>
        <w:t>Current product manual.</w:t>
      </w:r>
    </w:p>
    <w:p>
      <w:pPr>
        <w:ind w:left="317" w:hanging="259"/>
      </w:pPr>
      <w:r>
        <w:rPr>
          <w:b w:val="0"/>
        </w:rPr>
        <w:t xml:space="preserve">5.  </w:t>
      </w:r>
      <w:r>
        <w:t>Approved parts/fitment table.</w:t>
      </w:r>
    </w:p>
    <w:p>
      <w:pPr>
        <w:ind w:left="317" w:hanging="259"/>
      </w:pPr>
      <w:r>
        <w:rPr>
          <w:b w:val="0"/>
        </w:rPr>
        <w:t xml:space="preserve">6.  </w:t>
      </w:r>
      <w:r>
        <w:t>Human-approved knowledge assertion.</w:t>
      </w:r>
    </w:p>
    <w:p>
      <w:pPr>
        <w:ind w:left="317" w:hanging="259"/>
      </w:pPr>
      <w:r>
        <w:rPr>
          <w:b w:val="0"/>
        </w:rPr>
        <w:t xml:space="preserve">7.  </w:t>
      </w:r>
      <w:r>
        <w:t>Resolved historical cases.</w:t>
      </w:r>
    </w:p>
    <w:p>
      <w:pPr>
        <w:ind w:left="317" w:hanging="259"/>
      </w:pPr>
      <w:r>
        <w:rPr>
          <w:b w:val="0"/>
        </w:rPr>
        <w:t xml:space="preserve">8.  </w:t>
      </w:r>
      <w:r>
        <w:t>Draft/unapproved knowledge only for internal reviewers, never customer answers.</w:t>
      </w:r>
    </w:p>
    <w:p>
      <w:pPr>
        <w:pStyle w:val="Heading2"/>
      </w:pPr>
      <w:r>
        <w:t>10.6 Conflict policy</w:t>
      </w:r>
    </w:p>
    <w:p>
      <w:r>
        <w:t>If two approved sources conflict:</w:t>
      </w:r>
    </w:p>
    <w:p>
      <w:pPr>
        <w:pStyle w:val="ListBullet"/>
      </w:pPr>
      <w:r>
        <w:t>do not silently choose;</w:t>
      </w:r>
    </w:p>
    <w:p>
      <w:pPr>
        <w:pStyle w:val="ListBullet"/>
      </w:pPr>
      <w:r>
        <w:t>detect scope/version/effective-date differences;</w:t>
      </w:r>
    </w:p>
    <w:p>
      <w:pPr>
        <w:pStyle w:val="ListBullet"/>
      </w:pPr>
      <w:r>
        <w:t>if conflict remains, abstain and open a knowledge-quality issue;</w:t>
      </w:r>
    </w:p>
    <w:p>
      <w:pPr>
        <w:pStyle w:val="ListBullet"/>
      </w:pPr>
      <w:r>
        <w:t>record both sources and route to an expert.</w:t>
      </w:r>
    </w:p>
    <w:p>
      <w:pPr>
        <w:spacing w:before="100" w:after="100"/>
        <w:pBdr>
          <w:bottom w:val="single" w:sz="6" w:color="D6DADD"/>
        </w:pBdr>
      </w:pPr>
    </w:p>
    <w:p>
      <w:pPr>
        <w:pStyle w:val="Heading1"/>
      </w:pPr>
      <w:r>
        <w:t>11. The core Product Specialist reasoning graph</w:t>
      </w:r>
    </w:p>
    <w:p>
      <w:pPr>
        <w:pStyle w:val="Heading2"/>
      </w:pPr>
      <w:r>
        <w:t>11.1 State</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rPr>
                <w:rFonts w:ascii="Consolas" w:hAnsi="Consolas"/>
                <w:sz w:val="15"/>
              </w:rPr>
              <w:t>SpecialistState</w:t>
              <w:br/>
              <w:t xml:space="preserve">  tenant</w:t>
              <w:br/>
              <w:t xml:space="preserve">  actor/role/channel</w:t>
              <w:br/>
              <w:t xml:space="preserve">  user_message</w:t>
              <w:br/>
              <w:t xml:space="preserve">  language</w:t>
              <w:br/>
              <w:t xml:space="preserve">  asset_context</w:t>
              <w:br/>
              <w:t xml:space="preserve">  product_context</w:t>
              <w:br/>
              <w:t xml:space="preserve">  intent</w:t>
              <w:br/>
              <w:t xml:space="preserve">  risk_class</w:t>
              <w:br/>
              <w:t xml:space="preserve">  extracted_entities</w:t>
              <w:br/>
              <w:t xml:space="preserve">  missing_discriminators</w:t>
              <w:br/>
              <w:t xml:space="preserve">  evidence[]</w:t>
              <w:br/>
              <w:t xml:space="preserve">  rules/results[]</w:t>
              <w:br/>
              <w:t xml:space="preserve">  candidate_answer</w:t>
              <w:br/>
              <w:t xml:space="preserve">  citation_coverage</w:t>
              <w:br/>
              <w:t xml:space="preserve">  confidence</w:t>
              <w:br/>
              <w:t xml:space="preserve">  proposed_actions[]</w:t>
              <w:br/>
              <w:t xml:space="preserve">  approval_requirements[]</w:t>
              <w:br/>
              <w:t xml:space="preserve">  escalation_context</w:t>
            </w:r>
          </w:p>
        </w:tc>
      </w:tr>
    </w:tbl>
    <w:p>
      <w:pPr>
        <w:pStyle w:val="Heading2"/>
      </w:pPr>
      <w:r>
        <w:t>11.2 Graph</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t>START</w:t>
              <w:br/>
              <w:t xml:space="preserve">  ↓</w:t>
              <w:br/>
              <w:t>Authenticate / tenant scope</w:t>
              <w:br/>
              <w:t xml:space="preserve">  ↓</w:t>
              <w:br/>
              <w:t>Classify intent + risk</w:t>
              <w:br/>
              <w:t xml:space="preserve">  ↓</w:t>
              <w:br/>
              <w:t>Resolve asset/product context</w:t>
              <w:br/>
              <w:t xml:space="preserve">  ↓</w:t>
              <w:br/>
              <w:t>Need discriminating info? ──yes──&gt; Ask only question(s) that change result ──┐</w:t>
              <w:br/>
              <w:t xml:space="preserve">  │ no                                                                      │</w:t>
              <w:br/>
              <w:t xml:space="preserve">  ↓                                                                         │</w:t>
              <w:br/>
              <w:t>Plan retrieval/tools &lt;───────────────────────────────────────────────────────┘</w:t>
              <w:br/>
              <w:t xml:space="preserve">  ↓</w:t>
              <w:br/>
              <w:t>Structured lookup + hybrid retrieval</w:t>
              <w:br/>
              <w:t xml:space="preserve">  ↓</w:t>
              <w:br/>
              <w:t>Apply deterministic rules/calculators</w:t>
              <w:br/>
              <w:t xml:space="preserve">  ↓</w:t>
              <w:br/>
              <w:t>Evidence sufficient? ──no──&gt; broaden retrieval / ask user / escalate</w:t>
              <w:br/>
              <w:t xml:space="preserve">  │ yes</w:t>
              <w:br/>
              <w:t xml:space="preserve">  ↓</w:t>
              <w:br/>
              <w:t>Draft answer + cited steps</w:t>
              <w:br/>
              <w:t xml:space="preserve">  ↓</w:t>
              <w:br/>
              <w:t>Citation validator + safety/policy validator</w:t>
              <w:br/>
              <w:t xml:space="preserve">  ↓</w:t>
              <w:br/>
              <w:t>Pass? ──no──&gt; repair once → if still fail → abstain/escalate</w:t>
              <w:br/>
              <w:t xml:space="preserve">  │ yes</w:t>
              <w:br/>
              <w:t xml:space="preserve">  ↓</w:t>
              <w:br/>
              <w:t>Offer permitted action(s)</w:t>
              <w:br/>
              <w:t xml:space="preserve">  ↓</w:t>
              <w:br/>
              <w:t>Human approval required? ──yes──&gt; persist approval state in PostgreSQL and pause</w:t>
              <w:br/>
              <w:t xml:space="preserve">  │ no / approved</w:t>
              <w:br/>
              <w:t xml:space="preserve">  ↓</w:t>
              <w:br/>
              <w:t>Execute idempotent tool</w:t>
              <w:br/>
              <w:t xml:space="preserve">  ↓</w:t>
              <w:br/>
              <w:t>Record outcome + telemetry</w:t>
              <w:br/>
              <w:t xml:space="preserve">  ↓</w:t>
              <w:br/>
              <w:t>END</w:t>
            </w:r>
          </w:p>
        </w:tc>
      </w:tr>
    </w:tbl>
    <w:p>
      <w:pPr>
        <w:pStyle w:val="Heading2"/>
      </w:pPr>
      <w:r>
        <w:t>11.3 Confidence is not one model's self-score</w:t>
      </w:r>
    </w:p>
    <w:p>
      <w:r>
        <w:t>Compute confidence from observable signals such as:</w:t>
      </w:r>
    </w:p>
    <w:p>
      <w:pPr>
        <w:pStyle w:val="ListBullet"/>
      </w:pPr>
      <w:r>
        <w:t>exact asset resolution;</w:t>
      </w:r>
    </w:p>
    <w:p>
      <w:pPr>
        <w:pStyle w:val="ListBullet"/>
      </w:pPr>
      <w:r>
        <w:t>source relevance/reranker score;</w:t>
      </w:r>
    </w:p>
    <w:p>
      <w:pPr>
        <w:pStyle w:val="ListBullet"/>
      </w:pPr>
      <w:r>
        <w:t>number and consistency of independent approved sources;</w:t>
      </w:r>
    </w:p>
    <w:p>
      <w:pPr>
        <w:pStyle w:val="ListBullet"/>
      </w:pPr>
      <w:r>
        <w:t>revision applicability;</w:t>
      </w:r>
    </w:p>
    <w:p>
      <w:pPr>
        <w:pStyle w:val="ListBullet"/>
      </w:pPr>
      <w:r>
        <w:t>deterministic rule pass/fail;</w:t>
      </w:r>
    </w:p>
    <w:p>
      <w:pPr>
        <w:pStyle w:val="ListBullet"/>
      </w:pPr>
      <w:r>
        <w:t>citation coverage;</w:t>
      </w:r>
    </w:p>
    <w:p>
      <w:pPr>
        <w:pStyle w:val="ListBullet"/>
      </w:pPr>
      <w:r>
        <w:t>presence of unresolved conflicts;</w:t>
      </w:r>
    </w:p>
    <w:p>
      <w:pPr>
        <w:pStyle w:val="ListBullet"/>
      </w:pPr>
      <w:r>
        <w:t>similarity to validated evaluation cases.</w:t>
      </w:r>
    </w:p>
    <w:p>
      <w:r>
        <w:t>Use thresholds by risk class. A marketing/product-description answer may tolerate lower certainty than electrical/service instructions.</w:t>
      </w:r>
    </w:p>
    <w:p>
      <w:pPr>
        <w:spacing w:before="100" w:after="100"/>
        <w:pBdr>
          <w:bottom w:val="single" w:sz="6" w:color="D6DADD"/>
        </w:pBdr>
      </w:pPr>
    </w:p>
    <w:p>
      <w:pPr>
        <w:pStyle w:val="Heading1"/>
      </w:pPr>
      <w:r>
        <w:t>12. Agent skill catalog</w:t>
      </w:r>
    </w:p>
    <w:p>
      <w:pPr>
        <w:pStyle w:val="Heading2"/>
      </w:pPr>
      <w:r>
        <w:t>12.1 Service Diagnostic Agent</w:t>
      </w:r>
    </w:p>
    <w:p>
      <w:r>
        <w:t>Inputs: asset, symptom/error, measurements/photos, approved docs, service history.</w:t>
      </w:r>
    </w:p>
    <w:p>
      <w:r>
        <w:t>Tools: retrieval, fault-code lookup, approved procedure engine, measurement capture, ticket create/escalate.</w:t>
      </w:r>
    </w:p>
    <w:p>
      <w:r>
        <w:t>Writes: case draft, diagnostic observations.</w:t>
      </w:r>
    </w:p>
    <w:p>
      <w:r>
        <w:t>Cannot: create unapproved procedures or bypass safety interlocks.</w:t>
      </w:r>
    </w:p>
    <w:p>
      <w:pPr>
        <w:pStyle w:val="Heading2"/>
      </w:pPr>
      <w:r>
        <w:t>12.2 Parts Compatibility Agent</w:t>
      </w:r>
    </w:p>
    <w:p>
      <w:r>
        <w:t>Inputs: asset/revision/configuration, requested component or symptom.</w:t>
      </w:r>
    </w:p>
    <w:p>
      <w:r>
        <w:t>Tools: BOM/part graph, supersession rules, inventory/pricing read APIs.</w:t>
      </w:r>
    </w:p>
    <w:p>
      <w:r>
        <w:t>Output: compatible part(s) with reason and evidence.</w:t>
      </w:r>
    </w:p>
    <w:p>
      <w:r>
        <w:t>High-risk rule: if deterministic compatibility cannot be proven, return "engineering verification required".</w:t>
      </w:r>
    </w:p>
    <w:p>
      <w:pPr>
        <w:pStyle w:val="Heading2"/>
      </w:pPr>
      <w:r>
        <w:t>12.3 Product Selection / Application Engineer Agent</w:t>
      </w:r>
    </w:p>
    <w:p>
      <w:r>
        <w:t>Collects discriminating requirements, applies approved selectors/calculators, produces ranked *compatible configurations* without pretending to know commercial preference. It can generate a technical selection note and RFQ/quote draft.</w:t>
      </w:r>
    </w:p>
    <w:p>
      <w:pPr>
        <w:pStyle w:val="Heading2"/>
      </w:pPr>
      <w:r>
        <w:t>12.4 Quote/RFQ Agent</w:t>
      </w:r>
    </w:p>
    <w:p>
      <w:r>
        <w:t>Builds draft quote data from approved configuration/parts and commercial systems. External sending or final commercial commitment requires configured approval.</w:t>
      </w:r>
    </w:p>
    <w:p>
      <w:pPr>
        <w:pStyle w:val="Heading2"/>
      </w:pPr>
      <w:r>
        <w:t>12.5 Service Coordinator Agent</w:t>
      </w:r>
    </w:p>
    <w:p>
      <w:r>
        <w:t>Creates case, finds service entitlement, proposes technician/slot, requests missing context, tracks status, sends approved updates, and closes the loop after resolution.</w:t>
      </w:r>
    </w:p>
    <w:p>
      <w:pPr>
        <w:pStyle w:val="Heading2"/>
      </w:pPr>
      <w:r>
        <w:t>12.6 Knowledge Curator Agent</w:t>
      </w:r>
    </w:p>
    <w:p>
      <w:r>
        <w:t>Processes new sources, detects duplicates/conflicts, creates candidate assertions, links entities, highlights coverage gaps, and sends review batches to approved experts. It never self-approves technical truth.</w:t>
      </w:r>
    </w:p>
    <w:p>
      <w:pPr>
        <w:pStyle w:val="Heading2"/>
      </w:pPr>
      <w:r>
        <w:t>12.7 Tribal Knowledge Interviewer</w:t>
      </w:r>
    </w:p>
    <w:p>
      <w:r>
        <w:t xml:space="preserve">Conducts adaptive interviews with senior engineers. It asks about applicability boundaries, exceptions, revision differences, measurements, failure signatures, and evidence. Output is a structured </w:t>
      </w:r>
      <w:r>
        <w:rPr>
          <w:b/>
        </w:rPr>
        <w:t>candidate</w:t>
      </w:r>
      <w:r>
        <w:t xml:space="preserve"> knowledge packet requiring expert approval.</w:t>
      </w:r>
    </w:p>
    <w:p>
      <w:pPr>
        <w:pStyle w:val="Heading2"/>
      </w:pPr>
      <w:r>
        <w:t>12.8 Technician Copilot</w:t>
      </w:r>
    </w:p>
    <w:p>
      <w:r>
        <w:t>Mobile-first, case-aware, photo/voice friendly. Summarizes machine context, retrieves evidence, records readings, produces draft service report, and converts field outcomes into knowledge candidates.</w:t>
      </w:r>
    </w:p>
    <w:p>
      <w:pPr>
        <w:pStyle w:val="Heading2"/>
      </w:pPr>
      <w:r>
        <w:t>12.9 Lifecycle/Aftermarket Agent — later phase</w:t>
      </w:r>
    </w:p>
    <w:p>
      <w:r>
        <w:t>Uses installed-base, warranty, parts/consumable schedules, service history, and optional telemetry to surface approved service/AMC/upgrade opportunities. Customer outreach obeys tenant policy and consent rules.</w:t>
      </w:r>
    </w:p>
    <w:p>
      <w:pPr>
        <w:spacing w:before="100" w:after="100"/>
        <w:pBdr>
          <w:bottom w:val="single" w:sz="6" w:color="D6DADD"/>
        </w:pBdr>
      </w:pPr>
    </w:p>
    <w:p>
      <w:pPr>
        <w:pStyle w:val="Heading1"/>
      </w:pPr>
      <w:r>
        <w:t>13. Safety, governance and security</w:t>
      </w:r>
    </w:p>
    <w:p>
      <w:r>
        <w:t>Industrial support is not a normal chatbot. The product must fail safely.</w:t>
      </w:r>
    </w:p>
    <w:p>
      <w:pPr>
        <w:pStyle w:val="Heading2"/>
      </w:pPr>
      <w:r>
        <w:t>13.1 Risk classes</w:t>
      </w:r>
    </w:p>
    <w:p>
      <w:r>
        <w:rPr>
          <w:b/>
        </w:rPr>
        <w:t>R0 — informational:</w:t>
      </w:r>
      <w:r>
        <w:t xml:space="preserve"> product description, public specification, document navigation.</w:t>
      </w:r>
    </w:p>
    <w:p>
      <w:r>
        <w:rPr>
          <w:b/>
        </w:rPr>
        <w:t>R1 — low operational:</w:t>
      </w:r>
      <w:r>
        <w:t xml:space="preserve"> non-safety setup, approved maintenance information.</w:t>
      </w:r>
    </w:p>
    <w:p>
      <w:r>
        <w:rPr>
          <w:b/>
        </w:rPr>
        <w:t>R2 — controlled technical:</w:t>
      </w:r>
      <w:r>
        <w:t xml:space="preserve"> diagnostics that can affect machine operation; stricter evidence threshold.</w:t>
      </w:r>
    </w:p>
    <w:p>
      <w:r>
        <w:rPr>
          <w:b/>
        </w:rPr>
        <w:t>R3 — safety/energy/electrical/pressure/chemical/guarding:</w:t>
      </w:r>
      <w:r>
        <w:t xml:space="preserve"> only explicit approved procedure content; require warnings and potentially qualified-person confirmation.</w:t>
      </w:r>
    </w:p>
    <w:p>
      <w:r>
        <w:rPr>
          <w:b/>
        </w:rPr>
        <w:t>R4 — prohibited autonomous control:</w:t>
      </w:r>
      <w:r>
        <w:t xml:space="preserve"> actions that directly command unsafe physical machinery, defeat guards/interlocks, or exceed allowed remote-control scope. Do not implement without a separate certified safety architecture.</w:t>
      </w:r>
    </w:p>
    <w:p>
      <w:pPr>
        <w:pStyle w:val="Heading2"/>
      </w:pPr>
      <w:r>
        <w:t>13.2 Mandatory answer policy</w:t>
      </w:r>
    </w:p>
    <w:p>
      <w:r>
        <w:t>For product-specific technical claims:</w:t>
      </w:r>
    </w:p>
    <w:p>
      <w:pPr>
        <w:pStyle w:val="ListBullet"/>
      </w:pPr>
      <w:r>
        <w:t>evidence required;</w:t>
      </w:r>
    </w:p>
    <w:p>
      <w:pPr>
        <w:pStyle w:val="ListBullet"/>
      </w:pPr>
      <w:r>
        <w:t>effective document version required;</w:t>
      </w:r>
    </w:p>
    <w:p>
      <w:pPr>
        <w:pStyle w:val="ListBullet"/>
      </w:pPr>
      <w:r>
        <w:t>asset applicability checked;</w:t>
      </w:r>
    </w:p>
    <w:p>
      <w:pPr>
        <w:pStyle w:val="ListBullet"/>
      </w:pPr>
      <w:r>
        <w:t>unsupported values are never invented;</w:t>
      </w:r>
    </w:p>
    <w:p>
      <w:pPr>
        <w:pStyle w:val="ListBullet"/>
      </w:pPr>
      <w:r>
        <w:t>ambiguous units trigger clarification;</w:t>
      </w:r>
    </w:p>
    <w:p>
      <w:pPr>
        <w:pStyle w:val="ListBullet"/>
      </w:pPr>
      <w:r>
        <w:t>conflicting evidence triggers abstention/escalation;</w:t>
      </w:r>
    </w:p>
    <w:p>
      <w:pPr>
        <w:pStyle w:val="ListBullet"/>
      </w:pPr>
      <w:r>
        <w:t>dangerous instructions are restricted to approved content and user role;</w:t>
      </w:r>
    </w:p>
    <w:p>
      <w:pPr>
        <w:pStyle w:val="ListBullet"/>
      </w:pPr>
      <w:r>
        <w:t>exact source displayed to user.</w:t>
      </w:r>
    </w:p>
    <w:p>
      <w:pPr>
        <w:pStyle w:val="Heading2"/>
      </w:pPr>
      <w:r>
        <w:t>13.3 Prompt-injection defense</w:t>
      </w:r>
    </w:p>
    <w:p>
      <w:r>
        <w:t>Treat uploaded documents, webpages, emails and service notes as untrusted data, not instructions.</w:t>
      </w:r>
    </w:p>
    <w:p>
      <w:pPr>
        <w:pStyle w:val="ListBullet"/>
      </w:pPr>
      <w:r>
        <w:t>system/tool policies cannot be overridden by retrieved content;</w:t>
      </w:r>
    </w:p>
    <w:p>
      <w:pPr>
        <w:pStyle w:val="ListBullet"/>
      </w:pPr>
      <w:r>
        <w:t>separate content and instruction channels;</w:t>
      </w:r>
    </w:p>
    <w:p>
      <w:pPr>
        <w:pStyle w:val="ListBullet"/>
      </w:pPr>
      <w:r>
        <w:t>sanitize HTML/scripts;</w:t>
      </w:r>
    </w:p>
    <w:p>
      <w:pPr>
        <w:pStyle w:val="ListBullet"/>
      </w:pPr>
      <w:r>
        <w:t>classify tool calls independently from retrieved text;</w:t>
      </w:r>
    </w:p>
    <w:p>
      <w:pPr>
        <w:pStyle w:val="ListBullet"/>
      </w:pPr>
      <w:r>
        <w:t>allowlist connector actions;</w:t>
      </w:r>
    </w:p>
    <w:p>
      <w:pPr>
        <w:pStyle w:val="ListBullet"/>
      </w:pPr>
      <w:r>
        <w:t>secrets never enter model context unless a scoped tool performs the action;</w:t>
      </w:r>
    </w:p>
    <w:p>
      <w:pPr>
        <w:pStyle w:val="ListBullet"/>
      </w:pPr>
      <w:r>
        <w:t>run adversarial retrieval/prompt-injection tests in CI.</w:t>
      </w:r>
    </w:p>
    <w:p>
      <w:pPr>
        <w:pStyle w:val="Heading2"/>
      </w:pPr>
      <w:r>
        <w:t>13.4 Multi-tenancy</w:t>
      </w:r>
    </w:p>
    <w:p>
      <w:pPr>
        <w:pStyle w:val="ListBullet"/>
      </w:pPr>
      <w:r>
        <w:t>`tenant_id` present on every tenant-owned entity.</w:t>
      </w:r>
    </w:p>
    <w:p>
      <w:pPr>
        <w:pStyle w:val="ListBullet"/>
      </w:pPr>
      <w:r>
        <w:t>database policies/service layer enforce scope.</w:t>
      </w:r>
    </w:p>
    <w:p>
      <w:pPr>
        <w:pStyle w:val="ListBullet"/>
      </w:pPr>
      <w:r>
        <w:t>embeddings/vector searches always tenant-filtered.</w:t>
      </w:r>
    </w:p>
    <w:p>
      <w:pPr>
        <w:pStyle w:val="ListBullet"/>
      </w:pPr>
      <w:r>
        <w:t>file metadata and ownership are tenant-scoped in PostgreSQL; LocalFileBlobStore resolves only tenant-authorized opaque file IDs and never exposes arbitrary filesystem paths.</w:t>
      </w:r>
    </w:p>
    <w:p>
      <w:pPr>
        <w:pStyle w:val="ListBullet"/>
      </w:pPr>
      <w:r>
        <w:t>connector credentials are isolated per tenant. Before clients, keep required secrets in environment/config only; introduce a managed secret store when a client security requirement or production deployment justifies it.</w:t>
      </w:r>
    </w:p>
    <w:p>
      <w:pPr>
        <w:pStyle w:val="ListBullet"/>
      </w:pPr>
      <w:r>
        <w:t>cross-tenant admin access is explicit, logged and time-bounded.</w:t>
      </w:r>
    </w:p>
    <w:p>
      <w:pPr>
        <w:pStyle w:val="Heading2"/>
      </w:pPr>
      <w:r>
        <w:t>13.5 Auditability</w:t>
      </w:r>
    </w:p>
    <w:p>
      <w:r>
        <w:t>Immutable audit events for:</w:t>
      </w:r>
    </w:p>
    <w:p>
      <w:pPr>
        <w:pStyle w:val="ListBullet"/>
      </w:pPr>
      <w:r>
        <w:t>source upload/version/approval;</w:t>
      </w:r>
    </w:p>
    <w:p>
      <w:pPr>
        <w:pStyle w:val="ListBullet"/>
      </w:pPr>
      <w:r>
        <w:t>knowledge edit/approval;</w:t>
      </w:r>
    </w:p>
    <w:p>
      <w:pPr>
        <w:pStyle w:val="ListBullet"/>
      </w:pPr>
      <w:r>
        <w:t>prompt/model/policy version used;</w:t>
      </w:r>
    </w:p>
    <w:p>
      <w:pPr>
        <w:pStyle w:val="ListBullet"/>
      </w:pPr>
      <w:r>
        <w:t>evidence retrieved;</w:t>
      </w:r>
    </w:p>
    <w:p>
      <w:pPr>
        <w:pStyle w:val="ListBullet"/>
      </w:pPr>
      <w:r>
        <w:t>rules/calculators executed;</w:t>
      </w:r>
    </w:p>
    <w:p>
      <w:pPr>
        <w:pStyle w:val="ListBullet"/>
      </w:pPr>
      <w:r>
        <w:t>tool calls and external mutations;</w:t>
      </w:r>
    </w:p>
    <w:p>
      <w:pPr>
        <w:pStyle w:val="ListBullet"/>
      </w:pPr>
      <w:r>
        <w:t>approval/rejection;</w:t>
      </w:r>
    </w:p>
    <w:p>
      <w:pPr>
        <w:pStyle w:val="ListBullet"/>
      </w:pPr>
      <w:r>
        <w:t>user-visible answer;</w:t>
      </w:r>
    </w:p>
    <w:p>
      <w:pPr>
        <w:pStyle w:val="ListBullet"/>
      </w:pPr>
      <w:r>
        <w:t>escalation and final outcome.</w:t>
      </w:r>
    </w:p>
    <w:p>
      <w:pPr>
        <w:pStyle w:val="Heading2"/>
      </w:pPr>
      <w:r>
        <w:t>13.6 Action safety</w:t>
      </w:r>
    </w:p>
    <w:p>
      <w:r>
        <w:t>Every external mutation tool requires:</w:t>
      </w:r>
    </w:p>
    <w:p>
      <w:pPr>
        <w:pStyle w:val="ListBullet"/>
      </w:pPr>
      <w:r>
        <w:t>typed schema;</w:t>
      </w:r>
    </w:p>
    <w:p>
      <w:pPr>
        <w:pStyle w:val="ListBullet"/>
      </w:pPr>
      <w:r>
        <w:t>permission check;</w:t>
      </w:r>
    </w:p>
    <w:p>
      <w:pPr>
        <w:pStyle w:val="ListBullet"/>
      </w:pPr>
      <w:r>
        <w:t>idempotency key;</w:t>
      </w:r>
    </w:p>
    <w:p>
      <w:pPr>
        <w:pStyle w:val="ListBullet"/>
      </w:pPr>
      <w:r>
        <w:t>dry-run/preview when possible;</w:t>
      </w:r>
    </w:p>
    <w:p>
      <w:pPr>
        <w:pStyle w:val="ListBullet"/>
      </w:pPr>
      <w:r>
        <w:t>explicit approval policy;</w:t>
      </w:r>
    </w:p>
    <w:p>
      <w:pPr>
        <w:pStyle w:val="ListBullet"/>
      </w:pPr>
      <w:r>
        <w:t>timeout/retry policy;</w:t>
      </w:r>
    </w:p>
    <w:p>
      <w:pPr>
        <w:pStyle w:val="ListBullet"/>
      </w:pPr>
      <w:r>
        <w:t>structured result;</w:t>
      </w:r>
    </w:p>
    <w:p>
      <w:pPr>
        <w:pStyle w:val="ListBullet"/>
      </w:pPr>
      <w:r>
        <w:t>audit event.</w:t>
      </w:r>
    </w:p>
    <w:p>
      <w:pPr>
        <w:spacing w:before="100" w:after="100"/>
        <w:pBdr>
          <w:bottom w:val="single" w:sz="6" w:color="D6DADD"/>
        </w:pBdr>
      </w:pPr>
    </w:p>
    <w:p>
      <w:pPr>
        <w:pStyle w:val="Heading1"/>
      </w:pPr>
      <w:r>
        <w:t>14. Integrations strategy</w:t>
      </w:r>
    </w:p>
    <w:p>
      <w:pPr>
        <w:pStyle w:val="Heading2"/>
      </w:pPr>
      <w:r>
        <w:t>14.1 Principle</w:t>
      </w:r>
    </w:p>
    <w:p>
      <w:r>
        <w:t>Yantra AI should become the intelligence/action layer while existing systems remain systems of record. Prox publicly describes a similar approach of keeping CRM, CPQ, commerce and support systems in place. [R1]</w:t>
      </w:r>
    </w:p>
    <w:p>
      <w:pPr>
        <w:pStyle w:val="Heading2"/>
      </w:pPr>
      <w:r>
        <w:t>14.2 Connector categories</w:t>
      </w:r>
    </w:p>
    <w:p>
      <w:pPr>
        <w:pStyle w:val="ListBullet"/>
      </w:pPr>
      <w:r>
        <w:t>ERP: Odoo, ERPNext, SAP Business One, Dynamics, custom ERPs.</w:t>
      </w:r>
    </w:p>
    <w:p>
      <w:pPr>
        <w:pStyle w:val="ListBullet"/>
      </w:pPr>
      <w:r>
        <w:t>CRM: Zoho, Salesforce, HubSpot, custom.</w:t>
      </w:r>
    </w:p>
    <w:p>
      <w:pPr>
        <w:pStyle w:val="ListBullet"/>
      </w:pPr>
      <w:r>
        <w:t>Field service/ticketing: existing FSM/helpdesk or Yantra-native light case management.</w:t>
      </w:r>
    </w:p>
    <w:p>
      <w:pPr>
        <w:pStyle w:val="ListBullet"/>
      </w:pPr>
      <w:r>
        <w:t>Messaging: WhatsApp Business platform/provider abstraction, email.</w:t>
      </w:r>
    </w:p>
    <w:p>
      <w:pPr>
        <w:pStyle w:val="ListBullet"/>
      </w:pPr>
      <w:r>
        <w:t>Voice: telephony provider abstraction + STT/TTS.</w:t>
      </w:r>
    </w:p>
    <w:p>
      <w:pPr>
        <w:pStyle w:val="ListBullet"/>
      </w:pPr>
      <w:r>
        <w:t>Identity: enterprise SSO later; passwordless/basic B2B auth initially.</w:t>
      </w:r>
    </w:p>
    <w:p>
      <w:pPr>
        <w:pStyle w:val="ListBullet"/>
      </w:pPr>
      <w:r>
        <w:t>Commerce/payment: quote/PO/payment links when customer workflow demands it.</w:t>
      </w:r>
    </w:p>
    <w:p>
      <w:pPr>
        <w:pStyle w:val="ListBullet"/>
      </w:pPr>
      <w:r>
        <w:t>Storage: Drive/SharePoint/object-store connectors later; the MVP starts with LocalFileBlobStore.</w:t>
      </w:r>
    </w:p>
    <w:p>
      <w:pPr>
        <w:pStyle w:val="ListBullet"/>
      </w:pPr>
      <w:r>
        <w:t>IoT/telemetry: MQTT/HTTP/event gateways in advanced phase.</w:t>
      </w:r>
    </w:p>
    <w:p>
      <w:pPr>
        <w:pStyle w:val="Heading2"/>
      </w:pPr>
      <w:r>
        <w:t>14.3 Connector contract</w:t>
      </w:r>
    </w:p>
    <w:p>
      <w:r>
        <w:t>Each connector implements:</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rPr>
                <w:rFonts w:ascii="Consolas" w:hAnsi="Consolas"/>
                <w:sz w:val="15"/>
              </w:rPr>
              <w:t>capabilities()</w:t>
              <w:br/>
              <w:t>authenticate()</w:t>
              <w:br/>
              <w:t>healthcheck()</w:t>
              <w:br/>
              <w:t>read(resource, query)</w:t>
              <w:br/>
              <w:t>write(resource, command, idempotency_key)</w:t>
              <w:br/>
              <w:t>subscribe(event_type)</w:t>
              <w:br/>
              <w:t>normalize(external_payload)</w:t>
            </w:r>
          </w:p>
        </w:tc>
      </w:tr>
    </w:tbl>
    <w:p>
      <w:r>
        <w:t>Connector writes are never invoked directly by free-form model output; tool schema validation and policy checks sit in between.</w:t>
      </w:r>
    </w:p>
    <w:p>
      <w:pPr>
        <w:spacing w:before="100" w:after="100"/>
        <w:pBdr>
          <w:bottom w:val="single" w:sz="6" w:color="D6DADD"/>
        </w:pBdr>
      </w:pPr>
    </w:p>
    <w:p>
      <w:pPr>
        <w:pStyle w:val="Heading1"/>
      </w:pPr>
      <w:r>
        <w:t>15. Multimodal roadmap</w:t>
      </w:r>
    </w:p>
    <w:p>
      <w:pPr>
        <w:pStyle w:val="Heading2"/>
      </w:pPr>
      <w:r>
        <w:t>15.1 Vision</w:t>
      </w:r>
    </w:p>
    <w:p>
      <w:r>
        <w:t>Use images for:</w:t>
      </w:r>
    </w:p>
    <w:p>
      <w:pPr>
        <w:pStyle w:val="ListBullet"/>
      </w:pPr>
      <w:r>
        <w:t>nameplate/model/serial recognition;</w:t>
      </w:r>
    </w:p>
    <w:p>
      <w:pPr>
        <w:pStyle w:val="ListBullet"/>
      </w:pPr>
      <w:r>
        <w:t>control-panel/error display reading;</w:t>
      </w:r>
    </w:p>
    <w:p>
      <w:pPr>
        <w:pStyle w:val="ListBullet"/>
      </w:pPr>
      <w:r>
        <w:t>component identification where a validated visual catalog exists;</w:t>
      </w:r>
    </w:p>
    <w:p>
      <w:pPr>
        <w:pStyle w:val="ListBullet"/>
      </w:pPr>
      <w:r>
        <w:t>evidence attachment to service case;</w:t>
      </w:r>
    </w:p>
    <w:p>
      <w:pPr>
        <w:pStyle w:val="ListBullet"/>
      </w:pPr>
      <w:r>
        <w:t>damage/condition classification only after building a validated dataset.</w:t>
      </w:r>
    </w:p>
    <w:p>
      <w:r>
        <w:t>Never claim measurement precision from a photo when camera geometry/calibration does not support it.</w:t>
      </w:r>
    </w:p>
    <w:p>
      <w:pPr>
        <w:pStyle w:val="Heading2"/>
      </w:pPr>
      <w:r>
        <w:t>15.2 Voice</w:t>
      </w:r>
    </w:p>
    <w:p>
      <w:r>
        <w:t>Voice matters for technicians whose hands are occupied and for multilingual support.</w:t>
      </w:r>
    </w:p>
    <w:p>
      <w:r>
        <w:t>Pipeline:</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rPr>
                <w:rFonts w:ascii="Consolas" w:hAnsi="Consolas"/>
                <w:sz w:val="15"/>
              </w:rPr>
              <w:t>Audio</w:t>
              <w:br/>
              <w:t xml:space="preserve"> → speech-to-text</w:t>
              <w:br/>
              <w:t xml:space="preserve"> → language detection/normalization</w:t>
              <w:br/>
              <w:t xml:space="preserve"> → same governed specialist graph</w:t>
              <w:br/>
              <w:t xml:space="preserve"> → text answer + optional TTS</w:t>
              <w:br/>
              <w:t xml:space="preserve"> → transcript and cited evidence stored</w:t>
            </w:r>
          </w:p>
        </w:tc>
      </w:tr>
    </w:tbl>
    <w:p>
      <w:r>
        <w:t>Do not build a separate "voice brain." All channels use the same policy/reasoning core.</w:t>
      </w:r>
    </w:p>
    <w:p>
      <w:pPr>
        <w:pStyle w:val="Heading2"/>
      </w:pPr>
      <w:r>
        <w:t>15.3 Video</w:t>
      </w:r>
    </w:p>
    <w:p>
      <w:r>
        <w:t>Later, allow technician/user to upload a short video. Extract keyframes/audio, detect relevant states, and attach structured observations to the case. Avoid real-time computer-vision promises until validated.</w:t>
      </w:r>
    </w:p>
    <w:p>
      <w:pPr>
        <w:pStyle w:val="Heading2"/>
      </w:pPr>
      <w:r>
        <w:t>15.4 3D exploded parts viewer</w:t>
      </w:r>
    </w:p>
    <w:p>
      <w:r>
        <w:t>Advanced differentiator:</w:t>
      </w:r>
    </w:p>
    <w:p>
      <w:pPr>
        <w:pStyle w:val="ListBullet"/>
      </w:pPr>
      <w:r>
        <w:t>link GLTF component nodes to part IDs/BOM positions;</w:t>
      </w:r>
    </w:p>
    <w:p>
      <w:pPr>
        <w:pStyle w:val="ListBullet"/>
      </w:pPr>
      <w:r>
        <w:t>click a subassembly to see compatible parts, docs, service procedures and history;</w:t>
      </w:r>
    </w:p>
    <w:p>
      <w:pPr>
        <w:pStyle w:val="ListBullet"/>
      </w:pPr>
      <w:r>
        <w:t>technician can highlight a component and ask context-aware questions;</w:t>
      </w:r>
    </w:p>
    <w:p>
      <w:pPr>
        <w:pStyle w:val="ListBullet"/>
      </w:pPr>
      <w:r>
        <w:t>use same 3D stack as marketing but optimized for functional interaction.</w:t>
      </w:r>
    </w:p>
    <w:p>
      <w:pPr>
        <w:spacing w:before="100" w:after="100"/>
        <w:pBdr>
          <w:bottom w:val="single" w:sz="6" w:color="D6DADD"/>
        </w:pBdr>
      </w:pPr>
    </w:p>
    <w:p>
      <w:pPr>
        <w:pStyle w:val="Heading1"/>
      </w:pPr>
      <w:r>
        <w:t>16. Phase roadmap: zero → category leader → beyond public Prox scope</w:t>
      </w:r>
    </w:p>
    <w:p>
      <w:pPr>
        <w:pStyle w:val="Heading2"/>
      </w:pPr>
      <w:r>
        <w:t>Phase 0 — Validation and domain capture</w:t>
      </w:r>
    </w:p>
    <w:p>
      <w:r>
        <w:rPr>
          <w:b/>
        </w:rPr>
        <w:t>Goal:</w:t>
      </w:r>
      <w:r>
        <w:t xml:space="preserve"> prove the wedge before building a broad platform.</w:t>
      </w:r>
    </w:p>
    <w:p>
      <w:r>
        <w:t>Deliverables:</w:t>
      </w:r>
    </w:p>
    <w:p>
      <w:pPr>
        <w:pStyle w:val="ListBullet"/>
      </w:pPr>
      <w:r>
        <w:t>20–30 target OEM list in one vertical.</w:t>
      </w:r>
    </w:p>
    <w:p>
      <w:pPr>
        <w:pStyle w:val="ListBullet"/>
      </w:pPr>
      <w:r>
        <w:t>10+ high-context service/parts discovery conversations.</w:t>
      </w:r>
    </w:p>
    <w:p>
      <w:pPr>
        <w:pStyle w:val="ListBullet"/>
      </w:pPr>
      <w:r>
        <w:t>Obtain anonymized sample manuals/parts catalogues/tickets from willing design partners.</w:t>
      </w:r>
    </w:p>
    <w:p>
      <w:pPr>
        <w:pStyle w:val="ListBullet"/>
      </w:pPr>
      <w:r>
        <w:t>Build a problem taxonomy: top repetitive questions, escalation causes, part-identification flow, service ticket flow.</w:t>
      </w:r>
    </w:p>
    <w:p>
      <w:pPr>
        <w:pStyle w:val="ListBullet"/>
      </w:pPr>
      <w:r>
        <w:t>Define 30–50 golden questions from real workflows.</w:t>
      </w:r>
    </w:p>
    <w:p>
      <w:pPr>
        <w:pStyle w:val="ListBullet"/>
      </w:pPr>
      <w:r>
        <w:t>Confirm what action creates economic value: faster support, part sale, reduced senior-engineer interruption, etc.</w:t>
      </w:r>
    </w:p>
    <w:p>
      <w:r>
        <w:t>Exit gate:</w:t>
      </w:r>
    </w:p>
    <w:p>
      <w:pPr>
        <w:pStyle w:val="ListBullet"/>
      </w:pPr>
      <w:r>
        <w:t>At least one design partner willing to test its own documents/data.</w:t>
      </w:r>
    </w:p>
    <w:p>
      <w:pPr>
        <w:pStyle w:val="ListBullet"/>
      </w:pPr>
      <w:r>
        <w:t>Clear first use case and buyer.</w:t>
      </w:r>
    </w:p>
    <w:p>
      <w:pPr>
        <w:pStyle w:val="ListBullet"/>
      </w:pPr>
      <w:r>
        <w:t>Golden question set exists.</w:t>
      </w:r>
    </w:p>
    <w:p>
      <w:pPr>
        <w:pStyle w:val="Heading2"/>
      </w:pPr>
      <w:r>
        <w:t>Phase 1 — Brand, marketing site and technical foundation</w:t>
      </w:r>
    </w:p>
    <w:p>
      <w:r>
        <w:t>Build:</w:t>
      </w:r>
    </w:p>
    <w:p>
      <w:pPr>
        <w:pStyle w:val="ListBullet"/>
      </w:pPr>
      <w:r>
        <w:t>Yantra design system.</w:t>
      </w:r>
    </w:p>
    <w:p>
      <w:pPr>
        <w:pStyle w:val="ListBullet"/>
      </w:pPr>
      <w:r>
        <w:t>Marketing site with restrained 3D hero and interactive machine journey.</w:t>
      </w:r>
    </w:p>
    <w:p>
      <w:pPr>
        <w:pStyle w:val="ListBullet"/>
      </w:pPr>
      <w:r>
        <w:t>Lead/pilot capture.</w:t>
      </w:r>
    </w:p>
    <w:p>
      <w:pPr>
        <w:pStyle w:val="ListBullet"/>
      </w:pPr>
      <w:r>
        <w:t>Auth, tenant skeleton, RBAC.</w:t>
      </w:r>
    </w:p>
    <w:p>
      <w:pPr>
        <w:pStyle w:val="ListBullet"/>
      </w:pPr>
      <w:r>
        <w:t>Postgres/pgvector schema.</w:t>
      </w:r>
    </w:p>
    <w:p>
      <w:pPr>
        <w:pStyle w:val="ListBullet"/>
      </w:pPr>
      <w:r>
        <w:t>local persistent file storage behind BlobStore.</w:t>
      </w:r>
    </w:p>
    <w:p>
      <w:pPr>
        <w:pStyle w:val="ListBullet"/>
      </w:pPr>
      <w:r>
        <w:t>document upload/versioning shell.</w:t>
      </w:r>
    </w:p>
    <w:p>
      <w:pPr>
        <w:pStyle w:val="ListBullet"/>
      </w:pPr>
      <w:r>
        <w:t>baseline observability.</w:t>
      </w:r>
    </w:p>
    <w:p>
      <w:pPr>
        <w:pStyle w:val="ListBullet"/>
      </w:pPr>
      <w:r>
        <w:t>CI/CD and simple local environment using supplied PostgreSQL + local filesystem.</w:t>
      </w:r>
    </w:p>
    <w:p>
      <w:pPr>
        <w:pStyle w:val="ListBullet"/>
      </w:pPr>
      <w:r>
        <w:t>agent repo-control files and initial backlog.</w:t>
      </w:r>
    </w:p>
    <w:p>
      <w:r>
        <w:t>Exit gate:</w:t>
      </w:r>
    </w:p>
    <w:p>
      <w:pPr>
        <w:pStyle w:val="ListBullet"/>
      </w:pPr>
      <w:r>
        <w:t>public site is fast and responsive with 3D disabled/fallback tested;</w:t>
      </w:r>
    </w:p>
    <w:p>
      <w:pPr>
        <w:pStyle w:val="ListBullet"/>
      </w:pPr>
      <w:r>
        <w:t>one-click local bootstrap;</w:t>
      </w:r>
    </w:p>
    <w:p>
      <w:pPr>
        <w:pStyle w:val="ListBullet"/>
      </w:pPr>
      <w:r>
        <w:t>staging deploy;</w:t>
      </w:r>
    </w:p>
    <w:p>
      <w:pPr>
        <w:pStyle w:val="ListBullet"/>
      </w:pPr>
      <w:r>
        <w:t>tenant isolation tests pass;</w:t>
      </w:r>
    </w:p>
    <w:p>
      <w:pPr>
        <w:pStyle w:val="ListBullet"/>
      </w:pPr>
      <w:r>
        <w:t>no fake product behavior in demos.</w:t>
      </w:r>
    </w:p>
    <w:p>
      <w:pPr>
        <w:pStyle w:val="Heading2"/>
      </w:pPr>
      <w:r>
        <w:t>Phase 2 — Grounded Knowledge Specialist MVP</w:t>
      </w:r>
    </w:p>
    <w:p>
      <w:r>
        <w:t>Build:</w:t>
      </w:r>
    </w:p>
    <w:p>
      <w:pPr>
        <w:pStyle w:val="ListBullet"/>
      </w:pPr>
      <w:r>
        <w:t>PDF/XLSX ingestion.</w:t>
      </w:r>
    </w:p>
    <w:p>
      <w:pPr>
        <w:pStyle w:val="ListBullet"/>
      </w:pPr>
      <w:r>
        <w:t>structure-preserving parsing.</w:t>
      </w:r>
    </w:p>
    <w:p>
      <w:pPr>
        <w:pStyle w:val="ListBullet"/>
      </w:pPr>
      <w:r>
        <w:t>product/model/part metadata.</w:t>
      </w:r>
    </w:p>
    <w:p>
      <w:pPr>
        <w:pStyle w:val="ListBullet"/>
      </w:pPr>
      <w:r>
        <w:t>hybrid retrieval.</w:t>
      </w:r>
    </w:p>
    <w:p>
      <w:pPr>
        <w:pStyle w:val="ListBullet"/>
      </w:pPr>
      <w:r>
        <w:t>cited answers.</w:t>
      </w:r>
    </w:p>
    <w:p>
      <w:pPr>
        <w:pStyle w:val="ListBullet"/>
      </w:pPr>
      <w:r>
        <w:t>source viewer.</w:t>
      </w:r>
    </w:p>
    <w:p>
      <w:pPr>
        <w:pStyle w:val="ListBullet"/>
      </w:pPr>
      <w:r>
        <w:t>confidence/abstention.</w:t>
      </w:r>
    </w:p>
    <w:p>
      <w:pPr>
        <w:pStyle w:val="ListBullet"/>
      </w:pPr>
      <w:r>
        <w:t>admin knowledge inventory.</w:t>
      </w:r>
    </w:p>
    <w:p>
      <w:pPr>
        <w:pStyle w:val="ListBullet"/>
      </w:pPr>
      <w:r>
        <w:t>evaluation harness using golden questions.</w:t>
      </w:r>
    </w:p>
    <w:p>
      <w:r>
        <w:t>Exit gate:</w:t>
      </w:r>
    </w:p>
    <w:p>
      <w:pPr>
        <w:pStyle w:val="ListBullet"/>
      </w:pPr>
      <w:r>
        <w:t>high citation correctness on design-partner golden set;</w:t>
      </w:r>
    </w:p>
    <w:p>
      <w:pPr>
        <w:pStyle w:val="ListBullet"/>
      </w:pPr>
      <w:r>
        <w:t>zero accepted unsupported technical values in release evaluation;</w:t>
      </w:r>
    </w:p>
    <w:p>
      <w:pPr>
        <w:pStyle w:val="ListBullet"/>
      </w:pPr>
      <w:r>
        <w:t>expert can inspect why an answer was produced;</w:t>
      </w:r>
    </w:p>
    <w:p>
      <w:pPr>
        <w:pStyle w:val="ListBullet"/>
      </w:pPr>
      <w:r>
        <w:t>system explicitly abstains on deliberately unanswerable tests.</w:t>
      </w:r>
    </w:p>
    <w:p>
      <w:pPr>
        <w:pStyle w:val="Heading2"/>
      </w:pPr>
      <w:r>
        <w:t>Phase 3 — Machine-aware Service Specialist</w:t>
      </w:r>
    </w:p>
    <w:p>
      <w:r>
        <w:t>Build:</w:t>
      </w:r>
    </w:p>
    <w:p>
      <w:pPr>
        <w:pStyle w:val="ListBullet"/>
      </w:pPr>
      <w:r>
        <w:t>installed asset/serial model.</w:t>
      </w:r>
    </w:p>
    <w:p>
      <w:pPr>
        <w:pStyle w:val="ListBullet"/>
      </w:pPr>
      <w:r>
        <w:t>QR deep links.</w:t>
      </w:r>
    </w:p>
    <w:p>
      <w:pPr>
        <w:pStyle w:val="ListBullet"/>
      </w:pPr>
      <w:r>
        <w:t>revision/configuration applicability.</w:t>
      </w:r>
    </w:p>
    <w:p>
      <w:pPr>
        <w:pStyle w:val="ListBullet"/>
      </w:pPr>
      <w:r>
        <w:t>fault code/symptom/procedure entities.</w:t>
      </w:r>
    </w:p>
    <w:p>
      <w:pPr>
        <w:pStyle w:val="ListBullet"/>
      </w:pPr>
      <w:r>
        <w:t>service case creation and escalation packet.</w:t>
      </w:r>
    </w:p>
    <w:p>
      <w:pPr>
        <w:pStyle w:val="ListBullet"/>
      </w:pPr>
      <w:r>
        <w:t>expert feedback and resolution capture.</w:t>
      </w:r>
    </w:p>
    <w:p>
      <w:pPr>
        <w:pStyle w:val="ListBullet"/>
      </w:pPr>
      <w:r>
        <w:t>risk classes and policy engine.</w:t>
      </w:r>
    </w:p>
    <w:p>
      <w:r>
        <w:t>Exit gate:</w:t>
      </w:r>
    </w:p>
    <w:p>
      <w:pPr>
        <w:pStyle w:val="ListBullet"/>
      </w:pPr>
      <w:r>
        <w:t>same question can correctly produce different answer when machine revision changes;</w:t>
      </w:r>
    </w:p>
    <w:p>
      <w:pPr>
        <w:pStyle w:val="ListBullet"/>
      </w:pPr>
      <w:r>
        <w:t>escalation contains machine + evidence + attempted steps;</w:t>
      </w:r>
    </w:p>
    <w:p>
      <w:pPr>
        <w:pStyle w:val="ListBullet"/>
      </w:pPr>
      <w:r>
        <w:t>risky cases are blocked/approved according to policy.</w:t>
      </w:r>
    </w:p>
    <w:p>
      <w:pPr>
        <w:pStyle w:val="Heading2"/>
      </w:pPr>
      <w:r>
        <w:t>Phase 4 — Parts and aftermarket engine</w:t>
      </w:r>
    </w:p>
    <w:p>
      <w:r>
        <w:t>Build:</w:t>
      </w:r>
    </w:p>
    <w:p>
      <w:pPr>
        <w:pStyle w:val="ListBullet"/>
      </w:pPr>
      <w:r>
        <w:t>BOM/part graph.</w:t>
      </w:r>
    </w:p>
    <w:p>
      <w:pPr>
        <w:pStyle w:val="ListBullet"/>
      </w:pPr>
      <w:r>
        <w:t>supersession.</w:t>
      </w:r>
    </w:p>
    <w:p>
      <w:pPr>
        <w:pStyle w:val="ListBullet"/>
      </w:pPr>
      <w:r>
        <w:t>compatibility rules.</w:t>
      </w:r>
    </w:p>
    <w:p>
      <w:pPr>
        <w:pStyle w:val="ListBullet"/>
      </w:pPr>
      <w:r>
        <w:t>inventory/pricing read integration for first partner.</w:t>
      </w:r>
    </w:p>
    <w:p>
      <w:pPr>
        <w:pStyle w:val="ListBullet"/>
      </w:pPr>
      <w:r>
        <w:t>parts request/quote draft.</w:t>
      </w:r>
    </w:p>
    <w:p>
      <w:pPr>
        <w:pStyle w:val="ListBullet"/>
      </w:pPr>
      <w:r>
        <w:t>part-related analytics.</w:t>
      </w:r>
    </w:p>
    <w:p>
      <w:r>
        <w:t>Exit gate:</w:t>
      </w:r>
    </w:p>
    <w:p>
      <w:pPr>
        <w:pStyle w:val="ListBullet"/>
      </w:pPr>
      <w:r>
        <w:t>compatibility is deterministic and testable;</w:t>
      </w:r>
    </w:p>
    <w:p>
      <w:pPr>
        <w:pStyle w:val="ListBullet"/>
      </w:pPr>
      <w:r>
        <w:t>ambiguous fitment cannot silently produce a confident part;</w:t>
      </w:r>
    </w:p>
    <w:p>
      <w:pPr>
        <w:pStyle w:val="ListBullet"/>
      </w:pPr>
      <w:r>
        <w:t>part request preserves case context.</w:t>
      </w:r>
    </w:p>
    <w:p>
      <w:pPr>
        <w:pStyle w:val="Heading2"/>
      </w:pPr>
      <w:r>
        <w:t>Phase 5 — WhatsApp, technician mobile and multimodal service</w:t>
      </w:r>
    </w:p>
    <w:p>
      <w:r>
        <w:t>Build:</w:t>
      </w:r>
    </w:p>
    <w:p>
      <w:pPr>
        <w:pStyle w:val="ListBullet"/>
      </w:pPr>
      <w:r>
        <w:t>WhatsApp channel adapter.</w:t>
      </w:r>
    </w:p>
    <w:p>
      <w:pPr>
        <w:pStyle w:val="ListBullet"/>
      </w:pPr>
      <w:r>
        <w:t>mobile technician workspace/PWA.</w:t>
      </w:r>
    </w:p>
    <w:p>
      <w:pPr>
        <w:pStyle w:val="ListBullet"/>
      </w:pPr>
      <w:r>
        <w:t>image/nameplate/error-panel understanding.</w:t>
      </w:r>
    </w:p>
    <w:p>
      <w:pPr>
        <w:pStyle w:val="ListBullet"/>
      </w:pPr>
      <w:r>
        <w:t>voice notes → structured case data.</w:t>
      </w:r>
    </w:p>
    <w:p>
      <w:pPr>
        <w:pStyle w:val="ListBullet"/>
      </w:pPr>
      <w:r>
        <w:t>multilingual response pipeline.</w:t>
      </w:r>
    </w:p>
    <w:p>
      <w:pPr>
        <w:pStyle w:val="ListBullet"/>
      </w:pPr>
      <w:r>
        <w:t>restart-safe conversations/workflows persisted in PostgreSQL.</w:t>
      </w:r>
    </w:p>
    <w:p>
      <w:r>
        <w:t>Exit gate:</w:t>
      </w:r>
    </w:p>
    <w:p>
      <w:pPr>
        <w:pStyle w:val="ListBullet"/>
      </w:pPr>
      <w:r>
        <w:t>same policy/evidence behavior across web and WhatsApp;</w:t>
      </w:r>
    </w:p>
    <w:p>
      <w:pPr>
        <w:pStyle w:val="ListBullet"/>
      </w:pPr>
      <w:r>
        <w:t>media is tenant-isolated;</w:t>
      </w:r>
    </w:p>
    <w:p>
      <w:pPr>
        <w:pStyle w:val="ListBullet"/>
      </w:pPr>
      <w:r>
        <w:t>no sensitive action can be triggered by an unauthenticated message;</w:t>
      </w:r>
    </w:p>
    <w:p>
      <w:pPr>
        <w:pStyle w:val="ListBullet"/>
      </w:pPr>
      <w:r>
        <w:t>language translation does not alter technical values/units.</w:t>
      </w:r>
    </w:p>
    <w:p>
      <w:pPr>
        <w:pStyle w:val="Heading2"/>
      </w:pPr>
      <w:r>
        <w:t>Phase 6 — Product selection, configuration and quoting</w:t>
      </w:r>
    </w:p>
    <w:p>
      <w:r>
        <w:t>Build:</w:t>
      </w:r>
    </w:p>
    <w:p>
      <w:pPr>
        <w:pStyle w:val="ListBullet"/>
      </w:pPr>
      <w:r>
        <w:t>requirement interview graph.</w:t>
      </w:r>
    </w:p>
    <w:p>
      <w:pPr>
        <w:pStyle w:val="ListBullet"/>
      </w:pPr>
      <w:r>
        <w:t>approved configuration rules/calculators.</w:t>
      </w:r>
    </w:p>
    <w:p>
      <w:pPr>
        <w:pStyle w:val="ListBullet"/>
      </w:pPr>
      <w:r>
        <w:t>application constraints.</w:t>
      </w:r>
    </w:p>
    <w:p>
      <w:pPr>
        <w:pStyle w:val="ListBullet"/>
      </w:pPr>
      <w:r>
        <w:t>quote/RFQ draft.</w:t>
      </w:r>
    </w:p>
    <w:p>
      <w:pPr>
        <w:pStyle w:val="ListBullet"/>
      </w:pPr>
      <w:r>
        <w:t>CRM lead/opportunity integration.</w:t>
      </w:r>
    </w:p>
    <w:p>
      <w:pPr>
        <w:pStyle w:val="ListBullet"/>
      </w:pPr>
      <w:r>
        <w:t>technical selection report.</w:t>
      </w:r>
    </w:p>
    <w:p>
      <w:r>
        <w:t>Exit gate:</w:t>
      </w:r>
    </w:p>
    <w:p>
      <w:pPr>
        <w:pStyle w:val="ListBullet"/>
      </w:pPr>
      <w:r>
        <w:t>configuration output is reproducible from rule/calculator inputs;</w:t>
      </w:r>
    </w:p>
    <w:p>
      <w:pPr>
        <w:pStyle w:val="ListBullet"/>
      </w:pPr>
      <w:r>
        <w:t>missing discriminators are asked before recommendation;</w:t>
      </w:r>
    </w:p>
    <w:p>
      <w:pPr>
        <w:pStyle w:val="ListBullet"/>
      </w:pPr>
      <w:r>
        <w:t>commercial send/commit remains approval-gated.</w:t>
      </w:r>
    </w:p>
    <w:p>
      <w:pPr>
        <w:pStyle w:val="Heading2"/>
      </w:pPr>
      <w:r>
        <w:t>Phase 7 — Knowledge flywheel and expert capture</w:t>
      </w:r>
    </w:p>
    <w:p>
      <w:r>
        <w:t>Build:</w:t>
      </w:r>
    </w:p>
    <w:p>
      <w:pPr>
        <w:pStyle w:val="ListBullet"/>
      </w:pPr>
      <w:r>
        <w:t>tribal-knowledge interviewer.</w:t>
      </w:r>
    </w:p>
    <w:p>
      <w:pPr>
        <w:pStyle w:val="ListBullet"/>
      </w:pPr>
      <w:r>
        <w:t>resolved-case → knowledge candidate.</w:t>
      </w:r>
    </w:p>
    <w:p>
      <w:pPr>
        <w:pStyle w:val="ListBullet"/>
      </w:pPr>
      <w:r>
        <w:t>conflict detector.</w:t>
      </w:r>
    </w:p>
    <w:p>
      <w:pPr>
        <w:pStyle w:val="ListBullet"/>
      </w:pPr>
      <w:r>
        <w:t>coverage-gap dashboard.</w:t>
      </w:r>
    </w:p>
    <w:p>
      <w:pPr>
        <w:pStyle w:val="ListBullet"/>
      </w:pPr>
      <w:r>
        <w:t>expert batch approval.</w:t>
      </w:r>
    </w:p>
    <w:p>
      <w:pPr>
        <w:pStyle w:val="ListBullet"/>
      </w:pPr>
      <w:r>
        <w:t>source staleness/supersession.</w:t>
      </w:r>
    </w:p>
    <w:p>
      <w:pPr>
        <w:pStyle w:val="ListBullet"/>
      </w:pPr>
      <w:r>
        <w:t>active learning driven by failure/escalation clusters.</w:t>
      </w:r>
    </w:p>
    <w:p>
      <w:r>
        <w:t>Exit gate:</w:t>
      </w:r>
    </w:p>
    <w:p>
      <w:pPr>
        <w:pStyle w:val="ListBullet"/>
      </w:pPr>
      <w:r>
        <w:t>no auto-promotion of unreviewed technical knowledge;</w:t>
      </w:r>
    </w:p>
    <w:p>
      <w:pPr>
        <w:pStyle w:val="ListBullet"/>
      </w:pPr>
      <w:r>
        <w:t>measurable reduction in repeated unknown/escalation categories.</w:t>
      </w:r>
    </w:p>
    <w:p>
      <w:pPr>
        <w:pStyle w:val="Heading2"/>
      </w:pPr>
      <w:r>
        <w:t>Phase 8 — Enterprise scale and deployment platform</w:t>
      </w:r>
    </w:p>
    <w:p>
      <w:r>
        <w:t>Build:</w:t>
      </w:r>
    </w:p>
    <w:p>
      <w:pPr>
        <w:pStyle w:val="ListBullet"/>
      </w:pPr>
      <w:r>
        <w:t>SSO/SAML/OIDC as needed.</w:t>
      </w:r>
    </w:p>
    <w:p>
      <w:pPr>
        <w:pStyle w:val="ListBullet"/>
      </w:pPr>
      <w:r>
        <w:t>SCIM/role mapping where enterprise demand exists.</w:t>
      </w:r>
    </w:p>
    <w:p>
      <w:pPr>
        <w:pStyle w:val="ListBullet"/>
      </w:pPr>
      <w:r>
        <w:t>advanced audit exports.</w:t>
      </w:r>
    </w:p>
    <w:p>
      <w:pPr>
        <w:pStyle w:val="ListBullet"/>
      </w:pPr>
      <w:r>
        <w:t>regional data controls.</w:t>
      </w:r>
    </w:p>
    <w:p>
      <w:pPr>
        <w:pStyle w:val="ListBullet"/>
      </w:pPr>
      <w:r>
        <w:t>integration SDK/MCP-style tool interface.</w:t>
      </w:r>
    </w:p>
    <w:p>
      <w:pPr>
        <w:pStyle w:val="ListBullet"/>
      </w:pPr>
      <w:r>
        <w:t>deployment templates and tenant configuration packs.</w:t>
      </w:r>
    </w:p>
    <w:p>
      <w:pPr>
        <w:pStyle w:val="ListBullet"/>
      </w:pPr>
      <w:r>
        <w:t>rate/cost policies.</w:t>
      </w:r>
    </w:p>
    <w:p>
      <w:pPr>
        <w:pStyle w:val="ListBullet"/>
      </w:pPr>
      <w:r>
        <w:t>multi-region only if justified.</w:t>
      </w:r>
    </w:p>
    <w:p>
      <w:r>
        <w:t>Exit gate:</w:t>
      </w:r>
    </w:p>
    <w:p>
      <w:pPr>
        <w:pStyle w:val="ListBullet"/>
      </w:pPr>
      <w:r>
        <w:t>documented security review.</w:t>
      </w:r>
    </w:p>
    <w:p>
      <w:pPr>
        <w:pStyle w:val="ListBullet"/>
      </w:pPr>
      <w:r>
        <w:t>disaster recovery tested.</w:t>
      </w:r>
    </w:p>
    <w:p>
      <w:pPr>
        <w:pStyle w:val="ListBullet"/>
      </w:pPr>
      <w:r>
        <w:t>connector failure/retry behavior verified.</w:t>
      </w:r>
    </w:p>
    <w:p>
      <w:pPr>
        <w:pStyle w:val="ListBullet"/>
      </w:pPr>
      <w:r>
        <w:t>large-tenant load and isolation tests pass.</w:t>
      </w:r>
    </w:p>
    <w:p>
      <w:pPr>
        <w:pStyle w:val="Heading2"/>
      </w:pPr>
      <w:r>
        <w:t>Phase 9 — Beyond the publicly described Prox scope</w:t>
      </w:r>
    </w:p>
    <w:p>
      <w:r>
        <w:t>These are expansion capabilities, not assumptions about Prox's private roadmap.</w:t>
      </w:r>
    </w:p>
    <w:p>
      <w:r>
        <w:t>Build selectively after core product-market fit:</w:t>
      </w:r>
    </w:p>
    <w:p>
      <w:pPr>
        <w:ind w:left="317" w:hanging="259"/>
      </w:pPr>
      <w:r>
        <w:rPr>
          <w:b w:val="0"/>
        </w:rPr>
        <w:t xml:space="preserve">1.  </w:t>
      </w:r>
      <w:r>
        <w:rPr>
          <w:b/>
        </w:rPr>
        <w:t>IoT/telemetry context:</w:t>
      </w:r>
      <w:r>
        <w:t xml:space="preserve"> ingest machine events/alarms/counters and attach them to service reasoning.</w:t>
      </w:r>
    </w:p>
    <w:p>
      <w:pPr>
        <w:ind w:left="317" w:hanging="259"/>
      </w:pPr>
      <w:r>
        <w:rPr>
          <w:b w:val="0"/>
        </w:rPr>
        <w:t xml:space="preserve">2.  </w:t>
      </w:r>
      <w:r>
        <w:rPr>
          <w:b/>
        </w:rPr>
        <w:t>Proactive lifecycle:</w:t>
      </w:r>
      <w:r>
        <w:t xml:space="preserve"> maintenance/consumable/AMC recommendations from installed-base rules and outcomes.</w:t>
      </w:r>
    </w:p>
    <w:p>
      <w:pPr>
        <w:ind w:left="317" w:hanging="259"/>
      </w:pPr>
      <w:r>
        <w:rPr>
          <w:b w:val="0"/>
        </w:rPr>
        <w:t xml:space="preserve">3.  </w:t>
      </w:r>
      <w:r>
        <w:rPr>
          <w:b/>
        </w:rPr>
        <w:t>Condition-based service:</w:t>
      </w:r>
      <w:r>
        <w:t xml:space="preserve"> only where sensor data and validated engineering thresholds exist.</w:t>
      </w:r>
    </w:p>
    <w:p>
      <w:pPr>
        <w:ind w:left="317" w:hanging="259"/>
      </w:pPr>
      <w:r>
        <w:rPr>
          <w:b w:val="0"/>
        </w:rPr>
        <w:t xml:space="preserve">4.  </w:t>
      </w:r>
      <w:r>
        <w:rPr>
          <w:b/>
        </w:rPr>
        <w:t>Digital machine dossier:</w:t>
      </w:r>
      <w:r>
        <w:t xml:space="preserve"> immutable lifecycle timeline—commissioning, revisions, services, parts, firmware, incidents, upgrades.</w:t>
      </w:r>
    </w:p>
    <w:p>
      <w:pPr>
        <w:ind w:left="317" w:hanging="259"/>
      </w:pPr>
      <w:r>
        <w:rPr>
          <w:b w:val="0"/>
        </w:rPr>
        <w:t xml:space="preserve">5.  </w:t>
      </w:r>
      <w:r>
        <w:rPr>
          <w:b/>
        </w:rPr>
        <w:t>3D service twin:</w:t>
      </w:r>
      <w:r>
        <w:t xml:space="preserve"> exploded interactive model linked to parts/procedures/history.</w:t>
      </w:r>
    </w:p>
    <w:p>
      <w:pPr>
        <w:ind w:left="317" w:hanging="259"/>
      </w:pPr>
      <w:r>
        <w:rPr>
          <w:b w:val="0"/>
        </w:rPr>
        <w:t xml:space="preserve">6.  </w:t>
      </w:r>
      <w:r>
        <w:rPr>
          <w:b/>
        </w:rPr>
        <w:t>Offline field packet:</w:t>
      </w:r>
      <w:r>
        <w:t xml:space="preserve"> pre-cache selected manuals, parts graph, procedures and active case for poor-connectivity sites.</w:t>
      </w:r>
    </w:p>
    <w:p>
      <w:pPr>
        <w:ind w:left="317" w:hanging="259"/>
      </w:pPr>
      <w:r>
        <w:rPr>
          <w:b w:val="0"/>
        </w:rPr>
        <w:t xml:space="preserve">7.  </w:t>
      </w:r>
      <w:r>
        <w:rPr>
          <w:b/>
        </w:rPr>
        <w:t>Dealer intelligence:</w:t>
      </w:r>
      <w:r>
        <w:t xml:space="preserve"> compare knowledge gaps and service outcomes across dealer network without exposing inappropriate customer data.</w:t>
      </w:r>
    </w:p>
    <w:p>
      <w:pPr>
        <w:ind w:left="317" w:hanging="259"/>
      </w:pPr>
      <w:r>
        <w:rPr>
          <w:b w:val="0"/>
        </w:rPr>
        <w:t xml:space="preserve">8.  </w:t>
      </w:r>
      <w:r>
        <w:rPr>
          <w:b/>
        </w:rPr>
        <w:t>Fleet pattern detection:</w:t>
      </w:r>
      <w:r>
        <w:t xml:space="preserve"> identify emerging failure clusters across a tenant's installed base and route to engineering review.</w:t>
      </w:r>
    </w:p>
    <w:p>
      <w:pPr>
        <w:ind w:left="317" w:hanging="259"/>
      </w:pPr>
      <w:r>
        <w:rPr>
          <w:b w:val="0"/>
        </w:rPr>
        <w:t xml:space="preserve">9.  </w:t>
      </w:r>
      <w:r>
        <w:rPr>
          <w:b/>
        </w:rPr>
        <w:t>Engineering feedback loop:</w:t>
      </w:r>
      <w:r>
        <w:t xml:space="preserve"> aggregate evidence for possible service bulletin/product-quality investigation; human engineering owns the conclusion.</w:t>
      </w:r>
    </w:p>
    <w:p>
      <w:pPr>
        <w:ind w:left="317" w:hanging="259"/>
      </w:pPr>
      <w:r>
        <w:t>10.  Outcome-owning service agents: stateful agents that follow a case until parts, technician, customer confirmation and closure are complete; use dedicated workflow infrastructure only when production complexity justifies it.</w:t>
      </w:r>
    </w:p>
    <w:p>
      <w:pPr>
        <w:spacing w:before="100" w:after="100"/>
        <w:pBdr>
          <w:bottom w:val="single" w:sz="6" w:color="D6DADD"/>
        </w:pBdr>
      </w:pPr>
    </w:p>
    <w:p>
      <w:pPr>
        <w:pStyle w:val="Heading1"/>
      </w:pPr>
      <w:r>
        <w:t>17. Autonomous engineering system — how the coding agent should work</w:t>
      </w:r>
    </w:p>
    <w:p>
      <w:r>
        <w:t xml:space="preserve">The build process itself should be agentic, but </w:t>
      </w:r>
      <w:r>
        <w:rPr>
          <w:b/>
        </w:rPr>
        <w:t>bounded, test-driven, stateful and auditable</w:t>
      </w:r>
      <w:r>
        <w:t>. Do not tell a coding agent "build the whole thing" and let it wander.</w:t>
      </w:r>
    </w:p>
    <w:p>
      <w:pPr>
        <w:pStyle w:val="Heading2"/>
      </w:pPr>
      <w:r>
        <w:t>17.1 Required persistent control files</w:t>
      </w:r>
    </w:p>
    <w:p>
      <w:r>
        <w:t>The repository must contain:</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rPr>
                <w:rFonts w:ascii="Consolas" w:hAnsi="Consolas"/>
                <w:sz w:val="15"/>
              </w:rPr>
              <w:t>/agent/AGENTS.md             # operating rules and coding standards</w:t>
              <w:br/>
              <w:t>/agent/ROADMAP.md            # phase objectives and dependency graph</w:t>
              <w:br/>
              <w:t>/agent/BACKLOG.yaml          # machine-readable tasks</w:t>
              <w:br/>
              <w:t>/agent/STATUS.md             # current phase, running services, known failures</w:t>
              <w:br/>
              <w:t>/agent/DECISIONS.md          # short decision log</w:t>
              <w:br/>
              <w:t>/agent/AUTONOMY_POLICY.md    # what agent may do without human approval</w:t>
              <w:br/>
              <w:t>/docs/PRODUCT.md</w:t>
              <w:br/>
              <w:t>/docs/ARCHITECTURE.md</w:t>
              <w:br/>
              <w:t>/docs/SECURITY.md</w:t>
              <w:br/>
              <w:t>/docs/EVALS.md</w:t>
              <w:br/>
              <w:t>/docs/RUNBOOK.md</w:t>
              <w:br/>
              <w:t>/docs/ADR/                   # formal architecture decisions</w:t>
            </w:r>
          </w:p>
        </w:tc>
      </w:tr>
    </w:tbl>
    <w:p>
      <w:r>
        <w:t>These files are part of the product. Every autonomous run reads and updates them.</w:t>
      </w:r>
    </w:p>
    <w:p>
      <w:pPr>
        <w:pStyle w:val="Heading2"/>
      </w:pPr>
      <w:r>
        <w:t>17.2 Task graph format</w:t>
      </w:r>
    </w:p>
    <w:p>
      <w:r>
        <w:t>Each backlog task must contain:</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rPr>
                <w:rFonts w:ascii="Consolas" w:hAnsi="Consolas"/>
                <w:sz w:val="15"/>
              </w:rPr>
              <w:t>id: P2-KNOW-014</w:t>
              <w:br/>
              <w:t>phase: 2</w:t>
              <w:br/>
              <w:t>area: knowledge</w:t>
              <w:br/>
              <w:t>objective: Preserve page/section anchors during PDF ingestion</w:t>
              <w:br/>
              <w:t>priority: P0</w:t>
              <w:br/>
              <w:t>status: ready</w:t>
              <w:br/>
              <w:t>blocked_by: [P2-KNOW-006]</w:t>
              <w:br/>
              <w:t>acceptance:</w:t>
              <w:br/>
              <w:t xml:space="preserve">  - Every extracted segment stores document_version_id, page and section path</w:t>
              <w:br/>
              <w:t xml:space="preserve">  - Citation renderer can open the exact page</w:t>
              <w:br/>
              <w:t xml:space="preserve">  - Unit and integration tests pass</w:t>
              <w:br/>
              <w:t>verification:</w:t>
              <w:br/>
              <w:t xml:space="preserve">  - pnpm test</w:t>
              <w:br/>
              <w:t xml:space="preserve">  - pytest tests/knowledge</w:t>
              <w:br/>
              <w:t xml:space="preserve">  - playwright citation.spec.ts</w:t>
              <w:br/>
              <w:t>risk: medium</w:t>
              <w:br/>
              <w:t>human_gate: false</w:t>
            </w:r>
          </w:p>
        </w:tc>
      </w:tr>
    </w:tbl>
    <w:p>
      <w:pPr>
        <w:pStyle w:val="Heading2"/>
      </w:pPr>
      <w:r>
        <w:t>17.3 The autonomous loop</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rPr>
                <w:rFonts w:ascii="Consolas" w:hAnsi="Consolas"/>
                <w:sz w:val="15"/>
              </w:rPr>
              <w:t>BOOT</w:t>
              <w:br/>
              <w:t xml:space="preserve"> ↓</w:t>
              <w:br/>
              <w:t>Read AGENTS + PRODUCT + ARCHITECTURE + STATUS + BACKLOG</w:t>
              <w:br/>
              <w:t xml:space="preserve"> ↓</w:t>
              <w:br/>
              <w:t>Validate repo health (install/build/test)</w:t>
              <w:br/>
              <w:t xml:space="preserve"> ↓</w:t>
              <w:br/>
              <w:t>Select highest-priority READY task whose dependencies are done</w:t>
              <w:br/>
              <w:t xml:space="preserve"> ↓</w:t>
              <w:br/>
              <w:t>Create implementation plan in task notes</w:t>
              <w:br/>
              <w:t xml:space="preserve"> ↓</w:t>
              <w:br/>
              <w:t>Implement smallest coherent vertical slice</w:t>
              <w:br/>
              <w:t xml:space="preserve"> ↓</w:t>
              <w:br/>
              <w:t>Run formatter/lint/typecheck/unit/integration tests</w:t>
              <w:br/>
              <w:t xml:space="preserve"> ↓</w:t>
              <w:br/>
              <w:t>Run task-specific acceptance tests</w:t>
              <w:br/>
              <w:t xml:space="preserve"> ↓</w:t>
              <w:br/>
              <w:t>If UI: run browser E2E + visual check at desktop/mobile</w:t>
              <w:br/>
              <w:t xml:space="preserve"> ↓</w:t>
              <w:br/>
              <w:t>If AI: run relevant golden eval subset</w:t>
              <w:br/>
              <w:t xml:space="preserve"> ↓</w:t>
              <w:br/>
              <w:t>Self-review diff for security, tenancy, errors, dead code</w:t>
              <w:br/>
              <w:t xml:space="preserve"> ↓</w:t>
              <w:br/>
              <w:t>Fix failures; repeat until green or blocked</w:t>
              <w:br/>
              <w:t xml:space="preserve"> ↓</w:t>
              <w:br/>
              <w:t>Update docs/ADR/schema/API if contract changed</w:t>
              <w:br/>
              <w:t xml:space="preserve"> ↓</w:t>
              <w:br/>
              <w:t>Mark task done with evidence</w:t>
              <w:br/>
              <w:t xml:space="preserve"> ↓</w:t>
              <w:br/>
              <w:t>Update STATUS and newly discovered tasks</w:t>
              <w:br/>
              <w:t xml:space="preserve"> ↓</w:t>
              <w:br/>
              <w:t>Commit atomically</w:t>
              <w:br/>
              <w:t xml:space="preserve"> ↓</w:t>
              <w:br/>
              <w:t>Select next task</w:t>
            </w:r>
          </w:p>
        </w:tc>
      </w:tr>
    </w:tbl>
    <w:p>
      <w:pPr>
        <w:pStyle w:val="Heading2"/>
      </w:pPr>
      <w:r>
        <w:t>17.4 Agent stop/human-gate conditions</w:t>
      </w:r>
    </w:p>
    <w:p>
      <w:r>
        <w:t>The coding agent must stop the relevant action and request human input when:</w:t>
      </w:r>
    </w:p>
    <w:p>
      <w:pPr>
        <w:pStyle w:val="ListBullet"/>
      </w:pPr>
      <w:r>
        <w:t>production secrets/credentials are required;</w:t>
      </w:r>
    </w:p>
    <w:p>
      <w:pPr>
        <w:pStyle w:val="ListBullet"/>
      </w:pPr>
      <w:r>
        <w:t>a paid service or material cloud spend must be enabled;</w:t>
      </w:r>
    </w:p>
    <w:p>
      <w:pPr>
        <w:pStyle w:val="ListBullet"/>
      </w:pPr>
      <w:r>
        <w:t>a destructive production migration/data deletion is required;</w:t>
      </w:r>
    </w:p>
    <w:p>
      <w:pPr>
        <w:pStyle w:val="ListBullet"/>
      </w:pPr>
      <w:r>
        <w:t>legal/compliance representation is required;</w:t>
      </w:r>
    </w:p>
    <w:p>
      <w:pPr>
        <w:pStyle w:val="ListBullet"/>
      </w:pPr>
      <w:r>
        <w:t>industrial safety policy is being broadened;</w:t>
      </w:r>
    </w:p>
    <w:p>
      <w:pPr>
        <w:pStyle w:val="ListBullet"/>
      </w:pPr>
      <w:r>
        <w:t>external customer communication would be sent for real;</w:t>
      </w:r>
    </w:p>
    <w:p>
      <w:pPr>
        <w:pStyle w:val="ListBullet"/>
      </w:pPr>
      <w:r>
        <w:t>a change materially alters product scope, tenant security model, or pricing/commercial policy;</w:t>
      </w:r>
    </w:p>
    <w:p>
      <w:pPr>
        <w:pStyle w:val="ListBullet"/>
      </w:pPr>
      <w:r>
        <w:t>two requirements conflict and cannot be safely reconciled;</w:t>
      </w:r>
    </w:p>
    <w:p>
      <w:pPr>
        <w:pStyle w:val="ListBullet"/>
      </w:pPr>
      <w:r>
        <w:t>production deployment approval is configured as human-gated.</w:t>
      </w:r>
    </w:p>
    <w:p>
      <w:r>
        <w:t xml:space="preserve">The agent </w:t>
      </w:r>
      <w:r>
        <w:rPr>
          <w:b/>
        </w:rPr>
        <w:t>does not</w:t>
      </w:r>
      <w:r>
        <w:t xml:space="preserve"> stop merely because an implementation detail is unspecified. It chooses the simplest reversible design consistent with this document and records the decision.</w:t>
      </w:r>
    </w:p>
    <w:p>
      <w:pPr>
        <w:pStyle w:val="Heading2"/>
      </w:pPr>
      <w:r>
        <w:t>17.5 WIP and anti-loop rules</w:t>
      </w:r>
    </w:p>
    <w:p>
      <w:pPr>
        <w:pStyle w:val="ListBullet"/>
      </w:pPr>
      <w:r>
        <w:t>One primary task at a time per agent branch.</w:t>
      </w:r>
    </w:p>
    <w:p>
      <w:pPr>
        <w:pStyle w:val="ListBullet"/>
      </w:pPr>
      <w:r>
        <w:t>No speculative refactor without a backlog item tied to an observed problem.</w:t>
      </w:r>
    </w:p>
    <w:p>
      <w:pPr>
        <w:pStyle w:val="ListBullet"/>
      </w:pPr>
      <w:r>
        <w:t>Maximum two repair attempts for the same strategy before reassessing the cause.</w:t>
      </w:r>
    </w:p>
    <w:p>
      <w:pPr>
        <w:pStyle w:val="ListBullet"/>
      </w:pPr>
      <w:r>
        <w:t>No silent skipping of failing tests.</w:t>
      </w:r>
    </w:p>
    <w:p>
      <w:pPr>
        <w:pStyle w:val="ListBullet"/>
      </w:pPr>
      <w:r>
        <w:t>Never weaken a test merely to make it pass unless the test is demonstrably incorrect; record why.</w:t>
      </w:r>
    </w:p>
    <w:p>
      <w:pPr>
        <w:pStyle w:val="ListBullet"/>
      </w:pPr>
      <w:r>
        <w:t>Keep main/staging runnable after every merged task.</w:t>
      </w:r>
    </w:p>
    <w:p>
      <w:pPr>
        <w:pStyle w:val="ListBullet"/>
      </w:pPr>
      <w:r>
        <w:t>Avoid generating hundreds of TODOs; prioritize at most the next 10 ready tasks.</w:t>
      </w:r>
    </w:p>
    <w:p>
      <w:pPr>
        <w:pStyle w:val="ListBullet"/>
      </w:pPr>
      <w:r>
        <w:t>New dependencies require justification in DECISIONS.md.</w:t>
      </w:r>
    </w:p>
    <w:p>
      <w:pPr>
        <w:pStyle w:val="Heading2"/>
      </w:pPr>
      <w:r>
        <w:t>17.6 Specialized subagents</w:t>
      </w:r>
    </w:p>
    <w:p>
      <w:r>
        <w:t>The orchestrator may spawn isolated subagents with scoped context:</w:t>
      </w:r>
    </w:p>
    <w:p>
      <w:pPr>
        <w:pStyle w:val="ListBullet"/>
      </w:pPr>
      <w:r>
        <w:rPr>
          <w:b/>
        </w:rPr>
        <w:t>Product/UX agent:</w:t>
      </w:r>
      <w:r>
        <w:t xml:space="preserve"> flows, copy, states, accessibility.</w:t>
      </w:r>
    </w:p>
    <w:p>
      <w:pPr>
        <w:pStyle w:val="ListBullet"/>
      </w:pPr>
      <w:r>
        <w:rPr>
          <w:b/>
        </w:rPr>
        <w:t>Frontend agent:</w:t>
      </w:r>
      <w:r>
        <w:t xml:space="preserve"> React/Next/3D/motion.</w:t>
      </w:r>
    </w:p>
    <w:p>
      <w:pPr>
        <w:pStyle w:val="ListBullet"/>
      </w:pPr>
      <w:r>
        <w:rPr>
          <w:b/>
        </w:rPr>
        <w:t>Backend agent:</w:t>
      </w:r>
      <w:r>
        <w:t xml:space="preserve"> API/data/auth/integrations.</w:t>
      </w:r>
    </w:p>
    <w:p>
      <w:pPr>
        <w:pStyle w:val="ListBullet"/>
      </w:pPr>
      <w:r>
        <w:rPr>
          <w:b/>
        </w:rPr>
        <w:t>Knowledge agent:</w:t>
      </w:r>
      <w:r>
        <w:t xml:space="preserve"> ingestion, ontology, retrieval.</w:t>
      </w:r>
    </w:p>
    <w:p>
      <w:pPr>
        <w:pStyle w:val="ListBullet"/>
      </w:pPr>
      <w:r>
        <w:rPr>
          <w:b/>
        </w:rPr>
        <w:t>Agent-runtime agent:</w:t>
      </w:r>
      <w:r>
        <w:t xml:space="preserve"> graphs, tools, policies.</w:t>
      </w:r>
    </w:p>
    <w:p>
      <w:pPr>
        <w:pStyle w:val="ListBullet"/>
      </w:pPr>
      <w:r>
        <w:rPr>
          <w:b/>
        </w:rPr>
        <w:t>Evaluation agent:</w:t>
      </w:r>
      <w:r>
        <w:t xml:space="preserve"> datasets, regression gates.</w:t>
      </w:r>
    </w:p>
    <w:p>
      <w:pPr>
        <w:pStyle w:val="ListBullet"/>
      </w:pPr>
      <w:r>
        <w:rPr>
          <w:b/>
        </w:rPr>
        <w:t>QA/security agent:</w:t>
      </w:r>
      <w:r>
        <w:t xml:space="preserve"> adversarial cases, tenant boundaries, permission tests.</w:t>
      </w:r>
    </w:p>
    <w:p>
      <w:pPr>
        <w:pStyle w:val="ListBullet"/>
      </w:pPr>
      <w:r>
        <w:rPr>
          <w:b/>
        </w:rPr>
        <w:t>DevOps agent:</w:t>
      </w:r>
      <w:r>
        <w:t xml:space="preserve"> environments, CI, observability.</w:t>
      </w:r>
    </w:p>
    <w:p>
      <w:pPr>
        <w:pStyle w:val="ListBullet"/>
      </w:pPr>
      <w:r>
        <w:rPr>
          <w:b/>
        </w:rPr>
        <w:t>Research agent:</w:t>
      </w:r>
      <w:r>
        <w:t xml:space="preserve"> verifies external APIs/docs before implementation decisions.</w:t>
      </w:r>
    </w:p>
    <w:p>
      <w:r>
        <w:t>Subagents propose changes; the orchestrator integrates and verifies the full system.</w:t>
      </w:r>
    </w:p>
    <w:p>
      <w:pPr>
        <w:pStyle w:val="Heading2"/>
      </w:pPr>
      <w:r>
        <w:t>17.7 Autonomous product-improvement loop</w:t>
      </w:r>
    </w:p>
    <w:p>
      <w:r>
        <w:t>After each phase is operational, the engineering agent can generate improvement tasks from telemetry, but cannot change truth/safety policy automatically.</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rPr>
                <w:rFonts w:ascii="Consolas" w:hAnsi="Consolas"/>
                <w:sz w:val="15"/>
              </w:rPr>
              <w:t>Production telemetry + user feedback + failed evals</w:t>
              <w:br/>
              <w:t xml:space="preserve">  → cluster failure modes</w:t>
              <w:br/>
              <w:t xml:space="preserve">  → quantify frequency/severity</w:t>
              <w:br/>
              <w:t xml:space="preserve">  → propose backlog tasks</w:t>
              <w:br/>
              <w:t xml:space="preserve">  → reproduce failure with test/eval</w:t>
              <w:br/>
              <w:t xml:space="preserve">  → implement fix</w:t>
              <w:br/>
              <w:t xml:space="preserve">  → regression suite</w:t>
              <w:br/>
              <w:t xml:space="preserve">  → staged release</w:t>
              <w:br/>
              <w:t xml:space="preserve">  → compare outcome</w:t>
            </w:r>
          </w:p>
        </w:tc>
      </w:tr>
    </w:tbl>
    <w:p>
      <w:r>
        <w:t xml:space="preserve">The rule is: </w:t>
      </w:r>
      <w:r>
        <w:rPr>
          <w:b/>
        </w:rPr>
        <w:t>no improvement without a reproducible signal and a verification method.</w:t>
      </w:r>
    </w:p>
    <w:p>
      <w:pPr>
        <w:spacing w:before="100" w:after="100"/>
        <w:pBdr>
          <w:bottom w:val="single" w:sz="6" w:color="D6DADD"/>
        </w:pBdr>
      </w:pPr>
    </w:p>
    <w:p>
      <w:pPr>
        <w:pStyle w:val="Heading1"/>
      </w:pPr>
      <w:r>
        <w:t>18. Master prompt for the autonomous coding agent</w:t>
      </w:r>
    </w:p>
    <w:p>
      <w:r>
        <w:t>Place the following intent in `/agent/AGENTS.md` and adapt only tool-specific syntax:</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rPr>
                <w:rFonts w:ascii="Consolas" w:hAnsi="Consolas"/>
                <w:sz w:val="15"/>
              </w:rPr>
              <w:t>You are the principal product engineer and execution orchestrator for Yantra AI.</w:t>
              <w:br/>
              <w:br/>
              <w:t>Your source of truth is, in order:</w:t>
              <w:br/>
              <w:t>1. safety/security constraints in the master specification;</w:t>
              <w:br/>
              <w:t>2. PRODUCT.md and ARCHITECTURE.md;</w:t>
              <w:br/>
              <w:t>3. accepted ADRs;</w:t>
              <w:br/>
              <w:t>4. ROADMAP.md;</w:t>
              <w:br/>
              <w:t>5. BACKLOG.yaml task acceptance criteria;</w:t>
              <w:br/>
              <w:t>6. STATUS.md current repository state.</w:t>
              <w:br/>
              <w:br/>
              <w:t>Your job is not to wait for a human to assign every task. Repeatedly select the highest-priority unblocked backlog task, implement the smallest complete vertical slice, verify it, update project state, and continue.</w:t>
              <w:br/>
              <w:br/>
              <w:t>Before coding:</w:t>
              <w:br/>
              <w:t>- inspect existing code and contracts;</w:t>
              <w:br/>
              <w:t>- confirm the task is not already solved;</w:t>
              <w:br/>
              <w:t>- identify dependencies and tenant/security implications;</w:t>
              <w:br/>
              <w:t>- prefer existing project patterns over adding libraries.</w:t>
              <w:br/>
              <w:br/>
              <w:t>For every task:</w:t>
              <w:br/>
              <w:t>- write/identify acceptance tests first;</w:t>
              <w:br/>
              <w:t>- implement production code, not mock behavior, except where a clearly labeled fixture/demo adapter is required;</w:t>
              <w:br/>
              <w:t>- run format, lint, typecheck, unit, integration, and relevant E2E/evals;</w:t>
              <w:br/>
              <w:t>- inspect UI changes at mobile and desktop widths;</w:t>
              <w:br/>
              <w:t>- update docs and ADRs when architecture/contracts change;</w:t>
              <w:br/>
              <w:t>- keep secrets out of source;</w:t>
              <w:br/>
              <w:t>- preserve tenant isolation and auditability;</w:t>
              <w:br/>
              <w:t>- make external writes idempotent;</w:t>
              <w:br/>
              <w:t>- never allow an LLM to bypass a deterministic safety/permission/compatibility rule.</w:t>
              <w:br/>
              <w:br/>
              <w:t>When blocked by missing credentials or a human-gate condition, complete all work that does not require the secret, provide a precise environment-variable/permission checklist, mark only the blocked step, and continue other independent tasks.</w:t>
              <w:br/>
              <w:br/>
              <w:t>Do not endlessly refactor. Do not reduce tests to achieve green status. Do not create features outside the current phase unless required by an architectural dependency. Record material decisions. Keep the repository runnable.</w:t>
              <w:br/>
              <w:br/>
              <w:t>At the end of each autonomous cycle, update STATUS.md with:</w:t>
              <w:br/>
              <w:t>- completed task IDs;</w:t>
              <w:br/>
              <w:t>- verification evidence;</w:t>
              <w:br/>
              <w:t>- current services/URLs;</w:t>
              <w:br/>
              <w:t>- known failures;</w:t>
              <w:br/>
              <w:t>- next ready tasks;</w:t>
              <w:br/>
              <w:t>- required human inputs, if any.</w:t>
              <w:br/>
              <w:br/>
              <w:t>Continue until the current phase exit criteria are satisfied or every remaining task is blocked by a defined human gate.</w:t>
            </w:r>
          </w:p>
        </w:tc>
      </w:tr>
    </w:tbl>
    <w:p>
      <w:pPr>
        <w:spacing w:before="100" w:after="100"/>
        <w:pBdr>
          <w:bottom w:val="single" w:sz="6" w:color="D6DADD"/>
        </w:pBdr>
      </w:pPr>
    </w:p>
    <w:p>
      <w:pPr>
        <w:pStyle w:val="Heading1"/>
      </w:pPr>
      <w:r>
        <w:t>19. Testing and evaluation strategy</w:t>
      </w:r>
    </w:p>
    <w:p>
      <w:pPr>
        <w:pStyle w:val="Heading2"/>
      </w:pPr>
      <w:r>
        <w:t>19.1 Conventional software tests</w:t>
      </w:r>
    </w:p>
    <w:p>
      <w:pPr>
        <w:pStyle w:val="ListBullet"/>
      </w:pPr>
      <w:r>
        <w:t>Unit tests for pure logic, permissions, compatibility predicates, parsing helpers.</w:t>
      </w:r>
    </w:p>
    <w:p>
      <w:pPr>
        <w:pStyle w:val="ListBullet"/>
      </w:pPr>
      <w:r>
        <w:t>Integration tests against PostgreSQL plus the local filesystem storage adapter; no Redis/object-store dependency in the MVP test suite.</w:t>
      </w:r>
    </w:p>
    <w:p>
      <w:pPr>
        <w:pStyle w:val="ListBullet"/>
      </w:pPr>
      <w:r>
        <w:t>API contract tests.</w:t>
      </w:r>
    </w:p>
    <w:p>
      <w:pPr>
        <w:pStyle w:val="ListBullet"/>
      </w:pPr>
      <w:r>
        <w:t>Connector contract tests with recorded/sandbox fixtures.</w:t>
      </w:r>
    </w:p>
    <w:p>
      <w:pPr>
        <w:pStyle w:val="ListBullet"/>
      </w:pPr>
      <w:r>
        <w:t>Playwright E2E for primary user journeys.</w:t>
      </w:r>
    </w:p>
    <w:p>
      <w:pPr>
        <w:pStyle w:val="ListBullet"/>
      </w:pPr>
      <w:r>
        <w:t>Accessibility checks.</w:t>
      </w:r>
    </w:p>
    <w:p>
      <w:pPr>
        <w:pStyle w:val="ListBullet"/>
      </w:pPr>
      <w:r>
        <w:t>Tenant-isolation tests designed to attempt cross-tenant access.</w:t>
      </w:r>
    </w:p>
    <w:p>
      <w:pPr>
        <w:pStyle w:val="ListBullet"/>
      </w:pPr>
      <w:r>
        <w:t>Migration tests against representative database snapshots.</w:t>
      </w:r>
    </w:p>
    <w:p>
      <w:pPr>
        <w:pStyle w:val="Heading2"/>
      </w:pPr>
      <w:r>
        <w:t>19.2 AI golden dataset</w:t>
      </w:r>
    </w:p>
    <w:p>
      <w:r>
        <w:t>Create evaluation records with:</w:t>
      </w:r>
    </w:p>
    <w:p>
      <w:pPr>
        <w:pStyle w:val="ListBullet"/>
      </w:pPr>
      <w:r>
        <w:t>tenant fixture;</w:t>
      </w:r>
    </w:p>
    <w:p>
      <w:pPr>
        <w:pStyle w:val="ListBullet"/>
      </w:pPr>
      <w:r>
        <w:t>actor role;</w:t>
      </w:r>
    </w:p>
    <w:p>
      <w:pPr>
        <w:pStyle w:val="ListBullet"/>
      </w:pPr>
      <w:r>
        <w:t>asset/model/revision context;</w:t>
      </w:r>
    </w:p>
    <w:p>
      <w:pPr>
        <w:pStyle w:val="ListBullet"/>
      </w:pPr>
      <w:r>
        <w:t>user query;</w:t>
      </w:r>
    </w:p>
    <w:p>
      <w:pPr>
        <w:pStyle w:val="ListBullet"/>
      </w:pPr>
      <w:r>
        <w:t>approved evidence set;</w:t>
      </w:r>
    </w:p>
    <w:p>
      <w:pPr>
        <w:pStyle w:val="ListBullet"/>
      </w:pPr>
      <w:r>
        <w:t>expected answer facts;</w:t>
      </w:r>
    </w:p>
    <w:p>
      <w:pPr>
        <w:pStyle w:val="ListBullet"/>
      </w:pPr>
      <w:r>
        <w:t>forbidden facts/actions;</w:t>
      </w:r>
    </w:p>
    <w:p>
      <w:pPr>
        <w:pStyle w:val="ListBullet"/>
      </w:pPr>
      <w:r>
        <w:t>expected citations;</w:t>
      </w:r>
    </w:p>
    <w:p>
      <w:pPr>
        <w:pStyle w:val="ListBullet"/>
      </w:pPr>
      <w:r>
        <w:t>expected tool/action;</w:t>
      </w:r>
    </w:p>
    <w:p>
      <w:pPr>
        <w:pStyle w:val="ListBullet"/>
      </w:pPr>
      <w:r>
        <w:t>acceptable abstention/escalation behavior.</w:t>
      </w:r>
    </w:p>
    <w:p>
      <w:r>
        <w:t>Categories:</w:t>
      </w:r>
    </w:p>
    <w:p>
      <w:pPr>
        <w:pStyle w:val="ListBullet"/>
      </w:pPr>
      <w:r>
        <w:t>exact fault code;</w:t>
      </w:r>
    </w:p>
    <w:p>
      <w:pPr>
        <w:pStyle w:val="ListBullet"/>
      </w:pPr>
      <w:r>
        <w:t>ambiguous fault;</w:t>
      </w:r>
    </w:p>
    <w:p>
      <w:pPr>
        <w:pStyle w:val="ListBullet"/>
      </w:pPr>
      <w:r>
        <w:t>revision-dependent answer;</w:t>
      </w:r>
    </w:p>
    <w:p>
      <w:pPr>
        <w:pStyle w:val="ListBullet"/>
      </w:pPr>
      <w:r>
        <w:t>superseded part;</w:t>
      </w:r>
    </w:p>
    <w:p>
      <w:pPr>
        <w:pStyle w:val="ListBullet"/>
      </w:pPr>
      <w:r>
        <w:t>incompatible part trap;</w:t>
      </w:r>
    </w:p>
    <w:p>
      <w:pPr>
        <w:pStyle w:val="ListBullet"/>
      </w:pPr>
      <w:r>
        <w:t>conflicting manual versions;</w:t>
      </w:r>
    </w:p>
    <w:p>
      <w:pPr>
        <w:pStyle w:val="ListBullet"/>
      </w:pPr>
      <w:r>
        <w:t>unsupported question;</w:t>
      </w:r>
    </w:p>
    <w:p>
      <w:pPr>
        <w:pStyle w:val="ListBullet"/>
      </w:pPr>
      <w:r>
        <w:t>malicious prompt injection in document;</w:t>
      </w:r>
    </w:p>
    <w:p>
      <w:pPr>
        <w:pStyle w:val="ListBullet"/>
      </w:pPr>
      <w:r>
        <w:t>unit ambiguity;</w:t>
      </w:r>
    </w:p>
    <w:p>
      <w:pPr>
        <w:pStyle w:val="ListBullet"/>
      </w:pPr>
      <w:r>
        <w:t>multilingual technical query;</w:t>
      </w:r>
    </w:p>
    <w:p>
      <w:pPr>
        <w:pStyle w:val="ListBullet"/>
      </w:pPr>
      <w:r>
        <w:t>unsafe requested action;</w:t>
      </w:r>
    </w:p>
    <w:p>
      <w:pPr>
        <w:pStyle w:val="ListBullet"/>
      </w:pPr>
      <w:r>
        <w:t>quote/service action with/without permission.</w:t>
      </w:r>
    </w:p>
    <w:p>
      <w:pPr>
        <w:pStyle w:val="Heading2"/>
      </w:pPr>
      <w:r>
        <w:t>19.3 Release gates</w:t>
      </w:r>
    </w:p>
    <w:p>
      <w:r>
        <w:t>No AI change ships merely because a few demos look good.</w:t>
      </w:r>
    </w:p>
    <w:p>
      <w:r>
        <w:t>Require:</w:t>
      </w:r>
    </w:p>
    <w:p>
      <w:pPr>
        <w:pStyle w:val="ListBullet"/>
      </w:pPr>
      <w:r>
        <w:t>regression dataset meets configured thresholds;</w:t>
      </w:r>
    </w:p>
    <w:p>
      <w:pPr>
        <w:pStyle w:val="ListBullet"/>
      </w:pPr>
      <w:r>
        <w:t>no new high-severity safety failures;</w:t>
      </w:r>
    </w:p>
    <w:p>
      <w:pPr>
        <w:pStyle w:val="ListBullet"/>
      </w:pPr>
      <w:r>
        <w:t>citation precision does not regress beyond tolerance;</w:t>
      </w:r>
    </w:p>
    <w:p>
      <w:pPr>
        <w:pStyle w:val="ListBullet"/>
      </w:pPr>
      <w:r>
        <w:t>tenant isolation/security tests pass;</w:t>
      </w:r>
    </w:p>
    <w:p>
      <w:pPr>
        <w:pStyle w:val="ListBullet"/>
      </w:pPr>
      <w:r>
        <w:t>latency/cost within budget;</w:t>
      </w:r>
    </w:p>
    <w:p>
      <w:pPr>
        <w:pStyle w:val="ListBullet"/>
      </w:pPr>
      <w:r>
        <w:t>tool schemas validated;</w:t>
      </w:r>
    </w:p>
    <w:p>
      <w:pPr>
        <w:pStyle w:val="ListBullet"/>
      </w:pPr>
      <w:r>
        <w:t>manually review a sampled trace for high-risk graph changes.</w:t>
      </w:r>
    </w:p>
    <w:p>
      <w:pPr>
        <w:pStyle w:val="Heading2"/>
      </w:pPr>
      <w:r>
        <w:t>19.4 Shadow and staged rollout</w:t>
      </w:r>
    </w:p>
    <w:p>
      <w:r>
        <w:t>For major changes:</w:t>
      </w:r>
    </w:p>
    <w:p>
      <w:pPr>
        <w:ind w:left="317" w:hanging="259"/>
      </w:pPr>
      <w:r>
        <w:rPr>
          <w:b w:val="0"/>
        </w:rPr>
        <w:t xml:space="preserve">1.  </w:t>
      </w:r>
      <w:r>
        <w:t>run new model/prompt/retrieval path in shadow mode;</w:t>
      </w:r>
    </w:p>
    <w:p>
      <w:pPr>
        <w:ind w:left="317" w:hanging="259"/>
      </w:pPr>
      <w:r>
        <w:rPr>
          <w:b w:val="0"/>
        </w:rPr>
        <w:t xml:space="preserve">2.  </w:t>
      </w:r>
      <w:r>
        <w:t>compare to production outcome offline;</w:t>
      </w:r>
    </w:p>
    <w:p>
      <w:pPr>
        <w:ind w:left="317" w:hanging="259"/>
      </w:pPr>
      <w:r>
        <w:rPr>
          <w:b w:val="0"/>
        </w:rPr>
        <w:t xml:space="preserve">3.  </w:t>
      </w:r>
      <w:r>
        <w:t>enable for internal users;</w:t>
      </w:r>
    </w:p>
    <w:p>
      <w:pPr>
        <w:ind w:left="317" w:hanging="259"/>
      </w:pPr>
      <w:r>
        <w:rPr>
          <w:b w:val="0"/>
        </w:rPr>
        <w:t xml:space="preserve">4.  </w:t>
      </w:r>
      <w:r>
        <w:t>enable small tenant cohort;</w:t>
      </w:r>
    </w:p>
    <w:p>
      <w:pPr>
        <w:ind w:left="317" w:hanging="259"/>
      </w:pPr>
      <w:r>
        <w:rPr>
          <w:b w:val="0"/>
        </w:rPr>
        <w:t xml:space="preserve">5.  </w:t>
      </w:r>
      <w:r>
        <w:t>expand after metrics stabilize.</w:t>
      </w:r>
    </w:p>
    <w:p>
      <w:pPr>
        <w:spacing w:before="100" w:after="100"/>
        <w:pBdr>
          <w:bottom w:val="single" w:sz="6" w:color="D6DADD"/>
        </w:pBdr>
      </w:pPr>
    </w:p>
    <w:p>
      <w:pPr>
        <w:pStyle w:val="Heading1"/>
      </w:pPr>
      <w:r>
        <w:t>20. Observability and debugging</w:t>
      </w:r>
    </w:p>
    <w:p>
      <w:r>
        <w:t>Every request gets a correlation ID across web/API/workflow/agent/tools.</w:t>
      </w:r>
    </w:p>
    <w:p>
      <w:r>
        <w:t>Collect:</w:t>
      </w:r>
    </w:p>
    <w:p>
      <w:pPr>
        <w:pStyle w:val="ListBullet"/>
      </w:pPr>
      <w:r>
        <w:t>structured application logs;</w:t>
      </w:r>
    </w:p>
    <w:p>
      <w:pPr>
        <w:pStyle w:val="ListBullet"/>
      </w:pPr>
      <w:r>
        <w:t>OpenTelemetry traces;</w:t>
      </w:r>
    </w:p>
    <w:p>
      <w:pPr>
        <w:pStyle w:val="ListBullet"/>
      </w:pPr>
      <w:r>
        <w:t>database/query metrics;</w:t>
      </w:r>
    </w:p>
    <w:p>
      <w:pPr>
        <w:pStyle w:val="ListBullet"/>
      </w:pPr>
      <w:r>
        <w:t>Postgres job/workflow metrics;</w:t>
      </w:r>
    </w:p>
    <w:p>
      <w:pPr>
        <w:pStyle w:val="ListBullet"/>
      </w:pPr>
      <w:r>
        <w:t>per-agent-step timing;</w:t>
      </w:r>
    </w:p>
    <w:p>
      <w:pPr>
        <w:pStyle w:val="ListBullet"/>
      </w:pPr>
      <w:r>
        <w:t>retrieved document/segment IDs;</w:t>
      </w:r>
    </w:p>
    <w:p>
      <w:pPr>
        <w:pStyle w:val="ListBullet"/>
      </w:pPr>
      <w:r>
        <w:t>prompt/template version;</w:t>
      </w:r>
    </w:p>
    <w:p>
      <w:pPr>
        <w:pStyle w:val="ListBullet"/>
      </w:pPr>
      <w:r>
        <w:t>model and token usage;</w:t>
      </w:r>
    </w:p>
    <w:p>
      <w:pPr>
        <w:pStyle w:val="ListBullet"/>
      </w:pPr>
      <w:r>
        <w:t>tool calls/results;</w:t>
      </w:r>
    </w:p>
    <w:p>
      <w:pPr>
        <w:pStyle w:val="ListBullet"/>
      </w:pPr>
      <w:r>
        <w:t>error class/retry count;</w:t>
      </w:r>
    </w:p>
    <w:p>
      <w:pPr>
        <w:pStyle w:val="ListBullet"/>
      </w:pPr>
      <w:r>
        <w:t>human approval wait time;</w:t>
      </w:r>
    </w:p>
    <w:p>
      <w:pPr>
        <w:pStyle w:val="ListBullet"/>
      </w:pPr>
      <w:r>
        <w:t>user feedback/outcome.</w:t>
      </w:r>
    </w:p>
    <w:p>
      <w:r>
        <w:t xml:space="preserve">Provide an internal </w:t>
      </w:r>
      <w:r>
        <w:rPr>
          <w:b/>
        </w:rPr>
        <w:t>Agent Run Inspector</w:t>
      </w:r>
      <w:r>
        <w:t xml:space="preserve"> that shows the graph timeline and evidence, but redact secrets and enforce tenant scope.</w:t>
      </w:r>
    </w:p>
    <w:p>
      <w:pPr>
        <w:spacing w:before="100" w:after="100"/>
        <w:pBdr>
          <w:bottom w:val="single" w:sz="6" w:color="D6DADD"/>
        </w:pBdr>
      </w:pPr>
    </w:p>
    <w:p>
      <w:pPr>
        <w:pStyle w:val="Heading1"/>
      </w:pPr>
      <w:r>
        <w:t>21. DevOps and environments</w:t>
      </w:r>
    </w:p>
    <w:p>
      <w:pPr>
        <w:pStyle w:val="Heading2"/>
      </w:pPr>
      <w:r>
        <w:t>21.1 Environments</w:t>
      </w:r>
    </w:p>
    <w:p>
      <w:pPr/>
      <w:r>
        <w:t>Local — pre-client MVP</w:t>
      </w:r>
    </w:p>
    <w:p>
      <w:pPr>
        <w:pStyle w:val="ListBullet"/>
      </w:pPr>
      <w:r>
        <w:t>DATABASE_URL points to the developer-supplied PostgreSQL instance; pgvector is enabled when supported.</w:t>
      </w:r>
    </w:p>
    <w:p>
      <w:pPr>
        <w:pStyle w:val="ListBullet"/>
      </w:pPr>
      <w:r>
        <w:t>LOCAL_BLOB_ROOT=./data/uploads (or another persistent mounted directory).</w:t>
      </w:r>
    </w:p>
    <w:p>
      <w:pPr>
        <w:pStyle w:val="ListBullet"/>
      </w:pPr>
      <w:r>
        <w:t>The API runs the lightweight PostgreSQL job runner; an optional AI worker is added only when needed.</w:t>
      </w:r>
    </w:p>
    <w:p>
      <w:pPr>
        <w:pStyle w:val="ListBullet"/>
      </w:pPr>
      <w:r>
        <w:t>Docker is optional convenience only; the project must boot without Redis, S3-compatible storage or Temporal.</w:t>
      </w:r>
    </w:p>
    <w:p>
      <w:pPr>
        <w:pStyle w:val="ListBullet"/>
      </w:pPr>
      <w:r>
        <w:t>Seed tenant plus synthetic machine/manual fixtures.</w:t>
      </w:r>
    </w:p>
    <w:p>
      <w:pPr/>
      <w:r>
        <w:t>Staging / demo before clients</w:t>
      </w:r>
    </w:p>
    <w:p>
      <w:pPr>
        <w:pStyle w:val="ListBullet"/>
      </w:pPr>
      <w:r>
        <w:t>One small application deployment plus managed PostgreSQL.</w:t>
      </w:r>
    </w:p>
    <w:p>
      <w:pPr>
        <w:pStyle w:val="ListBullet"/>
      </w:pPr>
      <w:r>
        <w:t>Use a persistent mounted disk for BlobStore if demo uploads are enabled.</w:t>
      </w:r>
    </w:p>
    <w:p>
      <w:pPr>
        <w:pStyle w:val="ListBullet"/>
      </w:pPr>
      <w:r>
        <w:t>Use synthetic/anonymized demo data; run migrations and evals before deployment.</w:t>
      </w:r>
    </w:p>
    <w:p>
      <w:pPr/>
      <w:r>
        <w:t>After first client</w:t>
      </w:r>
    </w:p>
    <w:p>
      <w:pPr>
        <w:pStyle w:val="ListBullet"/>
      </w:pPr>
      <w:r>
        <w:t>Revisit the Scale-Later Agent Dictionary in section 8.8.</w:t>
      </w:r>
    </w:p>
    <w:p>
      <w:pPr>
        <w:pStyle w:val="ListBullet"/>
      </w:pPr>
      <w:r>
        <w:t>Move blobs to object storage only when its trigger is met.</w:t>
      </w:r>
    </w:p>
    <w:p>
      <w:pPr>
        <w:pStyle w:val="ListBullet"/>
      </w:pPr>
      <w:r>
        <w:t>Add cache/queue/workflow/security infrastructure only from measured client requirements.</w:t>
      </w:r>
    </w:p>
    <w:p>
      <w:pPr>
        <w:pStyle w:val="Heading2"/>
      </w:pPr>
      <w:r>
        <w:t>21.2 CI pipeline</w:t>
      </w:r>
    </w:p>
    <w:p>
      <w:r>
        <w:t>On pull request:</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rPr>
                <w:rFonts w:ascii="Consolas" w:hAnsi="Consolas"/>
                <w:sz w:val="15"/>
              </w:rPr>
              <w:t>install</w:t>
              <w:br/>
              <w:t>→ format check</w:t>
              <w:br/>
              <w:t>→ lint</w:t>
              <w:br/>
              <w:t>→ typecheck</w:t>
              <w:br/>
              <w:t>→ unit tests</w:t>
              <w:br/>
              <w:t>→ DB migration validation</w:t>
              <w:br/>
              <w:t>→ integration tests</w:t>
              <w:br/>
              <w:t>→ AI eval smoke set</w:t>
              <w:br/>
              <w:t>→ build</w:t>
              <w:br/>
              <w:t>→ Playwright critical path</w:t>
              <w:br/>
              <w:t>→ dependency/security checks</w:t>
            </w:r>
          </w:p>
        </w:tc>
      </w:tr>
    </w:tbl>
    <w:p>
      <w:r>
        <w:t>Main branch:</w:t>
      </w:r>
    </w:p>
    <w:p>
      <w:pPr>
        <w:pStyle w:val="ListBullet"/>
      </w:pPr>
      <w:r>
        <w:t>build immutable images/artifacts;</w:t>
      </w:r>
    </w:p>
    <w:p>
      <w:pPr>
        <w:pStyle w:val="ListBullet"/>
      </w:pPr>
      <w:r>
        <w:t>deploy staging;</w:t>
      </w:r>
    </w:p>
    <w:p>
      <w:pPr>
        <w:pStyle w:val="ListBullet"/>
      </w:pPr>
      <w:r>
        <w:t>run migrations safely;</w:t>
      </w:r>
    </w:p>
    <w:p>
      <w:pPr>
        <w:pStyle w:val="ListBullet"/>
      </w:pPr>
      <w:r>
        <w:t>full targeted eval suite;</w:t>
      </w:r>
    </w:p>
    <w:p>
      <w:pPr>
        <w:pStyle w:val="ListBullet"/>
      </w:pPr>
      <w:r>
        <w:t>smoke tests;</w:t>
      </w:r>
    </w:p>
    <w:p>
      <w:pPr>
        <w:pStyle w:val="ListBullet"/>
      </w:pPr>
      <w:r>
        <w:t>production promotion via configured gate.</w:t>
      </w:r>
    </w:p>
    <w:p>
      <w:pPr>
        <w:pStyle w:val="Heading2"/>
      </w:pPr>
      <w:r>
        <w:t>21.3 Database migration rule</w:t>
      </w:r>
    </w:p>
    <w:p>
      <w:r>
        <w:t>Use expand/migrate/contract for risky schema changes. Do not combine destructive changes and code assumptions in one uncontrolled deploy.</w:t>
      </w:r>
    </w:p>
    <w:p>
      <w:pPr>
        <w:spacing w:before="100" w:after="100"/>
        <w:pBdr>
          <w:bottom w:val="single" w:sz="6" w:color="D6DADD"/>
        </w:pBdr>
      </w:pPr>
    </w:p>
    <w:p>
      <w:pPr>
        <w:pStyle w:val="Heading1"/>
      </w:pPr>
      <w:r>
        <w:t>22. API outline</w:t>
      </w:r>
    </w:p>
    <w:p>
      <w:r>
        <w:t>Representative REST resources:</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rPr>
                <w:rFonts w:ascii="Consolas" w:hAnsi="Consolas"/>
                <w:sz w:val="15"/>
              </w:rPr>
              <w:t>POST   /v1/tenants/:tenantId/documents</w:t>
              <w:br/>
              <w:t>POST   /v1/documents/:id/versions</w:t>
              <w:br/>
              <w:t>POST   /v1/document-versions/:id/ingest</w:t>
              <w:br/>
              <w:t>GET    /v1/products</w:t>
              <w:br/>
              <w:t>GET    /v1/products/:id</w:t>
              <w:br/>
              <w:t>GET    /v1/assets/by-serial/:serial</w:t>
              <w:br/>
              <w:t>POST   /v1/assets/:id/assistant/messages</w:t>
              <w:br/>
              <w:t>POST   /v1/service-cases</w:t>
              <w:br/>
              <w:t>PATCH  /v1/service-cases/:id</w:t>
              <w:br/>
              <w:t>POST   /v1/parts/resolve</w:t>
              <w:br/>
              <w:t>POST   /v1/quotes/draft</w:t>
              <w:br/>
              <w:t>POST   /v1/knowledge/assertions/:id/approve</w:t>
              <w:br/>
              <w:t>POST   /v1/agent-runs/:id/approve-action</w:t>
              <w:br/>
              <w:t>GET    /v1/agent-runs/:id</w:t>
              <w:br/>
              <w:t>GET    /v1/evaluations/runs/:id</w:t>
            </w:r>
          </w:p>
        </w:tc>
      </w:tr>
    </w:tbl>
    <w:p>
      <w:r>
        <w:t>Use opaque public IDs; never expose sequential IDs as access control.</w:t>
      </w:r>
    </w:p>
    <w:p>
      <w:pPr>
        <w:spacing w:before="100" w:after="100"/>
        <w:pBdr>
          <w:bottom w:val="single" w:sz="6" w:color="D6DADD"/>
        </w:pBdr>
      </w:pPr>
    </w:p>
    <w:p>
      <w:pPr>
        <w:pStyle w:val="Heading1"/>
      </w:pPr>
      <w:r>
        <w:t>23. Initial critical user journeys</w:t>
      </w:r>
    </w:p>
    <w:p>
      <w:pPr>
        <w:pStyle w:val="Heading2"/>
      </w:pPr>
      <w:r>
        <w:t>Journey A — customer QR troubleshooting</w:t>
      </w:r>
    </w:p>
    <w:p>
      <w:pPr>
        <w:ind w:left="317" w:hanging="259"/>
      </w:pPr>
      <w:r>
        <w:rPr>
          <w:b w:val="0"/>
        </w:rPr>
        <w:t xml:space="preserve">1.  </w:t>
      </w:r>
      <w:r>
        <w:t>User scans QR on machine.</w:t>
      </w:r>
    </w:p>
    <w:p>
      <w:pPr>
        <w:ind w:left="317" w:hanging="259"/>
      </w:pPr>
      <w:r>
        <w:rPr>
          <w:b w:val="0"/>
        </w:rPr>
        <w:t xml:space="preserve">2.  </w:t>
      </w:r>
      <w:r>
        <w:t>Deep link resolves tenant + asset token.</w:t>
      </w:r>
    </w:p>
    <w:p>
      <w:pPr>
        <w:ind w:left="317" w:hanging="259"/>
      </w:pPr>
      <w:r>
        <w:rPr>
          <w:b w:val="0"/>
        </w:rPr>
        <w:t xml:space="preserve">3.  </w:t>
      </w:r>
      <w:r>
        <w:t>Show machine identity and safe public/customer context.</w:t>
      </w:r>
    </w:p>
    <w:p>
      <w:pPr>
        <w:ind w:left="317" w:hanging="259"/>
      </w:pPr>
      <w:r>
        <w:rPr>
          <w:b w:val="0"/>
        </w:rPr>
        <w:t xml:space="preserve">4.  </w:t>
      </w:r>
      <w:r>
        <w:t>User enters symptom/error; optionally photo/voice.</w:t>
      </w:r>
    </w:p>
    <w:p>
      <w:pPr>
        <w:ind w:left="317" w:hanging="259"/>
      </w:pPr>
      <w:r>
        <w:rPr>
          <w:b w:val="0"/>
        </w:rPr>
        <w:t xml:space="preserve">5.  </w:t>
      </w:r>
      <w:r>
        <w:t>Specialist resolves risk and evidence.</w:t>
      </w:r>
    </w:p>
    <w:p>
      <w:pPr>
        <w:ind w:left="317" w:hanging="259"/>
      </w:pPr>
      <w:r>
        <w:rPr>
          <w:b w:val="0"/>
        </w:rPr>
        <w:t xml:space="preserve">6.  </w:t>
      </w:r>
      <w:r>
        <w:t>Answer shows source and approved next step.</w:t>
      </w:r>
    </w:p>
    <w:p>
      <w:pPr>
        <w:ind w:left="317" w:hanging="259"/>
      </w:pPr>
      <w:r>
        <w:rPr>
          <w:b w:val="0"/>
        </w:rPr>
        <w:t xml:space="preserve">7.  </w:t>
      </w:r>
      <w:r>
        <w:t>If unresolved, create service case with transcript/evidence.</w:t>
      </w:r>
    </w:p>
    <w:p>
      <w:pPr>
        <w:ind w:left="317" w:hanging="259"/>
      </w:pPr>
      <w:r>
        <w:rPr>
          <w:b w:val="0"/>
        </w:rPr>
        <w:t xml:space="preserve">8.  </w:t>
      </w:r>
      <w:r>
        <w:t>Customer receives reference and status path.</w:t>
      </w:r>
    </w:p>
    <w:p>
      <w:r>
        <w:t>Acceptance: user never has to retype model/serial after QR resolution.</w:t>
      </w:r>
    </w:p>
    <w:p>
      <w:pPr>
        <w:pStyle w:val="Heading2"/>
      </w:pPr>
      <w:r>
        <w:t>Journey B — technician part identification</w:t>
      </w:r>
    </w:p>
    <w:p>
      <w:pPr>
        <w:ind w:left="317" w:hanging="259"/>
      </w:pPr>
      <w:r>
        <w:rPr>
          <w:b w:val="0"/>
        </w:rPr>
        <w:t xml:space="preserve">1.  </w:t>
      </w:r>
      <w:r>
        <w:t>Technician opens active case.</w:t>
      </w:r>
    </w:p>
    <w:p>
      <w:pPr>
        <w:ind w:left="317" w:hanging="259"/>
      </w:pPr>
      <w:r>
        <w:rPr>
          <w:b w:val="0"/>
        </w:rPr>
        <w:t xml:space="preserve">2.  </w:t>
      </w:r>
      <w:r>
        <w:t>Asset configuration preloaded.</w:t>
      </w:r>
    </w:p>
    <w:p>
      <w:pPr>
        <w:ind w:left="317" w:hanging="259"/>
      </w:pPr>
      <w:r>
        <w:rPr>
          <w:b w:val="0"/>
        </w:rPr>
        <w:t xml:space="preserve">3.  </w:t>
      </w:r>
      <w:r>
        <w:t>Searches symptom or uploads component photo.</w:t>
      </w:r>
    </w:p>
    <w:p>
      <w:pPr>
        <w:ind w:left="317" w:hanging="259"/>
      </w:pPr>
      <w:r>
        <w:rPr>
          <w:b w:val="0"/>
        </w:rPr>
        <w:t xml:space="preserve">4.  </w:t>
      </w:r>
      <w:r>
        <w:t>Parts agent resolves candidates.</w:t>
      </w:r>
    </w:p>
    <w:p>
      <w:pPr>
        <w:ind w:left="317" w:hanging="259"/>
      </w:pPr>
      <w:r>
        <w:rPr>
          <w:b w:val="0"/>
        </w:rPr>
        <w:t xml:space="preserve">5.  </w:t>
      </w:r>
      <w:r>
        <w:t>Deterministic compatibility check.</w:t>
      </w:r>
    </w:p>
    <w:p>
      <w:pPr>
        <w:ind w:left="317" w:hanging="259"/>
      </w:pPr>
      <w:r>
        <w:rPr>
          <w:b w:val="0"/>
        </w:rPr>
        <w:t xml:space="preserve">6.  </w:t>
      </w:r>
      <w:r>
        <w:t>Show part number, supersession, source, stock if integrated.</w:t>
      </w:r>
    </w:p>
    <w:p>
      <w:pPr>
        <w:ind w:left="317" w:hanging="259"/>
      </w:pPr>
      <w:r>
        <w:rPr>
          <w:b w:val="0"/>
        </w:rPr>
        <w:t xml:space="preserve">7.  </w:t>
      </w:r>
      <w:r>
        <w:t>Add to parts request.</w:t>
      </w:r>
    </w:p>
    <w:p>
      <w:pPr>
        <w:ind w:left="317" w:hanging="259"/>
      </w:pPr>
      <w:r>
        <w:rPr>
          <w:b w:val="0"/>
        </w:rPr>
        <w:t xml:space="preserve">8.  </w:t>
      </w:r>
      <w:r>
        <w:t>Attach to case.</w:t>
      </w:r>
    </w:p>
    <w:p>
      <w:r>
        <w:t>Acceptance: no part marked "compatible" without rule/source evidence.</w:t>
      </w:r>
    </w:p>
    <w:p>
      <w:pPr>
        <w:pStyle w:val="Heading2"/>
      </w:pPr>
      <w:r>
        <w:t>Journey C — expert escalation</w:t>
      </w:r>
    </w:p>
    <w:p>
      <w:pPr>
        <w:ind w:left="317" w:hanging="259"/>
      </w:pPr>
      <w:r>
        <w:rPr>
          <w:b w:val="0"/>
        </w:rPr>
        <w:t xml:space="preserve">1.  </w:t>
      </w:r>
      <w:r>
        <w:t>Agent cannot safely resolve.</w:t>
      </w:r>
    </w:p>
    <w:p>
      <w:pPr>
        <w:ind w:left="317" w:hanging="259"/>
      </w:pPr>
      <w:r>
        <w:rPr>
          <w:b w:val="0"/>
        </w:rPr>
        <w:t xml:space="preserve">2.  </w:t>
      </w:r>
      <w:r>
        <w:t>Create concise context packet:</w:t>
      </w:r>
    </w:p>
    <w:p>
      <w:r>
        <w:t>- machine/serial/revision;</w:t>
      </w:r>
    </w:p>
    <w:p>
      <w:r>
        <w:t>- issue;</w:t>
      </w:r>
    </w:p>
    <w:p>
      <w:r>
        <w:t>- evidence consulted;</w:t>
      </w:r>
    </w:p>
    <w:p>
      <w:r>
        <w:t>- user-provided readings/photos;</w:t>
      </w:r>
    </w:p>
    <w:p>
      <w:r>
        <w:t>- steps already performed;</w:t>
      </w:r>
    </w:p>
    <w:p>
      <w:r>
        <w:t>- exact unresolved question.</w:t>
      </w:r>
    </w:p>
    <w:p>
      <w:pPr>
        <w:ind w:left="317" w:hanging="259"/>
      </w:pPr>
      <w:r>
        <w:rPr>
          <w:b w:val="0"/>
        </w:rPr>
        <w:t xml:space="preserve">3.  </w:t>
      </w:r>
      <w:r>
        <w:t>Notify correct expert/team.</w:t>
      </w:r>
    </w:p>
    <w:p>
      <w:pPr>
        <w:ind w:left="317" w:hanging="259"/>
      </w:pPr>
      <w:r>
        <w:rPr>
          <w:b w:val="0"/>
        </w:rPr>
        <w:t xml:space="preserve">4.  </w:t>
      </w:r>
      <w:r>
        <w:t>Expert responds.</w:t>
      </w:r>
    </w:p>
    <w:p>
      <w:pPr>
        <w:ind w:left="317" w:hanging="259"/>
      </w:pPr>
      <w:r>
        <w:rPr>
          <w:b w:val="0"/>
        </w:rPr>
        <w:t xml:space="preserve">5.  </w:t>
      </w:r>
      <w:r>
        <w:t>User gets response.</w:t>
      </w:r>
    </w:p>
    <w:p>
      <w:pPr>
        <w:ind w:left="317" w:hanging="259"/>
      </w:pPr>
      <w:r>
        <w:rPr>
          <w:b w:val="0"/>
        </w:rPr>
        <w:t xml:space="preserve">6.  </w:t>
      </w:r>
      <w:r>
        <w:t>Resolution becomes knowledge candidate.</w:t>
      </w:r>
    </w:p>
    <w:p>
      <w:r>
        <w:t>Acceptance: expert does not need to reconstruct case from chat history.</w:t>
      </w:r>
    </w:p>
    <w:p>
      <w:pPr>
        <w:pStyle w:val="Heading2"/>
      </w:pPr>
      <w:r>
        <w:t>Journey D — admin knowledge approval</w:t>
      </w:r>
    </w:p>
    <w:p>
      <w:pPr>
        <w:ind w:left="317" w:hanging="259"/>
      </w:pPr>
      <w:r>
        <w:rPr>
          <w:b w:val="0"/>
        </w:rPr>
        <w:t xml:space="preserve">1.  </w:t>
      </w:r>
      <w:r>
        <w:t>New candidate from document/service case/interview.</w:t>
      </w:r>
    </w:p>
    <w:p>
      <w:pPr>
        <w:ind w:left="317" w:hanging="259"/>
      </w:pPr>
      <w:r>
        <w:rPr>
          <w:b w:val="0"/>
        </w:rPr>
        <w:t xml:space="preserve">2.  </w:t>
      </w:r>
      <w:r>
        <w:t>Show proposition + applicability + supporting evidence.</w:t>
      </w:r>
    </w:p>
    <w:p>
      <w:pPr>
        <w:ind w:left="317" w:hanging="259"/>
      </w:pPr>
      <w:r>
        <w:rPr>
          <w:b w:val="0"/>
        </w:rPr>
        <w:t xml:space="preserve">3.  </w:t>
      </w:r>
      <w:r>
        <w:t>Expert edits/approves/rejects.</w:t>
      </w:r>
    </w:p>
    <w:p>
      <w:pPr>
        <w:ind w:left="317" w:hanging="259"/>
      </w:pPr>
      <w:r>
        <w:rPr>
          <w:b w:val="0"/>
        </w:rPr>
        <w:t xml:space="preserve">4.  </w:t>
      </w:r>
      <w:r>
        <w:t>Versioned approved assertion becomes retrievable.</w:t>
      </w:r>
    </w:p>
    <w:p>
      <w:pPr>
        <w:ind w:left="317" w:hanging="259"/>
      </w:pPr>
      <w:r>
        <w:rPr>
          <w:b w:val="0"/>
        </w:rPr>
        <w:t xml:space="preserve">5.  </w:t>
      </w:r>
      <w:r>
        <w:t>Regression evals affected by assertion run automatically.</w:t>
      </w:r>
    </w:p>
    <w:p>
      <w:pPr>
        <w:spacing w:before="100" w:after="100"/>
        <w:pBdr>
          <w:bottom w:val="single" w:sz="6" w:color="D6DADD"/>
        </w:pBdr>
      </w:pPr>
    </w:p>
    <w:p>
      <w:pPr>
        <w:pStyle w:val="Heading1"/>
      </w:pPr>
      <w:r>
        <w:t>24. Initial database/environment checklist for the user</w:t>
      </w:r>
    </w:p>
    <w:p>
      <w:r>
        <w:t>The autonomous agent can build the pre-client MVP without production infrastructure credentials. Ask the user only for what is genuinely required now:</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t>DATABASE_URL=postgresql://...</w:t>
              <w:br/>
              <w:t>MODEL_PROVIDER=...</w:t>
              <w:br/>
              <w:t>MODEL_API_KEY=...</w:t>
              <w:br/>
              <w:t>APP_SECRET=...</w:t>
              <w:br/>
              <w:t>LOCAL_BLOB_ROOT=./data/uploads</w:t>
              <w:br/>
              <w:br/>
              <w:t>Optional only if the selected model setup requires it:</w:t>
              <w:br/>
              <w:t>EMBEDDING_PROVIDER_API_KEY=...</w:t>
              <w:br/>
              <w:t>VISION_PROVIDER_API_KEY=...</w:t>
              <w:br/>
              <w:t>SPEECH_PROVIDER_API_KEY=...</w:t>
            </w:r>
          </w:p>
        </w:tc>
      </w:tr>
    </w:tbl>
    <w:p>
      <w:r>
        <w:t>Feature credentials are requested only when that feature is actually enabled:</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t>Feature credentials only when enabling that feature:</w:t>
              <w:br/>
              <w:t>WHATSAPP_* = ...</w:t>
              <w:br/>
              <w:t>ERP_* = ...</w:t>
              <w:br/>
              <w:t>CRM_* = ...</w:t>
              <w:br/>
              <w:t>TELEPHONY_* = ...</w:t>
              <w:br/>
              <w:br/>
              <w:t>Do not request Redis, S3/object-storage, Temporal, Kafka or Kubernetes credentials during the pre-client MVP. See section 8.8.</w:t>
            </w:r>
          </w:p>
        </w:tc>
      </w:tr>
    </w:tbl>
    <w:p>
      <w:r>
        <w:t>Never put real credentials in prompts, documentation, git, screenshots, or fixtures. Use `.env.example` with placeholders.</w:t>
      </w:r>
    </w:p>
    <w:p>
      <w:pPr>
        <w:spacing w:before="100" w:after="100"/>
        <w:pBdr>
          <w:bottom w:val="single" w:sz="6" w:color="D6DADD"/>
        </w:pBdr>
      </w:pPr>
    </w:p>
    <w:p>
      <w:pPr>
        <w:pStyle w:val="Heading1"/>
      </w:pPr>
      <w:r>
        <w:t>25. Repo bootstrap order</w:t>
      </w:r>
    </w:p>
    <w:p>
      <w:r>
        <w:t>The autonomous coding agent should execute this dependency order:</w:t>
      </w:r>
    </w:p>
    <w:p>
      <w:pPr>
        <w:ind w:left="317" w:hanging="259"/>
      </w:pPr>
      <w:r>
        <w:rPr>
          <w:b w:val="0"/>
        </w:rPr>
        <w:t xml:space="preserve">1.  </w:t>
      </w:r>
      <w:r>
        <w:t>Monorepo + package manager + lint/typecheck/test conventions.</w:t>
      </w:r>
    </w:p>
    <w:p>
      <w:pPr>
        <w:ind w:left="317" w:hanging="259"/>
      </w:pPr>
      <w:r>
        <w:rPr>
          <w:b w:val="0"/>
        </w:rPr>
        <w:t xml:space="preserve">2.  </w:t>
      </w:r>
      <w:r>
        <w:t>Shared config/contracts/errors/logging.</w:t>
      </w:r>
    </w:p>
    <w:p>
      <w:pPr>
        <w:ind w:left="317" w:hanging="259"/>
      </w:pPr>
      <w:r>
        <w:t>3.  PostgreSQL connection, migration tooling, local BlobStore directory, and environment validation.</w:t>
      </w:r>
    </w:p>
    <w:p>
      <w:pPr>
        <w:ind w:left="317" w:hanging="259"/>
      </w:pPr>
      <w:r>
        <w:rPr>
          <w:b w:val="0"/>
        </w:rPr>
        <w:t xml:space="preserve">4.  </w:t>
      </w:r>
      <w:r>
        <w:t>Database schema + migration system + seed tenant.</w:t>
      </w:r>
    </w:p>
    <w:p>
      <w:pPr>
        <w:ind w:left="317" w:hanging="259"/>
      </w:pPr>
      <w:r>
        <w:rPr>
          <w:b w:val="0"/>
        </w:rPr>
        <w:t xml:space="preserve">5.  </w:t>
      </w:r>
      <w:r>
        <w:t>Auth/RBAC/tenant middleware.</w:t>
      </w:r>
    </w:p>
    <w:p>
      <w:pPr>
        <w:ind w:left="317" w:hanging="259"/>
      </w:pPr>
      <w:r>
        <w:rPr>
          <w:b w:val="0"/>
        </w:rPr>
        <w:t xml:space="preserve">6.  </w:t>
      </w:r>
      <w:r>
        <w:t>Base Next.js design system and shell.</w:t>
      </w:r>
    </w:p>
    <w:p>
      <w:pPr>
        <w:ind w:left="317" w:hanging="259"/>
      </w:pPr>
      <w:r>
        <w:rPr>
          <w:b w:val="0"/>
        </w:rPr>
        <w:t xml:space="preserve">7.  </w:t>
      </w:r>
      <w:r>
        <w:t>Marketing site core layout and 3D lazy-load boundary.</w:t>
      </w:r>
    </w:p>
    <w:p>
      <w:pPr>
        <w:ind w:left="317" w:hanging="259"/>
      </w:pPr>
      <w:r>
        <w:t>8.  Document upload path using LocalFileBlobStore.</w:t>
      </w:r>
    </w:p>
    <w:p>
      <w:pPr>
        <w:ind w:left="317" w:hanging="259"/>
      </w:pPr>
      <w:r>
        <w:t>9.  PostgreSQL-backed ingestion job runner + document version state machine.</w:t>
      </w:r>
    </w:p>
    <w:p>
      <w:pPr>
        <w:ind w:left="317" w:hanging="259"/>
      </w:pPr>
      <w:r>
        <w:rPr>
          <w:b w:val="0"/>
        </w:rPr>
        <w:t xml:space="preserve">10.  </w:t>
      </w:r>
      <w:r>
        <w:t>Retrieval service + source viewer.</w:t>
      </w:r>
    </w:p>
    <w:p>
      <w:pPr>
        <w:ind w:left="317" w:hanging="259"/>
      </w:pPr>
      <w:r>
        <w:rPr>
          <w:b w:val="0"/>
        </w:rPr>
        <w:t xml:space="preserve">11.  </w:t>
      </w:r>
      <w:r>
        <w:t>Specialist graph + citations + abstention.</w:t>
      </w:r>
    </w:p>
    <w:p>
      <w:pPr>
        <w:ind w:left="317" w:hanging="259"/>
      </w:pPr>
      <w:r>
        <w:rPr>
          <w:b w:val="0"/>
        </w:rPr>
        <w:t xml:space="preserve">12.  </w:t>
      </w:r>
      <w:r>
        <w:t>Golden eval harness.</w:t>
      </w:r>
    </w:p>
    <w:p>
      <w:pPr>
        <w:ind w:left="317" w:hanging="259"/>
      </w:pPr>
      <w:r>
        <w:rPr>
          <w:b w:val="0"/>
        </w:rPr>
        <w:t xml:space="preserve">13.  </w:t>
      </w:r>
      <w:r>
        <w:t>Asset/serial/QR context.</w:t>
      </w:r>
    </w:p>
    <w:p>
      <w:pPr>
        <w:ind w:left="317" w:hanging="259"/>
      </w:pPr>
      <w:r>
        <w:rPr>
          <w:b w:val="0"/>
        </w:rPr>
        <w:t xml:space="preserve">14.  </w:t>
      </w:r>
      <w:r>
        <w:t>Service cases/escalation.</w:t>
      </w:r>
    </w:p>
    <w:p>
      <w:pPr>
        <w:ind w:left="317" w:hanging="259"/>
      </w:pPr>
      <w:r>
        <w:rPr>
          <w:b w:val="0"/>
        </w:rPr>
        <w:t xml:space="preserve">15.  </w:t>
      </w:r>
      <w:r>
        <w:t>Parts graph/compatibility.</w:t>
      </w:r>
    </w:p>
    <w:p>
      <w:pPr>
        <w:ind w:left="317" w:hanging="259"/>
      </w:pPr>
      <w:r>
        <w:rPr>
          <w:b w:val="0"/>
        </w:rPr>
        <w:t xml:space="preserve">16.  </w:t>
      </w:r>
      <w:r>
        <w:t>Channels/integrations.</w:t>
      </w:r>
    </w:p>
    <w:p>
      <w:pPr>
        <w:ind w:left="317" w:hanging="259"/>
      </w:pPr>
      <w:r>
        <w:rPr>
          <w:b w:val="0"/>
        </w:rPr>
        <w:t xml:space="preserve">17.  </w:t>
      </w:r>
      <w:r>
        <w:t>Advanced agents.</w:t>
      </w:r>
    </w:p>
    <w:p>
      <w:r>
        <w:t>Do not jump to voice, predictive maintenance, or complex 3D parts interaction before the grounded-answer and asset-context gates pass.</w:t>
      </w:r>
    </w:p>
    <w:p>
      <w:pPr>
        <w:spacing w:before="100" w:after="100"/>
        <w:pBdr>
          <w:bottom w:val="single" w:sz="6" w:color="D6DADD"/>
        </w:pBdr>
      </w:pPr>
    </w:p>
    <w:p>
      <w:pPr>
        <w:pStyle w:val="Heading1"/>
      </w:pPr>
      <w:r>
        <w:t>26. Definition of done</w:t>
      </w:r>
    </w:p>
    <w:p>
      <w:r>
        <w:t>A task is not done because code exists.</w:t>
      </w:r>
    </w:p>
    <w:p>
      <w:r>
        <w:t>A task is done when:</w:t>
      </w:r>
    </w:p>
    <w:p>
      <w:pPr>
        <w:pStyle w:val="ListBullet"/>
      </w:pPr>
      <w:r>
        <w:t>acceptance criteria are satisfied;</w:t>
      </w:r>
    </w:p>
    <w:p>
      <w:pPr>
        <w:pStyle w:val="ListBullet"/>
      </w:pPr>
      <w:r>
        <w:t>tests are added/updated and passing;</w:t>
      </w:r>
    </w:p>
    <w:p>
      <w:pPr>
        <w:pStyle w:val="ListBullet"/>
      </w:pPr>
      <w:r>
        <w:t>error/empty/loading/permission states exist;</w:t>
      </w:r>
    </w:p>
    <w:p>
      <w:pPr>
        <w:pStyle w:val="ListBullet"/>
      </w:pPr>
      <w:r>
        <w:t>tenant boundary is considered;</w:t>
      </w:r>
    </w:p>
    <w:p>
      <w:pPr>
        <w:pStyle w:val="ListBullet"/>
      </w:pPr>
      <w:r>
        <w:t>accessibility considered for UI;</w:t>
      </w:r>
    </w:p>
    <w:p>
      <w:pPr>
        <w:pStyle w:val="ListBullet"/>
      </w:pPr>
      <w:r>
        <w:t>observability exists for operational paths;</w:t>
      </w:r>
    </w:p>
    <w:p>
      <w:pPr>
        <w:pStyle w:val="ListBullet"/>
      </w:pPr>
      <w:r>
        <w:t>documentation/contracts updated;</w:t>
      </w:r>
    </w:p>
    <w:p>
      <w:pPr>
        <w:pStyle w:val="ListBullet"/>
      </w:pPr>
      <w:r>
        <w:t>no placeholder/fake behavior is exposed as production functionality;</w:t>
      </w:r>
    </w:p>
    <w:p>
      <w:pPr>
        <w:pStyle w:val="ListBullet"/>
      </w:pPr>
      <w:r>
        <w:t>relevant AI evals pass;</w:t>
      </w:r>
    </w:p>
    <w:p>
      <w:pPr>
        <w:pStyle w:val="ListBullet"/>
      </w:pPr>
      <w:r>
        <w:t>migrations are reversible or have a documented recovery path;</w:t>
      </w:r>
    </w:p>
    <w:p>
      <w:pPr>
        <w:pStyle w:val="ListBullet"/>
      </w:pPr>
      <w:r>
        <w:t>screenshots/browser checks completed for meaningful UI changes;</w:t>
      </w:r>
    </w:p>
    <w:p>
      <w:pPr>
        <w:pStyle w:val="ListBullet"/>
      </w:pPr>
      <w:r>
        <w:t>status/backlog updated.</w:t>
      </w:r>
    </w:p>
    <w:p>
      <w:pPr>
        <w:spacing w:before="100" w:after="100"/>
        <w:pBdr>
          <w:bottom w:val="single" w:sz="6" w:color="D6DADD"/>
        </w:pBdr>
      </w:pPr>
    </w:p>
    <w:p>
      <w:pPr>
        <w:pStyle w:val="Heading1"/>
      </w:pPr>
      <w:r>
        <w:t>27. Pilot deployment playbook</w:t>
      </w:r>
    </w:p>
    <w:p>
      <w:pPr>
        <w:pStyle w:val="Heading2"/>
      </w:pPr>
      <w:r>
        <w:t>27.1 Pilot scope</w:t>
      </w:r>
    </w:p>
    <w:p>
      <w:r>
        <w:t>One OEM, one product family or 3–10 representative models, one service team, one controlled user cohort.</w:t>
      </w:r>
    </w:p>
    <w:p>
      <w:r>
        <w:t>Ingest:</w:t>
      </w:r>
    </w:p>
    <w:p>
      <w:pPr>
        <w:pStyle w:val="ListBullet"/>
      </w:pPr>
      <w:r>
        <w:t>current service/manual versions;</w:t>
      </w:r>
    </w:p>
    <w:p>
      <w:pPr>
        <w:pStyle w:val="ListBullet"/>
      </w:pPr>
      <w:r>
        <w:t>parts catalogue/fitment information;</w:t>
      </w:r>
    </w:p>
    <w:p>
      <w:pPr>
        <w:pStyle w:val="ListBullet"/>
      </w:pPr>
      <w:r>
        <w:t>20–100 historical cases if permitted;</w:t>
      </w:r>
    </w:p>
    <w:p>
      <w:pPr>
        <w:pStyle w:val="ListBullet"/>
      </w:pPr>
      <w:r>
        <w:t>model/revision/serial fixtures;</w:t>
      </w:r>
    </w:p>
    <w:p>
      <w:pPr>
        <w:pStyle w:val="ListBullet"/>
      </w:pPr>
      <w:r>
        <w:t>approved service procedures.</w:t>
      </w:r>
    </w:p>
    <w:p>
      <w:pPr>
        <w:pStyle w:val="Heading2"/>
      </w:pPr>
      <w:r>
        <w:t>27.2 Baseline before launch</w:t>
      </w:r>
    </w:p>
    <w:p>
      <w:r>
        <w:t>Measure:</w:t>
      </w:r>
    </w:p>
    <w:p>
      <w:pPr>
        <w:pStyle w:val="ListBullet"/>
      </w:pPr>
      <w:r>
        <w:t>weekly support volume;</w:t>
      </w:r>
    </w:p>
    <w:p>
      <w:pPr>
        <w:pStyle w:val="ListBullet"/>
      </w:pPr>
      <w:r>
        <w:t>top question categories;</w:t>
      </w:r>
    </w:p>
    <w:p>
      <w:pPr>
        <w:pStyle w:val="ListBullet"/>
      </w:pPr>
      <w:r>
        <w:t>first-response and resolution time;</w:t>
      </w:r>
    </w:p>
    <w:p>
      <w:pPr>
        <w:pStyle w:val="ListBullet"/>
      </w:pPr>
      <w:r>
        <w:t>senior engineer interruptions;</w:t>
      </w:r>
    </w:p>
    <w:p>
      <w:pPr>
        <w:pStyle w:val="ListBullet"/>
      </w:pPr>
      <w:r>
        <w:t>common escalations;</w:t>
      </w:r>
    </w:p>
    <w:p>
      <w:pPr>
        <w:pStyle w:val="ListBullet"/>
      </w:pPr>
      <w:r>
        <w:t>spare-parts request turnaround;</w:t>
      </w:r>
    </w:p>
    <w:p>
      <w:pPr>
        <w:pStyle w:val="ListBullet"/>
      </w:pPr>
      <w:r>
        <w:t>wrong-part incidents if tracked.</w:t>
      </w:r>
    </w:p>
    <w:p>
      <w:pPr>
        <w:pStyle w:val="Heading2"/>
      </w:pPr>
      <w:r>
        <w:t>27.3 Rollout</w:t>
      </w:r>
    </w:p>
    <w:p>
      <w:pPr>
        <w:ind w:left="317" w:hanging="259"/>
      </w:pPr>
      <w:r>
        <w:rPr>
          <w:b w:val="0"/>
        </w:rPr>
        <w:t xml:space="preserve">1.  </w:t>
      </w:r>
      <w:r>
        <w:t>Internal service team only.</w:t>
      </w:r>
    </w:p>
    <w:p>
      <w:pPr>
        <w:ind w:left="317" w:hanging="259"/>
      </w:pPr>
      <w:r>
        <w:rPr>
          <w:b w:val="0"/>
        </w:rPr>
        <w:t xml:space="preserve">2.  </w:t>
      </w:r>
      <w:r>
        <w:t>Correct weak knowledge and build golden set.</w:t>
      </w:r>
    </w:p>
    <w:p>
      <w:pPr>
        <w:ind w:left="317" w:hanging="259"/>
      </w:pPr>
      <w:r>
        <w:rPr>
          <w:b w:val="0"/>
        </w:rPr>
        <w:t xml:space="preserve">3.  </w:t>
      </w:r>
      <w:r>
        <w:t>Dealer/internal technician cohort.</w:t>
      </w:r>
    </w:p>
    <w:p>
      <w:pPr>
        <w:ind w:left="317" w:hanging="259"/>
      </w:pPr>
      <w:r>
        <w:rPr>
          <w:b w:val="0"/>
        </w:rPr>
        <w:t xml:space="preserve">4.  </w:t>
      </w:r>
      <w:r>
        <w:t>Customer-facing low-risk questions.</w:t>
      </w:r>
    </w:p>
    <w:p>
      <w:pPr>
        <w:ind w:left="317" w:hanging="259"/>
      </w:pPr>
      <w:r>
        <w:rPr>
          <w:b w:val="0"/>
        </w:rPr>
        <w:t xml:space="preserve">5.  </w:t>
      </w:r>
      <w:r>
        <w:t>Controlled parts/service actions.</w:t>
      </w:r>
    </w:p>
    <w:p>
      <w:pPr>
        <w:pStyle w:val="Heading2"/>
      </w:pPr>
      <w:r>
        <w:t>27.4 Pilot success evidence</w:t>
      </w:r>
    </w:p>
    <w:p>
      <w:r>
        <w:t>Use measured before/after data. Do not manufacture ROI. A successful pilot should demonstrate at least one repeatable operational improvement and a credible path to either cost reduction, capacity increase, customer experience improvement, or aftermarket revenue.</w:t>
      </w:r>
    </w:p>
    <w:p>
      <w:pPr>
        <w:spacing w:before="100" w:after="100"/>
        <w:pBdr>
          <w:bottom w:val="single" w:sz="6" w:color="D6DADD"/>
        </w:pBdr>
      </w:pPr>
    </w:p>
    <w:p>
      <w:pPr>
        <w:pStyle w:val="Heading1"/>
      </w:pPr>
      <w:r>
        <w:t>28. Commercial packaging hypothesis</w:t>
      </w:r>
    </w:p>
    <w:p>
      <w:r>
        <w:t>Treat pricing below as a hypothesis to validate, not a fact.</w:t>
      </w:r>
    </w:p>
    <w:p>
      <w:r>
        <w:t>Potential model:</w:t>
      </w:r>
    </w:p>
    <w:p>
      <w:pPr>
        <w:pStyle w:val="ListBullet"/>
      </w:pPr>
      <w:r>
        <w:t>base platform fee per manufacturer;</w:t>
      </w:r>
    </w:p>
    <w:p>
      <w:pPr>
        <w:pStyle w:val="ListBullet"/>
      </w:pPr>
      <w:r>
        <w:t>installed-asset or active-user band;</w:t>
      </w:r>
    </w:p>
    <w:p>
      <w:pPr>
        <w:pStyle w:val="ListBullet"/>
      </w:pPr>
      <w:r>
        <w:t>AI/media usage allowance;</w:t>
      </w:r>
    </w:p>
    <w:p>
      <w:pPr>
        <w:pStyle w:val="ListBullet"/>
      </w:pPr>
      <w:r>
        <w:t>paid modules: parts, sales/configuration, WhatsApp/voice, integrations, analytics;</w:t>
      </w:r>
    </w:p>
    <w:p>
      <w:pPr>
        <w:pStyle w:val="ListBullet"/>
      </w:pPr>
      <w:r>
        <w:t>onboarding/data preparation fee for difficult legacy knowledge;</w:t>
      </w:r>
    </w:p>
    <w:p>
      <w:pPr>
        <w:pStyle w:val="ListBullet"/>
      </w:pPr>
      <w:r>
        <w:t>enterprise security/SSO/support tier.</w:t>
      </w:r>
    </w:p>
    <w:p>
      <w:r>
        <w:t>Avoid pricing per message as the primary value story. The buyer should understand price against service capacity, engineering time, revenue, or installed-base value.</w:t>
      </w:r>
    </w:p>
    <w:p>
      <w:pPr>
        <w:spacing w:before="100" w:after="100"/>
        <w:pBdr>
          <w:bottom w:val="single" w:sz="6" w:color="D6DADD"/>
        </w:pBdr>
      </w:pPr>
    </w:p>
    <w:p>
      <w:pPr>
        <w:pStyle w:val="Heading1"/>
      </w:pPr>
      <w:r>
        <w:t>29. Architecture decisions to record immediately</w:t>
      </w:r>
    </w:p>
    <w:p>
      <w:r>
        <w:t>Create ADRs for:</w:t>
      </w:r>
    </w:p>
    <w:p>
      <w:pPr>
        <w:pStyle w:val="ListBullet"/>
      </w:pPr>
      <w:r>
        <w:t>ADR-001: modular monolith + workers vs microservices.</w:t>
      </w:r>
    </w:p>
    <w:p>
      <w:pPr>
        <w:pStyle w:val="ListBullet"/>
      </w:pPr>
      <w:r>
        <w:t>ADR-002: Postgres + pgvector as primary knowledge/relational store.</w:t>
      </w:r>
    </w:p>
    <w:p>
      <w:pPr>
        <w:pStyle w:val="ListBullet"/>
      </w:pPr>
      <w:r>
        <w:t>ADR-003: PostgreSQL-backed workflow/job state for MVP; graph runtime for bounded reasoning; dedicated workflow engine deferred until a measured trigger.</w:t>
      </w:r>
    </w:p>
    <w:p>
      <w:pPr>
        <w:pStyle w:val="ListBullet"/>
      </w:pPr>
      <w:r>
        <w:t>ADR-004: multi-tenant isolation strategy.</w:t>
      </w:r>
    </w:p>
    <w:p>
      <w:pPr>
        <w:pStyle w:val="ListBullet"/>
      </w:pPr>
      <w:r>
        <w:t>ADR-005: immutable source versions and citation anchors.</w:t>
      </w:r>
    </w:p>
    <w:p>
      <w:pPr>
        <w:pStyle w:val="ListBullet"/>
      </w:pPr>
      <w:r>
        <w:t>ADR-006: deterministic compatibility/calculation layer.</w:t>
      </w:r>
    </w:p>
    <w:p>
      <w:pPr>
        <w:pStyle w:val="ListBullet"/>
      </w:pPr>
      <w:r>
        <w:t>ADR-007: provider-neutral model gateway.</w:t>
      </w:r>
    </w:p>
    <w:p>
      <w:pPr>
        <w:pStyle w:val="ListBullet"/>
      </w:pPr>
      <w:r>
        <w:t>ADR-008: BlobStore abstraction with local persistent filesystem implementation for MVP; object storage deferred until a measured trigger.</w:t>
      </w:r>
    </w:p>
    <w:p>
      <w:pPr>
        <w:pStyle w:val="ListBullet"/>
      </w:pPr>
      <w:r>
        <w:t>ADR-009: action approval/idempotency contract.</w:t>
      </w:r>
    </w:p>
    <w:p>
      <w:pPr>
        <w:pStyle w:val="ListBullet"/>
      </w:pPr>
      <w:r>
        <w:t>ADR-010: risk classes and abstention policy.</w:t>
      </w:r>
    </w:p>
    <w:p>
      <w:pPr>
        <w:spacing w:before="100" w:after="100"/>
        <w:pBdr>
          <w:bottom w:val="single" w:sz="6" w:color="D6DADD"/>
        </w:pBdr>
      </w:pPr>
    </w:p>
    <w:p>
      <w:pPr>
        <w:pStyle w:val="Heading1"/>
      </w:pPr>
      <w:r>
        <w:t>30. First 90 technical backlog outcomes</w:t>
      </w:r>
    </w:p>
    <w:p>
      <w:r>
        <w:t>The companion `yantra_ai_initial_backlog_LEAN_MVP.yaml` is the machine-readable task graph. At a milestone level, the first sequence should produce:</w:t>
      </w:r>
    </w:p>
    <w:p>
      <w:pPr>
        <w:pStyle w:val="ListBullet"/>
      </w:pPr>
      <w:r>
        <w:t>a production-quality brand system and marketing site;</w:t>
      </w:r>
    </w:p>
    <w:p>
      <w:pPr>
        <w:pStyle w:val="ListBullet"/>
      </w:pPr>
      <w:r>
        <w:t>a reproducible local environment;</w:t>
      </w:r>
    </w:p>
    <w:p>
      <w:pPr>
        <w:pStyle w:val="ListBullet"/>
      </w:pPr>
      <w:r>
        <w:t>secure tenant/auth foundation;</w:t>
      </w:r>
    </w:p>
    <w:p>
      <w:pPr>
        <w:pStyle w:val="ListBullet"/>
      </w:pPr>
      <w:r>
        <w:t>versioned document ingestion;</w:t>
      </w:r>
    </w:p>
    <w:p>
      <w:pPr>
        <w:pStyle w:val="ListBullet"/>
      </w:pPr>
      <w:r>
        <w:t>source-aware hybrid retrieval;</w:t>
      </w:r>
    </w:p>
    <w:p>
      <w:pPr>
        <w:pStyle w:val="ListBullet"/>
      </w:pPr>
      <w:r>
        <w:t>grounded assistant with citations and abstention;</w:t>
      </w:r>
    </w:p>
    <w:p>
      <w:pPr>
        <w:pStyle w:val="ListBullet"/>
      </w:pPr>
      <w:r>
        <w:t>evaluation harness;</w:t>
      </w:r>
    </w:p>
    <w:p>
      <w:pPr>
        <w:pStyle w:val="ListBullet"/>
      </w:pPr>
      <w:r>
        <w:t>machine serial/QR context;</w:t>
      </w:r>
    </w:p>
    <w:p>
      <w:pPr>
        <w:pStyle w:val="ListBullet"/>
      </w:pPr>
      <w:r>
        <w:t>service case escalation;</w:t>
      </w:r>
    </w:p>
    <w:p>
      <w:pPr>
        <w:pStyle w:val="ListBullet"/>
      </w:pPr>
      <w:r>
        <w:t>parts compatibility foundation;</w:t>
      </w:r>
    </w:p>
    <w:p>
      <w:pPr>
        <w:pStyle w:val="ListBullet"/>
      </w:pPr>
      <w:r>
        <w:t>operational tracing and audit logs.</w:t>
      </w:r>
    </w:p>
    <w:p>
      <w:r>
        <w:t>Only after those are stable should the agent unlock WhatsApp/voice/vision and commercial actions.</w:t>
      </w:r>
    </w:p>
    <w:p>
      <w:pPr>
        <w:spacing w:before="100" w:after="100"/>
        <w:pBdr>
          <w:bottom w:val="single" w:sz="6" w:color="D6DADD"/>
        </w:pBdr>
      </w:pPr>
    </w:p>
    <w:p>
      <w:pPr>
        <w:pStyle w:val="Heading1"/>
      </w:pPr>
      <w:r>
        <w:t>31. Product copy starter set</w:t>
      </w:r>
    </w:p>
    <w:p>
      <w:pPr>
        <w:pStyle w:val="Heading2"/>
      </w:pPr>
      <w:r>
        <w:t>Home hero</w:t>
      </w:r>
    </w:p>
    <w:p>
      <w:r>
        <w:rPr>
          <w:b/>
        </w:rPr>
        <w:t>Your best service engineer, available on every machine.</w:t>
      </w:r>
    </w:p>
    <w:p>
      <w:r>
        <w:t>Turn manuals, parts data, service history and expert rules into a governed product specialist for customers, dealers and technicians.</w:t>
      </w:r>
    </w:p>
    <w:p>
      <w:pPr>
        <w:pStyle w:val="Heading2"/>
      </w:pPr>
      <w:r>
        <w:t>Problem statement</w:t>
      </w:r>
    </w:p>
    <w:p>
      <w:r>
        <w:rPr>
          <w:b/>
        </w:rPr>
        <w:t>The answer usually exists. Finding the right one is the expensive part.</w:t>
      </w:r>
    </w:p>
    <w:p>
      <w:r>
        <w:t>Manuals know one piece. ERP knows another. Service history lives somewhere else. And the final answer often depends on one experienced engineer. Yantra connects that knowledge to the exact machine in front of the user.</w:t>
      </w:r>
    </w:p>
    <w:p>
      <w:pPr>
        <w:pStyle w:val="Heading2"/>
      </w:pPr>
      <w:r>
        <w:t>Governance section</w:t>
      </w:r>
    </w:p>
    <w:p>
      <w:r>
        <w:rPr>
          <w:b/>
        </w:rPr>
        <w:t>Answers you can inspect. Actions you can control.</w:t>
      </w:r>
    </w:p>
    <w:p>
      <w:r>
        <w:t>Yantra grounds technical responses in manufacturer-approved sources, shows the evidence, applies explicit product rules, and escalates when certainty is not high enough.</w:t>
      </w:r>
    </w:p>
    <w:p>
      <w:pPr>
        <w:pStyle w:val="Heading2"/>
      </w:pPr>
      <w:r>
        <w:t>Aftermarket section</w:t>
      </w:r>
    </w:p>
    <w:p>
      <w:r>
        <w:rPr>
          <w:b/>
        </w:rPr>
        <w:t>Support should not end with an answer.</w:t>
      </w:r>
    </w:p>
    <w:p>
      <w:r>
        <w:t>Move from diagnosis to the correct part, service request, AMC, upgrade or replacement path without losing context.</w:t>
      </w:r>
    </w:p>
    <w:p>
      <w:pPr>
        <w:spacing w:before="100" w:after="100"/>
        <w:pBdr>
          <w:bottom w:val="single" w:sz="6" w:color="D6DADD"/>
        </w:pBdr>
      </w:pPr>
    </w:p>
    <w:p>
      <w:pPr>
        <w:pStyle w:val="Heading1"/>
      </w:pPr>
      <w:r>
        <w:t>32. Anti-patterns the engineering agent must reject</w:t>
      </w:r>
    </w:p>
    <w:p>
      <w:pPr>
        <w:pStyle w:val="ListBullet"/>
      </w:pPr>
      <w:r>
        <w:t>"Just put the entire manual into a vector database."</w:t>
      </w:r>
    </w:p>
    <w:p>
      <w:pPr>
        <w:pStyle w:val="ListBullet"/>
      </w:pPr>
      <w:r>
        <w:t>"Let the LLM decide whether a part fits."</w:t>
      </w:r>
    </w:p>
    <w:p>
      <w:pPr>
        <w:pStyle w:val="ListBullet"/>
      </w:pPr>
      <w:r>
        <w:t>"We'll add tenant security later."</w:t>
      </w:r>
    </w:p>
    <w:p>
      <w:pPr>
        <w:pStyle w:val="ListBullet"/>
      </w:pPr>
      <w:r>
        <w:t>"The model can call any connector tool it wants."</w:t>
      </w:r>
    </w:p>
    <w:p>
      <w:pPr>
        <w:pStyle w:val="ListBullet"/>
      </w:pPr>
      <w:r>
        <w:t>"We don't need evaluation until customers use it."</w:t>
      </w:r>
    </w:p>
    <w:p>
      <w:pPr>
        <w:pStyle w:val="ListBullet"/>
      </w:pPr>
      <w:r>
        <w:t>"Store only the final answer, not the trace/evidence."</w:t>
      </w:r>
    </w:p>
    <w:p>
      <w:pPr>
        <w:pStyle w:val="ListBullet"/>
      </w:pPr>
      <w:r>
        <w:t>"Auto-learn every technician message."</w:t>
      </w:r>
    </w:p>
    <w:p>
      <w:pPr>
        <w:pStyle w:val="ListBullet"/>
      </w:pPr>
      <w:r>
        <w:t>"Use one giant system prompt for all roles and risk levels."</w:t>
      </w:r>
    </w:p>
    <w:p>
      <w:pPr>
        <w:pStyle w:val="ListBullet"/>
      </w:pPr>
      <w:r>
        <w:t>"Rebuild ERP/FSM before integrating with it."</w:t>
      </w:r>
    </w:p>
    <w:p>
      <w:pPr>
        <w:pStyle w:val="ListBullet"/>
      </w:pPr>
      <w:r>
        <w:t>"Add Redis/S3/Temporal/Kafka/Kubernetes/microservices before a client or measured trigger requires them."</w:t>
      </w:r>
    </w:p>
    <w:p>
      <w:pPr>
        <w:pStyle w:val="ListBullet"/>
      </w:pPr>
      <w:r>
        <w:t>"Add 3D because it looks impressive even if it slows the page."</w:t>
      </w:r>
    </w:p>
    <w:p>
      <w:pPr>
        <w:pStyle w:val="ListBullet"/>
      </w:pPr>
      <w:r>
        <w:t>"Show a confident answer because abstention feels bad."</w:t>
      </w:r>
    </w:p>
    <w:p>
      <w:pPr>
        <w:spacing w:before="100" w:after="100"/>
        <w:pBdr>
          <w:bottom w:val="single" w:sz="6" w:color="D6DADD"/>
        </w:pBdr>
      </w:pPr>
    </w:p>
    <w:p>
      <w:pPr>
        <w:pStyle w:val="Heading1"/>
      </w:pPr>
      <w:r>
        <w:t>33. Reference architecture diagram</w:t>
      </w:r>
    </w:p>
    <w:tbl>
      <w:tblPr>
        <w:tblW w:type="auto" w:w="0"/>
        <w:jc w:val="center"/>
        <w:tblLook w:firstColumn="1" w:firstRow="1" w:lastColumn="0" w:lastRow="0" w:noHBand="0" w:noVBand="1" w:val="04A0"/>
      </w:tblPr>
      <w:tblGrid>
        <w:gridCol w:w="10166"/>
      </w:tblGrid>
      <w:tr>
        <w:tc>
          <w:tcPr>
            <w:tcW w:type="dxa" w:w="10166"/>
            <w:shd w:fill="F1F3F4"/>
            <w:tcBorders>
              <w:top w:val="single" w:sz="4" w:color="D6DADD"/>
              <w:left w:val="single" w:sz="4" w:color="D6DADD"/>
              <w:bottom w:val="single" w:sz="4" w:color="D6DADD"/>
              <w:right w:val="single" w:sz="4" w:color="D6DADD"/>
            </w:tcBorders>
          </w:tcPr>
          <w:p>
            <w:pPr>
              <w:pStyle w:val="CodeBlock"/>
            </w:pPr>
            <w:r>
              <w:t xml:space="preserve">                           ┌─────────────────────────────────────┐</w:t>
              <w:br/>
              <w:t xml:space="preserve">                           │             CHANNELS                │</w:t>
              <w:br/>
              <w:t xml:space="preserve">                           │ Web • Console • QR • WhatsApp • Voice│</w:t>
              <w:br/>
              <w:t xml:space="preserve">                           └─────────────────┬───────────────────┘</w:t>
              <w:br/>
              <w:t xml:space="preserve">                                             │</w:t>
              <w:br/>
              <w:t xml:space="preserve">                                    API / Identity / RBAC</w:t>
              <w:br/>
              <w:t xml:space="preserve">                                             │</w:t>
              <w:br/>
              <w:t xml:space="preserve">                         ┌───────────────────┴───────────────────┐</w:t>
              <w:br/>
              <w:t xml:space="preserve">                         │          PRODUCT SPECIALIST           │</w:t>
              <w:br/>
              <w:t xml:space="preserve">                         │  intent • asset • evidence • policy   │</w:t>
              <w:br/>
              <w:t xml:space="preserve">                         └──────┬────────────┬────────────┬──────┘</w:t>
              <w:br/>
              <w:t xml:space="preserve">                                │            │            │</w:t>
              <w:br/>
              <w:t xml:space="preserve">                        ┌───────▼────┐ ┌────▼─────┐ ┌────▼──────┐</w:t>
              <w:br/>
              <w:t xml:space="preserve">                        │ Knowledge  │ │ Rules /  │ │  Actions  │</w:t>
              <w:br/>
              <w:t xml:space="preserve">                        │ Retrieval  │ │Calculators│ │ / Tools   │</w:t>
              <w:br/>
              <w:t xml:space="preserve">                        └───────┬────┘ └────┬─────┘ └────┬──────┘</w:t>
              <w:br/>
              <w:t xml:space="preserve">                                │            │            │</w:t>
              <w:br/>
              <w:t xml:space="preserve">             ┌──────────────────▼────────────▼────────────▼─────────────────┐</w:t>
              <w:br/>
              <w:t xml:space="preserve">             │ PostgreSQL + pgvector • Local BlobStore • Audit / Traces   │</w:t>
              <w:br/>
              <w:t xml:space="preserve">             └──────────────────┬───────────────────────────────────────────┘</w:t>
              <w:br/>
              <w:t xml:space="preserve">                                │</w:t>
              <w:br/>
              <w:t xml:space="preserve">                 ┌──────────────▼────────────────┐</w:t>
              <w:br/>
              <w:t xml:space="preserve">                 │ PostgreSQL Workflow State     │</w:t>
              <w:br/>
              <w:t xml:space="preserve">                 │ jobs • approvals • retries    │</w:t>
              <w:br/>
              <w:t xml:space="preserve">                 └──────────────┬────────────────┘</w:t>
              <w:br/>
              <w:t xml:space="preserve">                                │</w:t>
              <w:br/>
              <w:t xml:space="preserve">        ┌───────────────────────▼────────────────────────┐</w:t>
              <w:br/>
              <w:t xml:space="preserve">        │ ERP • CRM • FSM • Parts • Messaging • IoT     │</w:t>
              <w:br/>
              <w:t xml:space="preserve">        └────────────────────────────────────────────────┘</w:t>
            </w:r>
          </w:p>
        </w:tc>
      </w:tr>
    </w:tbl>
    <w:p>
      <w:pPr>
        <w:spacing w:before="100" w:after="100"/>
        <w:pBdr>
          <w:bottom w:val="single" w:sz="6" w:color="D6DADD"/>
        </w:pBdr>
      </w:pPr>
    </w:p>
    <w:p>
      <w:pPr>
        <w:pStyle w:val="Heading1"/>
      </w:pPr>
      <w:r>
        <w:t>34. Launch discipline</w:t>
      </w:r>
    </w:p>
    <w:p>
      <w:r>
        <w:t>The build agent should optimize for a sequence of demonstrable, testable truths:</w:t>
      </w:r>
    </w:p>
    <w:p>
      <w:r>
        <w:rPr>
          <w:b/>
        </w:rPr>
        <w:t>Truth 1:</w:t>
      </w:r>
      <w:r>
        <w:t xml:space="preserve"> we can ingest the manufacturer's real documents correctly.</w:t>
      </w:r>
    </w:p>
    <w:p>
      <w:r>
        <w:rPr>
          <w:b/>
        </w:rPr>
        <w:t>Truth 2:</w:t>
      </w:r>
      <w:r>
        <w:t xml:space="preserve"> we can answer real support questions with exact evidence.</w:t>
      </w:r>
    </w:p>
    <w:p>
      <w:r>
        <w:rPr>
          <w:b/>
        </w:rPr>
        <w:t>Truth 3:</w:t>
      </w:r>
      <w:r>
        <w:t xml:space="preserve"> we can understand the exact installed machine context.</w:t>
      </w:r>
    </w:p>
    <w:p>
      <w:r>
        <w:rPr>
          <w:b/>
        </w:rPr>
        <w:t>Truth 4:</w:t>
      </w:r>
      <w:r>
        <w:t xml:space="preserve"> we can safely identify parts and create useful service actions.</w:t>
      </w:r>
    </w:p>
    <w:p>
      <w:r>
        <w:rPr>
          <w:b/>
        </w:rPr>
        <w:t>Truth 5:</w:t>
      </w:r>
      <w:r>
        <w:t xml:space="preserve"> we can integrate into the channels/system the manufacturer already uses.</w:t>
      </w:r>
    </w:p>
    <w:p>
      <w:r>
        <w:rPr>
          <w:b/>
        </w:rPr>
        <w:t>Truth 6:</w:t>
      </w:r>
      <w:r>
        <w:t xml:space="preserve"> measured outcomes improve.</w:t>
      </w:r>
    </w:p>
    <w:p>
      <w:r>
        <w:rPr>
          <w:b/>
        </w:rPr>
        <w:t>Truth 7:</w:t>
      </w:r>
      <w:r>
        <w:t xml:space="preserve"> the knowledge/action flywheel compounds without sacrificing governance.</w:t>
      </w:r>
    </w:p>
    <w:p>
      <w:r>
        <w:t>Every new feature should strengthen one of these truths. Features that do not should remain out of scope.</w:t>
      </w:r>
    </w:p>
    <w:p>
      <w:pPr>
        <w:spacing w:before="100" w:after="100"/>
        <w:pBdr>
          <w:bottom w:val="single" w:sz="6" w:color="D6DADD"/>
        </w:pBdr>
      </w:pPr>
    </w:p>
    <w:p>
      <w:pPr>
        <w:pStyle w:val="Heading1"/>
      </w:pPr>
      <w:r>
        <w:t>35. References</w:t>
      </w:r>
    </w:p>
    <w:p>
      <w:r>
        <w:rPr>
          <w:b/>
        </w:rPr>
        <w:t>[R1] Y Combinator — Prox: AI product specialists for equipment manufacturers.</w:t>
      </w:r>
      <w:r>
        <w:t xml:space="preserve"> Public description includes approved product knowledge, expert rules, calculators, connected systems, product discovery/configuration, quote preparation, installation, troubleshooting, parts, service, replacement and upgrade paths.</w:t>
      </w:r>
    </w:p>
    <w:p>
      <w:hyperlink r:id="rId11">
        <w:r>
          <w:rPr>
            <w:color w:val="245B78"/>
            <w:u w:val="single"/>
          </w:rPr>
          <w:t>https://www.ycombinator.com/companies/prox</w:t>
        </w:r>
      </w:hyperlink>
    </w:p>
    <w:p>
      <w:r>
        <w:rPr>
          <w:b/>
        </w:rPr>
        <w:t>[R2] LangChain Docs — Thinking in LangGraph.</w:t>
      </w:r>
      <w:r>
        <w:t xml:space="preserve"> Describes explicit nodes/state, retries, checkpointing and human-in-the-loop interrupts.</w:t>
      </w:r>
    </w:p>
    <w:p>
      <w:hyperlink r:id="rId12">
        <w:r>
          <w:rPr>
            <w:color w:val="245B78"/>
            <w:u w:val="single"/>
          </w:rPr>
          <w:t>https://docs.langchain.com/oss/javascript/langgraph/thinking-in-langgraph</w:t>
        </w:r>
      </w:hyperlink>
    </w:p>
    <w:p>
      <w:r>
        <w:t>[R3] Temporal Platform Documentation — scale-later reference only. Describes durable execution and resuming workflow state after failures.</w:t>
      </w:r>
    </w:p>
    <w:p>
      <w:hyperlink r:id="rId13">
        <w:r>
          <w:rPr>
            <w:color w:val="245B78"/>
            <w:u w:val="single"/>
          </w:rPr>
          <w:t>https://docs.temporal.io/</w:t>
        </w:r>
      </w:hyperlink>
    </w:p>
    <w:p>
      <w:r>
        <w:t>[R4] Temporal — AI engineering / durable agents — scale-later reference only. Discusses durable execution for long-running agents and failure recovery.</w:t>
      </w:r>
    </w:p>
    <w:p>
      <w:hyperlink r:id="rId14">
        <w:r>
          <w:rPr>
            <w:color w:val="245B78"/>
            <w:u w:val="single"/>
          </w:rPr>
          <w:t>https://go.temporal.io/platform-hub/ai-engineering</w:t>
        </w:r>
      </w:hyperlink>
    </w:p>
    <w:p>
      <w:r>
        <w:rPr>
          <w:b/>
        </w:rPr>
        <w:t>[R5] Next.js Documentation.</w:t>
      </w:r>
      <w:r>
        <w:t xml:space="preserve"> Official App Router and React/full-stack documentation.</w:t>
      </w:r>
    </w:p>
    <w:p>
      <w:hyperlink r:id="rId15">
        <w:r>
          <w:rPr>
            <w:color w:val="245B78"/>
            <w:u w:val="single"/>
          </w:rPr>
          <w:t>https://nextjs.org/docs</w:t>
        </w:r>
      </w:hyperlink>
    </w:p>
    <w:p>
      <w:r>
        <w:rPr>
          <w:b/>
        </w:rPr>
        <w:t>[R6] GSAP ScrollTrigger Documentation.</w:t>
      </w:r>
      <w:r>
        <w:t xml:space="preserve"> Scroll-linked scrub, pin, snap and trigger animation capabilities.</w:t>
      </w:r>
    </w:p>
    <w:p>
      <w:hyperlink r:id="rId16">
        <w:r>
          <w:rPr>
            <w:color w:val="245B78"/>
            <w:u w:val="single"/>
          </w:rPr>
          <w:t>https://gsap.com/docs/v3/Plugins/ScrollTrigger/</w:t>
        </w:r>
      </w:hyperlink>
    </w:p>
    <w:p>
      <w:r>
        <w:rPr>
          <w:b/>
        </w:rPr>
        <w:t>[R7] Three.js WebGPU capability documentation.</w:t>
      </w:r>
      <w:r>
        <w:t xml:space="preserve"> Provides WebGPU capability detection; use with fallback.</w:t>
      </w:r>
    </w:p>
    <w:p>
      <w:hyperlink r:id="rId17">
        <w:r>
          <w:rPr>
            <w:color w:val="245B78"/>
            <w:u w:val="single"/>
          </w:rPr>
          <w:t>https://threejs.org/docs/pages/WebGPU.html</w:t>
        </w:r>
      </w:hyperlink>
    </w:p>
    <w:p>
      <w:r>
        <w:t>[R8] NestJS Queue Documentation — scale-later reference only. BullMQ integration for Redis-backed background queues.</w:t>
      </w:r>
    </w:p>
    <w:p>
      <w:hyperlink r:id="rId18">
        <w:r>
          <w:rPr>
            <w:color w:val="245B78"/>
            <w:u w:val="single"/>
          </w:rPr>
          <w:t>https://docs.nestjs.com/techniques/queues</w:t>
        </w:r>
      </w:hyperlink>
    </w:p>
    <w:p>
      <w:r>
        <w:rPr>
          <w:b/>
        </w:rPr>
        <w:t>[R9] pgvector.</w:t>
      </w:r>
      <w:r>
        <w:t xml:space="preserve"> Vector similarity search extension for Postgres; supports exact/approximate search and HNSW/IVFFlat.</w:t>
      </w:r>
    </w:p>
    <w:p>
      <w:hyperlink r:id="rId19">
        <w:r>
          <w:rPr>
            <w:color w:val="245B78"/>
            <w:u w:val="single"/>
          </w:rPr>
          <w:t>https://github.com/pgvector/pgvector</w:t>
        </w:r>
      </w:hyperlink>
    </w:p>
    <w:p>
      <w:r>
        <w:t>[R10] Redis Streams Documentation — scale-later reference only. Ordered append-only streams, consumer groups, replay and acknowledgements.</w:t>
      </w:r>
    </w:p>
    <w:p>
      <w:hyperlink r:id="rId20">
        <w:r>
          <w:rPr>
            <w:color w:val="245B78"/>
            <w:u w:val="single"/>
          </w:rPr>
          <w:t>https://redis.io/docs/latest/develop/data-types/streams/</w:t>
        </w:r>
      </w:hyperlink>
    </w:p>
    <w:p>
      <w:pPr>
        <w:spacing w:before="100" w:after="100"/>
        <w:pBdr>
          <w:bottom w:val="single" w:sz="6" w:color="D6DADD"/>
        </w:pBdr>
      </w:pPr>
    </w:p>
    <w:p>
      <w:pPr>
        <w:pStyle w:val="Heading1"/>
      </w:pPr>
      <w:r>
        <w:t>36. Final instruction to the build agent</w:t>
      </w:r>
    </w:p>
    <w:p>
      <w:r>
        <w:t>Build Yantra AI as a trustworthy industrial product, not an AI demo. Start narrow, make answers inspectable, make actions safe, make machine context explicit, and keep every phase measurable. Do not wait for the founder to feed you individual implementation tickets. Use the backlog graph, acceptance criteria, verification gates, and repository state to continuously choose the next valid task. Stop only for defined human gates or a true unresolved conflict.</w:t>
      </w:r>
    </w:p>
    <w:p>
      <w:pPr>
        <w:pStyle w:val="Heading1"/>
      </w:pPr>
      <w:r>
        <w:rPr>
          <w:b/>
        </w:rPr>
        <w:t>Companion agent artifacts</w:t>
      </w:r>
    </w:p>
    <w:p>
      <w:pPr>
        <w:pStyle w:val="ListBullet"/>
      </w:pPr>
      <w:r>
        <w:rPr>
          <w:b/>
        </w:rPr>
        <w:t>YANTRA_AI_AGENT_MASTER_SPEC_LEAN_MVP.md</w:t>
      </w:r>
      <w:r>
        <w:t xml:space="preserve"> — Canonical Markdown version for direct agent context.</w:t>
      </w:r>
    </w:p>
    <w:p>
      <w:pPr>
        <w:pStyle w:val="ListBullet"/>
      </w:pPr>
      <w:r>
        <w:rPr>
          <w:b/>
        </w:rPr>
        <w:t>yantra_ai_initial_backlog_LEAN_MVP.yaml</w:t>
      </w:r>
      <w:r>
        <w:t xml:space="preserve"> — Machine-readable initial dependency graph/backlog.</w:t>
      </w: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Yantra AI • Product / Architecture / Autonomous Engineering • v1.1 Lean MVP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
      <w:jc w:val="right"/>
    </w:pPr>
    <w:r>
      <w:t>YANTRA AI  /  MASTER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2026"/>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313A"/>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744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20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173"/>
    </w:pPr>
    <w:rPr>
      <w:rFonts w:ascii="Consolas" w:hAnsi="Consolas"/>
      <w:color w:val="232D33"/>
      <w:sz w:val="15"/>
    </w:rPr>
  </w:style>
  <w:style w:type="paragraph" w:customStyle="1" w:styleId="SmallMeta">
    <w:name w:val="Small Meta"/>
    <w:rPr>
      <w:rFonts w:ascii="Aptos" w:hAnsi="Aptos"/>
      <w:color w:val="5F69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combinator.com/companies/prox" TargetMode="External"/><Relationship Id="rId12" Type="http://schemas.openxmlformats.org/officeDocument/2006/relationships/hyperlink" Target="https://docs.langchain.com/oss/javascript/langgraph/thinking-in-langgraph" TargetMode="External"/><Relationship Id="rId13" Type="http://schemas.openxmlformats.org/officeDocument/2006/relationships/hyperlink" Target="https://docs.temporal.io/" TargetMode="External"/><Relationship Id="rId14" Type="http://schemas.openxmlformats.org/officeDocument/2006/relationships/hyperlink" Target="https://go.temporal.io/platform-hub/ai-engineering" TargetMode="External"/><Relationship Id="rId15" Type="http://schemas.openxmlformats.org/officeDocument/2006/relationships/hyperlink" Target="https://nextjs.org/docs" TargetMode="External"/><Relationship Id="rId16" Type="http://schemas.openxmlformats.org/officeDocument/2006/relationships/hyperlink" Target="https://gsap.com/docs/v3/Plugins/ScrollTrigger/" TargetMode="External"/><Relationship Id="rId17" Type="http://schemas.openxmlformats.org/officeDocument/2006/relationships/hyperlink" Target="https://threejs.org/docs/pages/WebGPU.html" TargetMode="External"/><Relationship Id="rId18" Type="http://schemas.openxmlformats.org/officeDocument/2006/relationships/hyperlink" Target="https://docs.nestjs.com/techniques/queues" TargetMode="External"/><Relationship Id="rId19" Type="http://schemas.openxmlformats.org/officeDocument/2006/relationships/hyperlink" Target="https://github.com/pgvector/pgvector" TargetMode="External"/><Relationship Id="rId20" Type="http://schemas.openxmlformats.org/officeDocument/2006/relationships/hyperlink" Target="https://redis.io/docs/latest/develop/data-types/stre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Yantra AI — Master Product, Design, Architecture &amp; Autonomous Engineering Specification</dc:title>
  <dc:subject>AI product/service specialist for machinery manufacturers</dc:subject>
  <dc:creator>OpenAI</dc:creator>
  <cp:keywords>Yantra AI, industrial AI, product specialist, service specialist, agent architecture, manufacturing</cp:keywords>
  <dc:description>generated by python-docx</dc:description>
  <cp:lastModifiedBy/>
  <cp:revision>1</cp:revision>
  <dcterms:created xsi:type="dcterms:W3CDTF">2013-12-23T23:15:00Z</dcterms:created>
  <dcterms:modified xsi:type="dcterms:W3CDTF">2013-12-23T23:15:00Z</dcterms:modified>
  <cp:category/>
</cp:coreProperties>
</file>