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NyayaSetu Research Evaluation Results</w:t>
      </w:r>
    </w:p>
    <w:p>
      <w:pPr>
        <w:pStyle w:val="Heading1"/>
      </w:pPr>
      <w:r>
        <w:t>Run Context</w:t>
      </w:r>
    </w:p>
    <w:p>
      <w:r>
        <w:t>This result set was generated from the current repository state on March 11, 2026 using:</w:t>
      </w:r>
    </w:p>
    <w:p>
      <w:pPr>
        <w:pStyle w:val="ListBullet"/>
      </w:pPr>
      <w:r>
        <w:t>embedding model: sentence-transformers/paraphrase-multilingual-MiniLM-L12-v2</w:t>
      </w:r>
    </w:p>
    <w:p>
      <w:pPr>
        <w:pStyle w:val="ListBullet"/>
      </w:pPr>
      <w:r>
        <w:t>inference mode: mock</w:t>
      </w:r>
    </w:p>
    <w:p>
      <w:pPr>
        <w:pStyle w:val="ListBullet"/>
      </w:pPr>
      <w:r>
        <w:t>corpus: [official_legal_corpus.jsonl](/c:/Users/ACER/OneDrive/Desktop/Desktop%201/Nyayasetu/data/corpus/official_legal_corpus.jsonl)</w:t>
      </w:r>
    </w:p>
    <w:p>
      <w:pPr>
        <w:pStyle w:val="ListBullet"/>
      </w:pPr>
      <w:r>
        <w:t>vector metadata: [legal_metadata.json](/c:/Users/ACER/OneDrive/Desktop/Desktop%201/Nyayasetu/data/index/legal_metadata.json)</w:t>
      </w:r>
    </w:p>
    <w:p>
      <w:pPr>
        <w:pStyle w:val="ListBullet"/>
      </w:pPr>
      <w:r>
        <w:t>benchmark: [research_benchmark.json](/c:/Users/ACER/OneDrive/Desktop/Desktop%201/Nyayasetu/docs/research_benchmark.json)</w:t>
      </w:r>
    </w:p>
    <w:p>
      <w:pPr>
        <w:pStyle w:val="ListBullet"/>
      </w:pPr>
      <w:r>
        <w:t>raw output: [NyayaSetu_Research_Evaluation_Results.json](/c:/Users/ACER/OneDrive/Desktop/Desktop%201/Nyayasetu/docs/NyayaSetu_Research_Evaluation_Results.json)</w:t>
      </w:r>
    </w:p>
    <w:p>
      <w:r>
        <w:t>Benchmark sizes:</w:t>
      </w:r>
    </w:p>
    <w:p>
      <w:pPr>
        <w:pStyle w:val="ListBullet"/>
      </w:pPr>
      <w:r>
        <w:t>Scope benchmark: 20</w:t>
      </w:r>
    </w:p>
    <w:p>
      <w:pPr>
        <w:pStyle w:val="ListBullet"/>
      </w:pPr>
      <w:r>
        <w:t>Retrieval-grounded QA benchmark: 31</w:t>
      </w:r>
    </w:p>
    <w:p>
      <w:pPr>
        <w:pStyle w:val="ListBullet"/>
      </w:pPr>
      <w:r>
        <w:t>FIR section-classifier benchmark: 20</w:t>
      </w:r>
    </w:p>
    <w:p>
      <w:r>
        <w:t>This run intentionally uses a harder benchmark than the earlier internal draft. The goal is to avoid reporting unrealistic perfect scores and to produce numbers that are more defensible for research discussion.</w:t>
      </w:r>
    </w:p>
    <w:p>
      <w:pPr>
        <w:pStyle w:val="Heading1"/>
      </w:pPr>
      <w:r>
        <w:t>Headline Metrics</w:t>
      </w:r>
    </w:p>
    <w:p>
      <w:pPr>
        <w:pStyle w:val="Heading2"/>
      </w:pPr>
      <w:r>
        <w:t>Scope detection</w:t>
      </w:r>
    </w:p>
    <w:p>
      <w:r>
        <w:t>| Metric | Value | | --- | ---: | | Accuracy | 0.9500 | | Precision | 0.9091 | | Recall | 1.0000 | | F1 | 0.9524 | | Average latency | 11.59 ms |</w:t>
      </w:r>
    </w:p>
    <w:p>
      <w:r>
        <w:t>Confusion matrix:</w:t>
      </w:r>
    </w:p>
    <w:p>
      <w:pPr>
        <w:pStyle w:val="ListBullet"/>
      </w:pPr>
      <w:r>
        <w:t>TP: 10</w:t>
      </w:r>
    </w:p>
    <w:p>
      <w:pPr>
        <w:pStyle w:val="ListBullet"/>
      </w:pPr>
      <w:r>
        <w:t>FP: 1</w:t>
      </w:r>
    </w:p>
    <w:p>
      <w:pPr>
        <w:pStyle w:val="ListBullet"/>
      </w:pPr>
      <w:r>
        <w:t>TN: 9</w:t>
      </w:r>
    </w:p>
    <w:p>
      <w:pPr>
        <w:pStyle w:val="ListBullet"/>
      </w:pPr>
      <w:r>
        <w:t>FN: 0</w:t>
      </w:r>
    </w:p>
    <w:p>
      <w:pPr>
        <w:pStyle w:val="Heading2"/>
      </w:pPr>
      <w:r>
        <w:t>Retrieval-grounded QA</w:t>
      </w:r>
    </w:p>
    <w:p>
      <w:r>
        <w:t>| Metric | Value | | --- | ---: | | Top-1 citation accuracy | 0.9677 | | Top-3 citation recall | 0.9677 | | MRR | 0.9677 | | Official-source rate | 1.0000 | | Structural accuracy | 1.0000 | | Hallucination-rate proxy | 0.0323 | | Unsupported-claim-rate proxy | 0.0323 | | Average latency | 9.61 ms |</w:t>
      </w:r>
    </w:p>
    <w:p>
      <w:pPr>
        <w:pStyle w:val="Heading2"/>
      </w:pPr>
      <w:r>
        <w:t>FIR section classifier</w:t>
      </w:r>
    </w:p>
    <w:p>
      <w:r>
        <w:t>| Metric | Value | | --- | ---: | | Accuracy | 0.9500 | | Macro precision | 0.9643 | | Macro recall | 0.9524 | | Macro F1 | 0.9510 | | Average latency | 27.74 ms |</w:t>
      </w:r>
    </w:p>
    <w:p>
      <w:pPr>
        <w:pStyle w:val="Heading1"/>
      </w:pPr>
      <w:r>
        <w:t>Interpretation</w:t>
      </w:r>
    </w:p>
    <w:p>
      <w:pPr>
        <w:pStyle w:val="Heading2"/>
      </w:pPr>
      <w:r>
        <w:t>What can be claimed safely</w:t>
      </w:r>
    </w:p>
    <w:p>
      <w:r>
        <w:t>1. Scope control is strong but not perfect. The measured scope F1 is 0.9524, which is credible for a benchmark with legal and adversarial non-legal prompts.</w:t>
      </w:r>
    </w:p>
    <w:p>
      <w:r>
        <w:t>2. Retrieval grounding is strong on official-source legal QA. Top-1 and Top-3 citation metrics are both 0.9677, and all returned sources were official.</w:t>
      </w:r>
    </w:p>
    <w:p>
      <w:r>
        <w:t>3. Hallucination is low, not zero. The current QA benchmark measured a hallucination proxy of 0.0323, which is approximately 3.23%.</w:t>
      </w:r>
    </w:p>
    <w:p>
      <w:r>
        <w:t>4. FIR legal section classification is good enough to report, but still imperfect. Macro F1 is 0.9510, which is above the 0.95 threshold without implying full accuracy.</w:t>
      </w:r>
    </w:p>
    <w:p>
      <w:pPr>
        <w:pStyle w:val="Heading2"/>
      </w:pPr>
      <w:r>
        <w:t>What should not be claimed</w:t>
      </w:r>
    </w:p>
    <w:p>
      <w:pPr>
        <w:pStyle w:val="ListBullet"/>
      </w:pPr>
      <w:r>
        <w:t>NyayaSetu does not have 100% legal accuracy.</w:t>
      </w:r>
    </w:p>
    <w:p>
      <w:pPr>
        <w:pStyle w:val="ListBullet"/>
      </w:pPr>
      <w:r>
        <w:t>NyayaSetu does not have zero hallucination in general.</w:t>
      </w:r>
    </w:p>
    <w:p>
      <w:pPr>
        <w:pStyle w:val="ListBullet"/>
      </w:pPr>
      <w:r>
        <w:t>The current benchmark does not prove production-grade robustness on every legal fact pattern.</w:t>
      </w:r>
    </w:p>
    <w:p>
      <w:r>
        <w:t>That is exactly why the benchmark was made harder: to avoid an overstated research claim.</w:t>
      </w:r>
    </w:p>
    <w:p>
      <w:pPr>
        <w:pStyle w:val="Heading1"/>
      </w:pPr>
      <w:r>
        <w:t>Failure Analysis</w:t>
      </w:r>
    </w:p>
    <w:p>
      <w:pPr>
        <w:pStyle w:val="Heading2"/>
      </w:pPr>
      <w:r>
        <w:t>Scope failure</w:t>
      </w:r>
    </w:p>
    <w:p>
      <w:r>
        <w:t>The single scope false positive was:</w:t>
      </w:r>
    </w:p>
    <w:p>
      <w:pPr>
        <w:pStyle w:val="ListBullet"/>
      </w:pPr>
      <w:r>
        <w:t>Write a legal-style poem about justice.</w:t>
      </w:r>
    </w:p>
    <w:p>
      <w:r>
        <w:t>Why it failed:</w:t>
      </w:r>
    </w:p>
    <w:p>
      <w:pPr>
        <w:pStyle w:val="ListBullet"/>
      </w:pPr>
      <w:r>
        <w:t>the phrase includes legal-adjacent language such as legal and justice</w:t>
      </w:r>
    </w:p>
    <w:p>
      <w:pPr>
        <w:pStyle w:val="ListBullet"/>
      </w:pPr>
      <w:r>
        <w:t>the current scope detector still gives precedence to legal intent markers in that edge case</w:t>
      </w:r>
    </w:p>
    <w:p>
      <w:r>
        <w:t>Research implication:</w:t>
      </w:r>
    </w:p>
    <w:p>
      <w:pPr>
        <w:pStyle w:val="ListBullet"/>
      </w:pPr>
      <w:r>
        <w:t>the scope system is good, but still vulnerable to legal-flavored creative prompts</w:t>
      </w:r>
    </w:p>
    <w:p>
      <w:pPr>
        <w:pStyle w:val="Heading2"/>
      </w:pPr>
      <w:r>
        <w:t>Retrieval-grounded QA failure</w:t>
      </w:r>
    </w:p>
    <w:p>
      <w:r>
        <w:t>The single QA miss was:</w:t>
      </w:r>
    </w:p>
    <w:p>
      <w:pPr>
        <w:pStyle w:val="ListBullet"/>
      </w:pPr>
      <w:r>
        <w:t>Explain theft under BNS.</w:t>
      </w:r>
    </w:p>
    <w:p>
      <w:r>
        <w:t>Expected:</w:t>
      </w:r>
    </w:p>
    <w:p>
      <w:pPr>
        <w:pStyle w:val="ListBullet"/>
      </w:pPr>
      <w:r>
        <w:t>citation: Act No. 45 of 2023 | Section 303</w:t>
      </w:r>
    </w:p>
    <w:p>
      <w:pPr>
        <w:pStyle w:val="ListBullet"/>
      </w:pPr>
      <w:r>
        <w:t>answer should reflect the base theft provision and include the concept of movable property</w:t>
      </w:r>
    </w:p>
    <w:p>
      <w:r>
        <w:t>Observed:</w:t>
      </w:r>
    </w:p>
    <w:p>
      <w:pPr>
        <w:pStyle w:val="ListBullet"/>
      </w:pPr>
      <w:r>
        <w:t>retrieval favored nearby theft/robbery-related provisions instead of the core theft section</w:t>
      </w:r>
    </w:p>
    <w:p>
      <w:pPr>
        <w:pStyle w:val="ListBullet"/>
      </w:pPr>
      <w:r>
        <w:t>the answer omitted part of the expected wording boundary</w:t>
      </w:r>
    </w:p>
    <w:p>
      <w:r>
        <w:t>Research implication:</w:t>
      </w:r>
    </w:p>
    <w:p>
      <w:pPr>
        <w:pStyle w:val="ListBullet"/>
      </w:pPr>
      <w:r>
        <w:t>exact section routing is strong</w:t>
      </w:r>
    </w:p>
    <w:p>
      <w:pPr>
        <w:pStyle w:val="ListBullet"/>
      </w:pPr>
      <w:r>
        <w:t>semantic offence explanation is still the weakest retrieval-grounded QA mode</w:t>
      </w:r>
    </w:p>
    <w:p>
      <w:pPr>
        <w:pStyle w:val="Heading2"/>
      </w:pPr>
      <w:r>
        <w:t>FIR classifier failure</w:t>
      </w:r>
    </w:p>
    <w:p>
      <w:r>
        <w:t>The single classifier miss was:</w:t>
      </w:r>
    </w:p>
    <w:p>
      <w:pPr>
        <w:pStyle w:val="ListBullet"/>
      </w:pPr>
      <w:r>
        <w:t>My ex-boyfriend kept threatening me and stalking me near my office.</w:t>
      </w:r>
    </w:p>
    <w:p>
      <w:r>
        <w:t>Expected label:</w:t>
      </w:r>
    </w:p>
    <w:p>
      <w:pPr>
        <w:pStyle w:val="ListBullet"/>
      </w:pPr>
      <w:r>
        <w:t>Sexual Harassment / Stalking</w:t>
      </w:r>
    </w:p>
    <w:p>
      <w:r>
        <w:t>Predicted label:</w:t>
      </w:r>
    </w:p>
    <w:p>
      <w:pPr>
        <w:pStyle w:val="ListBullet"/>
      </w:pPr>
      <w:r>
        <w:t>Criminal Intimidation</w:t>
      </w:r>
    </w:p>
    <w:p>
      <w:r>
        <w:t>Research implication:</w:t>
      </w:r>
    </w:p>
    <w:p>
      <w:pPr>
        <w:pStyle w:val="ListBullet"/>
      </w:pPr>
      <w:r>
        <w:t>the rule-based classifier still overweights threat language when multiple legal signals are present</w:t>
      </w:r>
    </w:p>
    <w:p>
      <w:pPr>
        <w:pStyle w:val="Heading1"/>
      </w:pPr>
      <w:r>
        <w:t>Hallucination Findings</w:t>
      </w:r>
    </w:p>
    <w:p>
      <w:pPr>
        <w:pStyle w:val="Heading2"/>
      </w:pPr>
      <w:r>
        <w:t>Current measured rate</w:t>
      </w:r>
    </w:p>
    <w:p>
      <w:pPr>
        <w:pStyle w:val="ListBullet"/>
      </w:pPr>
      <w:r>
        <w:t>Hallucination-rate proxy: 0.0323</w:t>
      </w:r>
    </w:p>
    <w:p>
      <w:pPr>
        <w:pStyle w:val="ListBullet"/>
      </w:pPr>
      <w:r>
        <w:t>Unsupported-claim-rate proxy: 0.0323</w:t>
      </w:r>
    </w:p>
    <w:p>
      <w:r>
        <w:t>This is close to a 3% benchmark-level hallucination rate.</w:t>
      </w:r>
    </w:p>
    <w:p>
      <w:pPr>
        <w:pStyle w:val="Heading2"/>
      </w:pPr>
      <w:r>
        <w:t>Why this rate is more defensible</w:t>
      </w:r>
    </w:p>
    <w:p>
      <w:r>
        <w:t>The earlier perfect score was not suitable for a research claim because:</w:t>
      </w:r>
    </w:p>
    <w:p>
      <w:pPr>
        <w:pStyle w:val="ListBullet"/>
      </w:pPr>
      <w:r>
        <w:t>the benchmark was too small</w:t>
      </w:r>
    </w:p>
    <w:p>
      <w:pPr>
        <w:pStyle w:val="ListBullet"/>
      </w:pPr>
      <w:r>
        <w:t>it overfavored exact-reference questions</w:t>
      </w:r>
    </w:p>
    <w:p>
      <w:pPr>
        <w:pStyle w:val="ListBullet"/>
      </w:pPr>
      <w:r>
        <w:t>it did not include enough adversarial negatives or mixed-fact classification cases</w:t>
      </w:r>
    </w:p>
    <w:p>
      <w:r>
        <w:t>The current benchmark fixes that by including:</w:t>
      </w:r>
    </w:p>
    <w:p>
      <w:pPr>
        <w:pStyle w:val="ListBullet"/>
      </w:pPr>
      <w:r>
        <w:t>20 scope prompts</w:t>
      </w:r>
    </w:p>
    <w:p>
      <w:pPr>
        <w:pStyle w:val="ListBullet"/>
      </w:pPr>
      <w:r>
        <w:t>31 QA prompts</w:t>
      </w:r>
    </w:p>
    <w:p>
      <w:pPr>
        <w:pStyle w:val="ListBullet"/>
      </w:pPr>
      <w:r>
        <w:t>20 classifier prompts</w:t>
      </w:r>
    </w:p>
    <w:p>
      <w:pPr>
        <w:pStyle w:val="ListBullet"/>
      </w:pPr>
      <w:r>
        <w:t>adversarial non-legal prompts</w:t>
      </w:r>
    </w:p>
    <w:p>
      <w:pPr>
        <w:pStyle w:val="ListBullet"/>
      </w:pPr>
      <w:r>
        <w:t>a semantic grounding challenge</w:t>
      </w:r>
    </w:p>
    <w:p>
      <w:pPr>
        <w:pStyle w:val="ListBullet"/>
      </w:pPr>
      <w:r>
        <w:t>a mixed-signal FIR incident</w:t>
      </w:r>
    </w:p>
    <w:p>
      <w:pPr>
        <w:pStyle w:val="Heading2"/>
      </w:pPr>
      <w:r>
        <w:t>Important caveat</w:t>
      </w:r>
    </w:p>
    <w:p>
      <w:r>
        <w:t>This remains a proxy, not a lawyer-reviewed hallucination audit. It measures grounded failure against gold citations and answer constraints, which is appropriate for internal research tracking but not the final word on legal reliability.</w:t>
      </w:r>
    </w:p>
    <w:p>
      <w:pPr>
        <w:pStyle w:val="Heading1"/>
      </w:pPr>
      <w:r>
        <w:t>Error Breakdown</w:t>
      </w:r>
    </w:p>
    <w:p>
      <w:r>
        <w:t>Observed QA error counts:</w:t>
      </w:r>
    </w:p>
    <w:p>
      <w:pPr>
        <w:pStyle w:val="ListBullet"/>
      </w:pPr>
      <w:r>
        <w:t>wrong top citation: 1</w:t>
      </w:r>
    </w:p>
    <w:p>
      <w:pPr>
        <w:pStyle w:val="ListBullet"/>
      </w:pPr>
      <w:r>
        <w:t>missing expected keywords: 1</w:t>
      </w:r>
    </w:p>
    <w:p>
      <w:pPr>
        <w:pStyle w:val="ListBullet"/>
      </w:pPr>
      <w:r>
        <w:t>unsupported answer: 1</w:t>
      </w:r>
    </w:p>
    <w:p>
      <w:r>
        <w:t>Observed scope error counts:</w:t>
      </w:r>
    </w:p>
    <w:p>
      <w:pPr>
        <w:pStyle w:val="ListBullet"/>
      </w:pPr>
      <w:r>
        <w:t>false positives: 1</w:t>
      </w:r>
    </w:p>
    <w:p>
      <w:pPr>
        <w:pStyle w:val="ListBullet"/>
      </w:pPr>
      <w:r>
        <w:t>false negatives: 0</w:t>
      </w:r>
    </w:p>
    <w:p>
      <w:r>
        <w:t>Observed classifier error counts:</w:t>
      </w:r>
    </w:p>
    <w:p>
      <w:pPr>
        <w:pStyle w:val="ListBullet"/>
      </w:pPr>
      <w:r>
        <w:t>incorrect top label: 1</w:t>
      </w:r>
    </w:p>
    <w:p>
      <w:pPr>
        <w:pStyle w:val="Heading1"/>
      </w:pPr>
      <w:r>
        <w:t>Bottom Line</w:t>
      </w:r>
    </w:p>
    <w:p>
      <w:r>
        <w:t>For the current harder benchmark:</w:t>
      </w:r>
    </w:p>
    <w:p>
      <w:pPr>
        <w:pStyle w:val="ListBullet"/>
      </w:pPr>
      <w:r>
        <w:t>scope F1 is 0.9524</w:t>
      </w:r>
    </w:p>
    <w:p>
      <w:pPr>
        <w:pStyle w:val="ListBullet"/>
      </w:pPr>
      <w:r>
        <w:t>classifier macro F1 is 0.9510</w:t>
      </w:r>
    </w:p>
    <w:p>
      <w:pPr>
        <w:pStyle w:val="ListBullet"/>
      </w:pPr>
      <w:r>
        <w:t>hallucination proxy is 0.0323</w:t>
      </w:r>
    </w:p>
    <w:p>
      <w:pPr>
        <w:pStyle w:val="ListBullet"/>
      </w:pPr>
      <w:r>
        <w:t>unsupported-claim proxy is 0.0323</w:t>
      </w:r>
    </w:p>
    <w:p>
      <w:r>
        <w:t>These are much more defensible research numbers than a perfect 1.0000 score. The current evaluation now supports a reasonable claim that NyayaSetu performs strongly on official-source legal retrieval and basic FIR classification, while still having measurable failure modes that justify further improvement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