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6AD" w:rsidRDefault="004C46AD" w:rsidP="004C46AD">
      <w:pPr>
        <w:spacing w:line="360" w:lineRule="auto"/>
        <w:rPr>
          <w:rFonts w:cstheme="minorHAnsi"/>
          <w:sz w:val="24"/>
          <w:szCs w:val="24"/>
        </w:rPr>
      </w:pPr>
      <w:r w:rsidRPr="00322476">
        <w:rPr>
          <w:rFonts w:asciiTheme="majorHAnsi" w:hAnsiTheme="majorHAnsi" w:cstheme="majorHAnsi"/>
          <w:noProof/>
          <w:sz w:val="24"/>
          <w:szCs w:val="24"/>
        </w:rPr>
        <w:drawing>
          <wp:anchor distT="0" distB="0" distL="114300" distR="114300" simplePos="0" relativeHeight="251659264" behindDoc="0" locked="0" layoutInCell="1" hidden="0" allowOverlap="1" wp14:anchorId="10F353FC" wp14:editId="61E9B074">
            <wp:simplePos x="0" y="0"/>
            <wp:positionH relativeFrom="margin">
              <wp:align>left</wp:align>
            </wp:positionH>
            <wp:positionV relativeFrom="paragraph">
              <wp:posOffset>9525</wp:posOffset>
            </wp:positionV>
            <wp:extent cx="1581150" cy="1581150"/>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81150" cy="1581150"/>
                    </a:xfrm>
                    <a:prstGeom prst="rect">
                      <a:avLst/>
                    </a:prstGeom>
                    <a:ln/>
                  </pic:spPr>
                </pic:pic>
              </a:graphicData>
            </a:graphic>
          </wp:anchor>
        </w:drawing>
      </w:r>
    </w:p>
    <w:p w:rsidR="004C46AD" w:rsidRPr="0034079B" w:rsidRDefault="004C46AD" w:rsidP="004C46AD">
      <w:pPr>
        <w:spacing w:line="360" w:lineRule="auto"/>
        <w:rPr>
          <w:rFonts w:asciiTheme="majorHAnsi" w:hAnsiTheme="majorHAnsi" w:cstheme="majorHAnsi"/>
          <w:b/>
          <w:sz w:val="24"/>
          <w:szCs w:val="24"/>
        </w:rPr>
      </w:pPr>
      <w:r>
        <w:rPr>
          <w:rFonts w:cstheme="minorHAnsi"/>
          <w:sz w:val="24"/>
          <w:szCs w:val="24"/>
        </w:rPr>
        <w:t xml:space="preserve">                                                       </w:t>
      </w:r>
    </w:p>
    <w:p w:rsidR="004C46AD" w:rsidRPr="0034079B" w:rsidRDefault="004C46AD" w:rsidP="004C46AD">
      <w:pPr>
        <w:spacing w:line="360" w:lineRule="auto"/>
        <w:rPr>
          <w:rFonts w:asciiTheme="majorHAnsi" w:hAnsiTheme="majorHAnsi" w:cstheme="majorHAnsi"/>
          <w:b/>
          <w:sz w:val="24"/>
          <w:szCs w:val="24"/>
        </w:rPr>
      </w:pPr>
      <w:r w:rsidRPr="0034079B">
        <w:rPr>
          <w:rFonts w:asciiTheme="majorHAnsi" w:hAnsiTheme="majorHAnsi" w:cstheme="majorHAnsi"/>
          <w:b/>
          <w:sz w:val="24"/>
          <w:szCs w:val="24"/>
        </w:rPr>
        <w:t xml:space="preserve">                                                       Student Number: 322786</w:t>
      </w:r>
    </w:p>
    <w:p w:rsidR="004C46AD" w:rsidRPr="0034079B" w:rsidRDefault="004C46AD" w:rsidP="004C46AD">
      <w:pPr>
        <w:spacing w:line="360" w:lineRule="auto"/>
        <w:rPr>
          <w:rFonts w:asciiTheme="majorHAnsi" w:hAnsiTheme="majorHAnsi" w:cstheme="majorHAnsi"/>
          <w:b/>
          <w:sz w:val="24"/>
          <w:szCs w:val="24"/>
        </w:rPr>
      </w:pPr>
      <w:r w:rsidRPr="0034079B">
        <w:rPr>
          <w:rFonts w:asciiTheme="majorHAnsi" w:hAnsiTheme="majorHAnsi" w:cstheme="majorHAnsi"/>
          <w:b/>
          <w:sz w:val="24"/>
          <w:szCs w:val="24"/>
        </w:rPr>
        <w:t xml:space="preserve">                                                       Word Count: </w:t>
      </w:r>
      <w:r w:rsidR="004758B6">
        <w:rPr>
          <w:rFonts w:asciiTheme="majorHAnsi" w:hAnsiTheme="majorHAnsi" w:cstheme="majorHAnsi"/>
          <w:b/>
          <w:sz w:val="24"/>
          <w:szCs w:val="24"/>
        </w:rPr>
        <w:t>1854</w:t>
      </w:r>
      <w:bookmarkStart w:id="0" w:name="_GoBack"/>
      <w:bookmarkEnd w:id="0"/>
    </w:p>
    <w:p w:rsidR="004C46AD" w:rsidRDefault="004C46AD" w:rsidP="004C46AD">
      <w:pPr>
        <w:spacing w:line="360" w:lineRule="auto"/>
        <w:rPr>
          <w:rFonts w:cstheme="minorHAnsi"/>
          <w:sz w:val="24"/>
          <w:szCs w:val="24"/>
        </w:rPr>
      </w:pPr>
    </w:p>
    <w:p w:rsidR="004C46AD" w:rsidRDefault="004C46AD" w:rsidP="004C46AD">
      <w:pPr>
        <w:spacing w:line="360" w:lineRule="auto"/>
        <w:rPr>
          <w:rFonts w:cstheme="minorHAnsi"/>
          <w:sz w:val="24"/>
          <w:szCs w:val="24"/>
        </w:rPr>
      </w:pPr>
    </w:p>
    <w:p w:rsidR="004C46AD" w:rsidRDefault="004C46AD" w:rsidP="004C46AD">
      <w:pPr>
        <w:spacing w:line="360" w:lineRule="auto"/>
        <w:rPr>
          <w:rFonts w:cstheme="minorHAnsi"/>
          <w:sz w:val="24"/>
          <w:szCs w:val="24"/>
        </w:rPr>
      </w:pPr>
    </w:p>
    <w:p w:rsidR="004C46AD" w:rsidRPr="0034079B" w:rsidRDefault="004C46AD" w:rsidP="004C46AD">
      <w:pPr>
        <w:spacing w:line="360" w:lineRule="auto"/>
        <w:jc w:val="center"/>
        <w:rPr>
          <w:rFonts w:asciiTheme="majorHAnsi" w:hAnsiTheme="majorHAnsi" w:cstheme="majorHAnsi"/>
          <w:b/>
          <w:sz w:val="24"/>
          <w:szCs w:val="24"/>
        </w:rPr>
      </w:pPr>
      <w:r w:rsidRPr="0034079B">
        <w:rPr>
          <w:rFonts w:asciiTheme="majorHAnsi" w:hAnsiTheme="majorHAnsi" w:cstheme="majorHAnsi"/>
          <w:b/>
          <w:sz w:val="24"/>
          <w:szCs w:val="24"/>
        </w:rPr>
        <w:t>MSc in Management</w:t>
      </w:r>
    </w:p>
    <w:p w:rsidR="004C46AD" w:rsidRDefault="004C46AD" w:rsidP="004C46AD">
      <w:pPr>
        <w:spacing w:line="360" w:lineRule="auto"/>
        <w:jc w:val="center"/>
        <w:rPr>
          <w:rFonts w:asciiTheme="majorHAnsi" w:hAnsiTheme="majorHAnsi" w:cstheme="majorHAnsi"/>
          <w:b/>
          <w:sz w:val="24"/>
          <w:szCs w:val="24"/>
        </w:rPr>
      </w:pPr>
      <w:r w:rsidRPr="0034079B">
        <w:rPr>
          <w:rFonts w:asciiTheme="majorHAnsi" w:hAnsiTheme="majorHAnsi" w:cstheme="majorHAnsi"/>
          <w:b/>
          <w:sz w:val="24"/>
          <w:szCs w:val="24"/>
        </w:rPr>
        <w:t>2019-2020</w:t>
      </w:r>
    </w:p>
    <w:p w:rsidR="004C46AD" w:rsidRDefault="004C46AD" w:rsidP="004C46AD">
      <w:pPr>
        <w:spacing w:line="360" w:lineRule="auto"/>
        <w:jc w:val="center"/>
        <w:rPr>
          <w:rFonts w:asciiTheme="majorHAnsi" w:hAnsiTheme="majorHAnsi" w:cstheme="majorHAnsi"/>
          <w:b/>
          <w:sz w:val="24"/>
          <w:szCs w:val="24"/>
        </w:rPr>
      </w:pPr>
    </w:p>
    <w:p w:rsidR="004C46AD" w:rsidRDefault="004C46AD" w:rsidP="004C46AD">
      <w:pPr>
        <w:spacing w:line="360" w:lineRule="auto"/>
        <w:jc w:val="center"/>
        <w:rPr>
          <w:rFonts w:asciiTheme="majorHAnsi" w:hAnsiTheme="majorHAnsi" w:cstheme="majorHAnsi"/>
          <w:b/>
          <w:sz w:val="24"/>
          <w:szCs w:val="24"/>
        </w:rPr>
      </w:pPr>
    </w:p>
    <w:p w:rsidR="004C46AD" w:rsidRDefault="004C46AD" w:rsidP="004C46AD">
      <w:pPr>
        <w:spacing w:line="360" w:lineRule="auto"/>
        <w:jc w:val="center"/>
        <w:rPr>
          <w:rFonts w:asciiTheme="majorHAnsi" w:hAnsiTheme="majorHAnsi" w:cstheme="majorHAnsi"/>
          <w:b/>
          <w:sz w:val="24"/>
          <w:szCs w:val="24"/>
        </w:rPr>
      </w:pPr>
      <w:r>
        <w:rPr>
          <w:rFonts w:asciiTheme="majorHAnsi" w:hAnsiTheme="majorHAnsi" w:cstheme="majorHAnsi"/>
          <w:b/>
          <w:sz w:val="24"/>
          <w:szCs w:val="24"/>
        </w:rPr>
        <w:t>Module Title</w:t>
      </w:r>
    </w:p>
    <w:p w:rsidR="004C46AD" w:rsidRDefault="004C46AD" w:rsidP="004C46AD">
      <w:pPr>
        <w:spacing w:line="360" w:lineRule="auto"/>
        <w:jc w:val="center"/>
        <w:rPr>
          <w:rFonts w:asciiTheme="majorHAnsi" w:hAnsiTheme="majorHAnsi" w:cstheme="majorHAnsi"/>
          <w:sz w:val="24"/>
          <w:szCs w:val="24"/>
        </w:rPr>
      </w:pPr>
      <w:r>
        <w:rPr>
          <w:rFonts w:asciiTheme="majorHAnsi" w:hAnsiTheme="majorHAnsi" w:cstheme="majorHAnsi"/>
          <w:sz w:val="24"/>
          <w:szCs w:val="24"/>
        </w:rPr>
        <w:t>Strategic Management</w:t>
      </w:r>
    </w:p>
    <w:p w:rsidR="004C46AD" w:rsidRDefault="004C46AD" w:rsidP="004C46AD">
      <w:pPr>
        <w:spacing w:line="360" w:lineRule="auto"/>
        <w:jc w:val="center"/>
        <w:rPr>
          <w:rFonts w:asciiTheme="majorHAnsi" w:hAnsiTheme="majorHAnsi" w:cstheme="majorHAnsi"/>
          <w:sz w:val="24"/>
          <w:szCs w:val="24"/>
        </w:rPr>
      </w:pPr>
    </w:p>
    <w:p w:rsidR="004C46AD" w:rsidRDefault="004C46AD" w:rsidP="004C46AD">
      <w:pPr>
        <w:spacing w:line="360" w:lineRule="auto"/>
        <w:jc w:val="center"/>
        <w:rPr>
          <w:rFonts w:asciiTheme="majorHAnsi" w:hAnsiTheme="majorHAnsi" w:cstheme="majorHAnsi"/>
          <w:sz w:val="24"/>
          <w:szCs w:val="24"/>
        </w:rPr>
      </w:pPr>
    </w:p>
    <w:p w:rsidR="004C46AD" w:rsidRPr="0034079B" w:rsidRDefault="004C46AD" w:rsidP="004C46AD">
      <w:pPr>
        <w:spacing w:line="360" w:lineRule="auto"/>
        <w:jc w:val="center"/>
        <w:rPr>
          <w:rFonts w:asciiTheme="majorHAnsi" w:hAnsiTheme="majorHAnsi" w:cstheme="majorHAnsi"/>
          <w:b/>
          <w:sz w:val="24"/>
          <w:szCs w:val="24"/>
        </w:rPr>
      </w:pPr>
      <w:r w:rsidRPr="0034079B">
        <w:rPr>
          <w:rFonts w:asciiTheme="majorHAnsi" w:hAnsiTheme="majorHAnsi" w:cstheme="majorHAnsi"/>
          <w:b/>
          <w:sz w:val="24"/>
          <w:szCs w:val="24"/>
        </w:rPr>
        <w:t>Assessment Type</w:t>
      </w:r>
    </w:p>
    <w:p w:rsidR="004C46AD" w:rsidRPr="0034079B" w:rsidRDefault="004C46AD" w:rsidP="004C46AD">
      <w:pPr>
        <w:spacing w:line="360" w:lineRule="auto"/>
        <w:jc w:val="center"/>
        <w:rPr>
          <w:rFonts w:asciiTheme="majorHAnsi" w:hAnsiTheme="majorHAnsi" w:cstheme="majorHAnsi"/>
          <w:sz w:val="24"/>
          <w:szCs w:val="24"/>
        </w:rPr>
      </w:pPr>
      <w:r>
        <w:rPr>
          <w:rFonts w:asciiTheme="majorHAnsi" w:hAnsiTheme="majorHAnsi" w:cstheme="majorHAnsi"/>
          <w:sz w:val="24"/>
          <w:szCs w:val="24"/>
        </w:rPr>
        <w:t xml:space="preserve">Individual Assignment </w:t>
      </w:r>
    </w:p>
    <w:p w:rsidR="00210ECB" w:rsidRDefault="00210ECB"/>
    <w:p w:rsidR="00222C0F" w:rsidRDefault="00222C0F"/>
    <w:p w:rsidR="00222C0F" w:rsidRDefault="00222C0F"/>
    <w:p w:rsidR="00222C0F" w:rsidRDefault="00222C0F"/>
    <w:p w:rsidR="00970351" w:rsidRPr="00970351" w:rsidRDefault="00970351" w:rsidP="00970351">
      <w:pPr>
        <w:spacing w:line="360" w:lineRule="auto"/>
        <w:jc w:val="center"/>
        <w:rPr>
          <w:rFonts w:asciiTheme="majorHAnsi" w:hAnsiTheme="majorHAnsi" w:cstheme="majorHAnsi"/>
          <w:sz w:val="24"/>
          <w:szCs w:val="24"/>
        </w:rPr>
      </w:pPr>
      <w:r w:rsidRPr="00970351">
        <w:rPr>
          <w:rFonts w:asciiTheme="majorHAnsi" w:hAnsiTheme="majorHAnsi" w:cstheme="majorHAnsi"/>
          <w:sz w:val="24"/>
          <w:szCs w:val="24"/>
        </w:rPr>
        <w:t xml:space="preserve">This report is all my own work and conforms to the University’s regulations on plagiarism </w:t>
      </w:r>
    </w:p>
    <w:p w:rsidR="00222C0F" w:rsidRDefault="00222C0F"/>
    <w:p w:rsidR="007840F1" w:rsidRDefault="007840F1" w:rsidP="007840F1">
      <w:pPr>
        <w:jc w:val="center"/>
        <w:rPr>
          <w:rFonts w:asciiTheme="majorHAnsi" w:hAnsiTheme="majorHAnsi" w:cstheme="majorHAnsi"/>
          <w:b/>
          <w:sz w:val="28"/>
          <w:szCs w:val="28"/>
        </w:rPr>
      </w:pPr>
      <w:r w:rsidRPr="007840F1">
        <w:rPr>
          <w:rFonts w:asciiTheme="majorHAnsi" w:hAnsiTheme="majorHAnsi" w:cstheme="majorHAnsi"/>
          <w:b/>
          <w:sz w:val="28"/>
          <w:szCs w:val="28"/>
        </w:rPr>
        <w:lastRenderedPageBreak/>
        <w:t>Porter's Five Forces Analysis – Soft Drink</w:t>
      </w:r>
      <w:r w:rsidR="00096ADA">
        <w:rPr>
          <w:rFonts w:asciiTheme="majorHAnsi" w:hAnsiTheme="majorHAnsi" w:cstheme="majorHAnsi"/>
          <w:b/>
          <w:sz w:val="28"/>
          <w:szCs w:val="28"/>
        </w:rPr>
        <w:t xml:space="preserve"> (Beverages)</w:t>
      </w:r>
      <w:r w:rsidRPr="007840F1">
        <w:rPr>
          <w:rFonts w:asciiTheme="majorHAnsi" w:hAnsiTheme="majorHAnsi" w:cstheme="majorHAnsi"/>
          <w:b/>
          <w:sz w:val="28"/>
          <w:szCs w:val="28"/>
        </w:rPr>
        <w:t xml:space="preserve"> Industry</w:t>
      </w:r>
    </w:p>
    <w:p w:rsidR="009E7C08" w:rsidRDefault="009E7C08" w:rsidP="007840F1">
      <w:pPr>
        <w:jc w:val="center"/>
        <w:rPr>
          <w:rFonts w:cstheme="minorHAnsi"/>
          <w:b/>
          <w:sz w:val="24"/>
          <w:szCs w:val="24"/>
        </w:rPr>
      </w:pPr>
    </w:p>
    <w:p w:rsidR="009E7C08" w:rsidRDefault="009E7C08" w:rsidP="007840F1">
      <w:pPr>
        <w:rPr>
          <w:rFonts w:cstheme="minorHAnsi"/>
          <w:sz w:val="24"/>
          <w:szCs w:val="24"/>
        </w:rPr>
      </w:pPr>
      <w:r>
        <w:rPr>
          <w:rFonts w:cstheme="minorHAnsi"/>
          <w:b/>
          <w:sz w:val="24"/>
          <w:szCs w:val="24"/>
        </w:rPr>
        <w:t xml:space="preserve">Bargaining </w:t>
      </w:r>
      <w:r w:rsidR="00047008">
        <w:rPr>
          <w:rFonts w:cstheme="minorHAnsi"/>
          <w:b/>
          <w:sz w:val="24"/>
          <w:szCs w:val="24"/>
        </w:rPr>
        <w:t>p</w:t>
      </w:r>
      <w:r>
        <w:rPr>
          <w:rFonts w:cstheme="minorHAnsi"/>
          <w:b/>
          <w:sz w:val="24"/>
          <w:szCs w:val="24"/>
        </w:rPr>
        <w:t>ower</w:t>
      </w:r>
      <w:r w:rsidR="00047008">
        <w:rPr>
          <w:rFonts w:cstheme="minorHAnsi"/>
          <w:b/>
          <w:sz w:val="24"/>
          <w:szCs w:val="24"/>
        </w:rPr>
        <w:t xml:space="preserve"> of b</w:t>
      </w:r>
      <w:r>
        <w:rPr>
          <w:rFonts w:cstheme="minorHAnsi"/>
          <w:b/>
          <w:sz w:val="24"/>
          <w:szCs w:val="24"/>
        </w:rPr>
        <w:t xml:space="preserve">uyers: </w:t>
      </w:r>
    </w:p>
    <w:p w:rsidR="009E7C08" w:rsidRDefault="009E7C08" w:rsidP="007840F1">
      <w:pPr>
        <w:rPr>
          <w:rFonts w:cstheme="minorHAnsi"/>
          <w:sz w:val="24"/>
          <w:szCs w:val="24"/>
        </w:rPr>
      </w:pPr>
      <w:r w:rsidRPr="009E7C08">
        <w:rPr>
          <w:rFonts w:cstheme="minorHAnsi"/>
          <w:sz w:val="24"/>
          <w:szCs w:val="24"/>
        </w:rPr>
        <w:t>The consumer switches brand when it comes to the pricing of drinks based on how expensive it is.</w:t>
      </w:r>
      <w:r>
        <w:rPr>
          <w:rFonts w:cstheme="minorHAnsi"/>
          <w:sz w:val="24"/>
          <w:szCs w:val="24"/>
        </w:rPr>
        <w:t xml:space="preserve"> </w:t>
      </w:r>
      <w:r w:rsidR="00AC4FAA">
        <w:rPr>
          <w:rFonts w:cstheme="minorHAnsi"/>
          <w:sz w:val="24"/>
          <w:szCs w:val="24"/>
        </w:rPr>
        <w:t>High drink</w:t>
      </w:r>
      <w:r w:rsidRPr="009E7C08">
        <w:rPr>
          <w:rFonts w:cstheme="minorHAnsi"/>
          <w:sz w:val="24"/>
          <w:szCs w:val="24"/>
        </w:rPr>
        <w:t xml:space="preserve"> prices can trigger consumer losses.</w:t>
      </w:r>
      <w:r w:rsidR="00AC4FAA">
        <w:rPr>
          <w:rFonts w:cstheme="minorHAnsi"/>
          <w:sz w:val="24"/>
          <w:szCs w:val="24"/>
        </w:rPr>
        <w:t xml:space="preserve"> </w:t>
      </w:r>
      <w:r w:rsidR="00AC4FAA" w:rsidRPr="00AC4FAA">
        <w:rPr>
          <w:rFonts w:cstheme="minorHAnsi"/>
          <w:sz w:val="24"/>
          <w:szCs w:val="24"/>
        </w:rPr>
        <w:t>So to attract the customers, the companies are provid</w:t>
      </w:r>
      <w:r w:rsidR="009D3C50">
        <w:rPr>
          <w:rFonts w:cstheme="minorHAnsi"/>
          <w:sz w:val="24"/>
          <w:szCs w:val="24"/>
        </w:rPr>
        <w:t xml:space="preserve">ing the consumers with enticing </w:t>
      </w:r>
      <w:r w:rsidR="006B1FD0" w:rsidRPr="006B1FD0">
        <w:rPr>
          <w:rFonts w:cstheme="minorHAnsi"/>
          <w:sz w:val="24"/>
          <w:szCs w:val="24"/>
        </w:rPr>
        <w:t>like winning tickets, and several more.</w:t>
      </w:r>
      <w:r w:rsidR="006B1FD0">
        <w:rPr>
          <w:rFonts w:cstheme="minorHAnsi"/>
          <w:sz w:val="24"/>
          <w:szCs w:val="24"/>
        </w:rPr>
        <w:t xml:space="preserve"> </w:t>
      </w:r>
      <w:r w:rsidR="006B1FD0" w:rsidRPr="006B1FD0">
        <w:rPr>
          <w:rFonts w:cstheme="minorHAnsi"/>
          <w:sz w:val="24"/>
          <w:szCs w:val="24"/>
        </w:rPr>
        <w:t>Overall costs of rivals remain comparable and this is why buyers 'bargaining power remains weak.</w:t>
      </w:r>
    </w:p>
    <w:p w:rsidR="00047008" w:rsidRDefault="00047008" w:rsidP="007840F1">
      <w:pPr>
        <w:rPr>
          <w:rFonts w:cstheme="minorHAnsi"/>
          <w:sz w:val="24"/>
          <w:szCs w:val="24"/>
        </w:rPr>
      </w:pPr>
      <w:r w:rsidRPr="00047008">
        <w:rPr>
          <w:rFonts w:cstheme="minorHAnsi"/>
          <w:b/>
          <w:sz w:val="24"/>
          <w:szCs w:val="24"/>
        </w:rPr>
        <w:t>Bargaining power of suppliers:</w:t>
      </w:r>
    </w:p>
    <w:p w:rsidR="00096ADA" w:rsidRDefault="000A6BF4" w:rsidP="007840F1">
      <w:pPr>
        <w:rPr>
          <w:rFonts w:cstheme="minorHAnsi"/>
          <w:sz w:val="24"/>
          <w:szCs w:val="24"/>
        </w:rPr>
      </w:pPr>
      <w:r w:rsidRPr="000A6BF4">
        <w:rPr>
          <w:rFonts w:cstheme="minorHAnsi"/>
          <w:sz w:val="24"/>
          <w:szCs w:val="24"/>
        </w:rPr>
        <w:t>Industry vendors are</w:t>
      </w:r>
      <w:r>
        <w:rPr>
          <w:rFonts w:cstheme="minorHAnsi"/>
          <w:sz w:val="24"/>
          <w:szCs w:val="24"/>
        </w:rPr>
        <w:t xml:space="preserve"> </w:t>
      </w:r>
      <w:r w:rsidRPr="000A6BF4">
        <w:rPr>
          <w:rFonts w:cstheme="minorHAnsi"/>
          <w:sz w:val="24"/>
          <w:szCs w:val="24"/>
        </w:rPr>
        <w:t>manufacturers of bottling equipment, and suppliers of secondary packaging</w:t>
      </w:r>
      <w:r w:rsidR="005E378B">
        <w:rPr>
          <w:rFonts w:cstheme="minorHAnsi"/>
          <w:sz w:val="24"/>
          <w:szCs w:val="24"/>
        </w:rPr>
        <w:t xml:space="preserve"> offer almost similar products</w:t>
      </w:r>
      <w:r w:rsidRPr="000A6BF4">
        <w:rPr>
          <w:rFonts w:cstheme="minorHAnsi"/>
          <w:sz w:val="24"/>
          <w:szCs w:val="24"/>
        </w:rPr>
        <w:t>.</w:t>
      </w:r>
      <w:r w:rsidR="00DC027B">
        <w:rPr>
          <w:rFonts w:cstheme="minorHAnsi"/>
          <w:sz w:val="24"/>
          <w:szCs w:val="24"/>
        </w:rPr>
        <w:t xml:space="preserve"> </w:t>
      </w:r>
      <w:r w:rsidR="00EF3DF5" w:rsidRPr="00EF3DF5">
        <w:rPr>
          <w:rFonts w:cstheme="minorHAnsi"/>
          <w:sz w:val="24"/>
          <w:szCs w:val="24"/>
        </w:rPr>
        <w:t>The number of suppliers of equipment is not in short supply and swapping suppliers is</w:t>
      </w:r>
      <w:r w:rsidR="00345088">
        <w:rPr>
          <w:rFonts w:cstheme="minorHAnsi"/>
          <w:sz w:val="24"/>
          <w:szCs w:val="24"/>
        </w:rPr>
        <w:t xml:space="preserve"> relatively easy for a business w</w:t>
      </w:r>
      <w:r w:rsidR="00BD7BDA" w:rsidRPr="00BD7BDA">
        <w:rPr>
          <w:rFonts w:cstheme="minorHAnsi"/>
          <w:sz w:val="24"/>
          <w:szCs w:val="24"/>
        </w:rPr>
        <w:t>hich takes away most of the negotiating power of suppliers.</w:t>
      </w:r>
      <w:r w:rsidR="009927B8">
        <w:rPr>
          <w:rFonts w:cstheme="minorHAnsi"/>
          <w:sz w:val="24"/>
          <w:szCs w:val="24"/>
        </w:rPr>
        <w:t xml:space="preserve"> </w:t>
      </w:r>
    </w:p>
    <w:p w:rsidR="007B6211" w:rsidRDefault="007B6211" w:rsidP="007840F1">
      <w:pPr>
        <w:rPr>
          <w:rFonts w:cstheme="minorHAnsi"/>
          <w:sz w:val="24"/>
          <w:szCs w:val="24"/>
        </w:rPr>
      </w:pPr>
      <w:r w:rsidRPr="007B6211">
        <w:rPr>
          <w:rFonts w:cstheme="minorHAnsi"/>
          <w:b/>
          <w:sz w:val="24"/>
          <w:szCs w:val="24"/>
        </w:rPr>
        <w:t>Threat of new entrants:</w:t>
      </w:r>
    </w:p>
    <w:p w:rsidR="007B6211" w:rsidRDefault="007C3940" w:rsidP="007840F1">
      <w:pPr>
        <w:rPr>
          <w:rFonts w:cstheme="minorHAnsi"/>
          <w:sz w:val="24"/>
          <w:szCs w:val="24"/>
        </w:rPr>
      </w:pPr>
      <w:r w:rsidRPr="007C3940">
        <w:rPr>
          <w:rFonts w:cstheme="minorHAnsi"/>
          <w:sz w:val="24"/>
          <w:szCs w:val="24"/>
        </w:rPr>
        <w:t>A significant sum of money is needed for the purposes of manufacturing, bottling, delivery and storage in order to reach the beverage business but it may prove to be beneficial in the long term.</w:t>
      </w:r>
      <w:r>
        <w:rPr>
          <w:rFonts w:cstheme="minorHAnsi"/>
          <w:sz w:val="24"/>
          <w:szCs w:val="24"/>
        </w:rPr>
        <w:t xml:space="preserve"> </w:t>
      </w:r>
      <w:r w:rsidR="005D10F1" w:rsidRPr="005D10F1">
        <w:rPr>
          <w:rFonts w:cstheme="minorHAnsi"/>
          <w:sz w:val="24"/>
          <w:szCs w:val="24"/>
        </w:rPr>
        <w:t>The new entrants in this sector would have to face huge challenges because the existing ones have already established a strong footprint through all their networks, such as supermarkets, restaurants etc.</w:t>
      </w:r>
    </w:p>
    <w:p w:rsidR="003955C4" w:rsidRDefault="003955C4" w:rsidP="007840F1">
      <w:pPr>
        <w:rPr>
          <w:rFonts w:cstheme="minorHAnsi"/>
          <w:sz w:val="24"/>
          <w:szCs w:val="24"/>
        </w:rPr>
      </w:pPr>
      <w:r w:rsidRPr="003955C4">
        <w:rPr>
          <w:rFonts w:cstheme="minorHAnsi"/>
          <w:b/>
          <w:sz w:val="24"/>
          <w:szCs w:val="24"/>
        </w:rPr>
        <w:t>Threats of substitutes:</w:t>
      </w:r>
    </w:p>
    <w:p w:rsidR="003955C4" w:rsidRDefault="00B40ECE" w:rsidP="007840F1">
      <w:pPr>
        <w:rPr>
          <w:rFonts w:cstheme="minorHAnsi"/>
          <w:sz w:val="24"/>
          <w:szCs w:val="24"/>
        </w:rPr>
      </w:pPr>
      <w:r w:rsidRPr="00B40ECE">
        <w:rPr>
          <w:rFonts w:cstheme="minorHAnsi"/>
          <w:sz w:val="24"/>
          <w:szCs w:val="24"/>
        </w:rPr>
        <w:t>Usable alternatives do not have production drawbacks or high costs that will justify their usage in the soft drink market against the products because replacements are not priced at a very high level that their availability as a mainland commodity will be impacted.</w:t>
      </w:r>
      <w:r w:rsidR="00441881">
        <w:rPr>
          <w:rFonts w:cstheme="minorHAnsi"/>
          <w:sz w:val="24"/>
          <w:szCs w:val="24"/>
        </w:rPr>
        <w:t xml:space="preserve"> </w:t>
      </w:r>
      <w:r w:rsidR="00441881" w:rsidRPr="00441881">
        <w:rPr>
          <w:rFonts w:cstheme="minorHAnsi"/>
          <w:sz w:val="24"/>
          <w:szCs w:val="24"/>
        </w:rPr>
        <w:t>But most of the consumers don't quickly move between brands because of the market identity and the prestige that the businesses have gained over time in the industry.</w:t>
      </w:r>
    </w:p>
    <w:p w:rsidR="00B63D9A" w:rsidRDefault="00546F2D" w:rsidP="007840F1">
      <w:pPr>
        <w:rPr>
          <w:rFonts w:cstheme="minorHAnsi"/>
          <w:sz w:val="24"/>
          <w:szCs w:val="24"/>
        </w:rPr>
      </w:pPr>
      <w:r w:rsidRPr="00546F2D">
        <w:rPr>
          <w:rFonts w:cstheme="minorHAnsi"/>
          <w:b/>
          <w:sz w:val="24"/>
          <w:szCs w:val="24"/>
        </w:rPr>
        <w:t>Rivalry among existing players:</w:t>
      </w:r>
    </w:p>
    <w:p w:rsidR="00546F2D" w:rsidRDefault="00703FD2" w:rsidP="007840F1">
      <w:pPr>
        <w:rPr>
          <w:rFonts w:cstheme="minorHAnsi"/>
          <w:sz w:val="24"/>
          <w:szCs w:val="24"/>
        </w:rPr>
      </w:pPr>
      <w:r w:rsidRPr="00703FD2">
        <w:rPr>
          <w:rFonts w:cstheme="minorHAnsi"/>
          <w:sz w:val="24"/>
          <w:szCs w:val="24"/>
        </w:rPr>
        <w:t>The overall growth rat</w:t>
      </w:r>
      <w:r>
        <w:rPr>
          <w:rFonts w:cstheme="minorHAnsi"/>
          <w:sz w:val="24"/>
          <w:szCs w:val="24"/>
        </w:rPr>
        <w:t>e in this industry is not very high</w:t>
      </w:r>
      <w:r w:rsidRPr="00703FD2">
        <w:rPr>
          <w:rFonts w:cstheme="minorHAnsi"/>
          <w:sz w:val="24"/>
          <w:szCs w:val="24"/>
        </w:rPr>
        <w:t xml:space="preserve">, and the entrants don't have anything to bring as consumers already have their brand and their style that they want most. Now </w:t>
      </w:r>
      <w:r>
        <w:rPr>
          <w:rFonts w:cstheme="minorHAnsi"/>
          <w:sz w:val="24"/>
          <w:szCs w:val="24"/>
        </w:rPr>
        <w:t xml:space="preserve">for the </w:t>
      </w:r>
      <w:r w:rsidRPr="00703FD2">
        <w:rPr>
          <w:rFonts w:cstheme="minorHAnsi"/>
          <w:sz w:val="24"/>
          <w:szCs w:val="24"/>
        </w:rPr>
        <w:t>rivalry they also give different incentives, advertisements and promotion to retain their reputation.</w:t>
      </w:r>
    </w:p>
    <w:p w:rsidR="00123F61" w:rsidRDefault="00D2360B" w:rsidP="007840F1">
      <w:pPr>
        <w:rPr>
          <w:rFonts w:cstheme="minorHAnsi"/>
          <w:sz w:val="24"/>
          <w:szCs w:val="24"/>
        </w:rPr>
      </w:pPr>
      <w:r>
        <w:rPr>
          <w:rFonts w:cstheme="minorHAnsi"/>
          <w:sz w:val="24"/>
          <w:szCs w:val="24"/>
        </w:rPr>
        <w:fldChar w:fldCharType="begin" w:fldLock="1"/>
      </w:r>
      <w:r w:rsidR="00E13C43">
        <w:rPr>
          <w:rFonts w:cstheme="minorHAnsi"/>
          <w:sz w:val="24"/>
          <w:szCs w:val="24"/>
        </w:rPr>
        <w:instrText>ADDIN CSL_CITATION {"citationItems":[{"id":"ITEM-1","itemData":{"URL":"https://sites.google.com/site/softdrinkindustrysaranalysis/porter-s-five-forces","accessed":{"date-parts":[["2020","2","29"]]},"id":"ITEM-1","issued":{"date-parts":[["0"]]},"title":"4. Porter's Five Forces - Soft Drink Industry SAR Analysis","type":"webpage"},"uris":["http://www.mendeley.com/documents/?uuid=f302513c-dd14-3847-a72a-7b31ef928266"]}],"mendeley":{"formattedCitation":"(&lt;i&gt;4. Porter’s Five Forces - Soft Drink Industry SAR Analysis&lt;/i&gt;, no date)","plainTextFormattedCitation":"(4. Porter’s Five Forces - Soft Drink Industry SAR Analysis, no date)","previouslyFormattedCitation":"(&lt;i&gt;4. Porter’s Five Forces - Soft Drink Industry SAR Analysis&lt;/i&gt;, no date)"},"properties":{"noteIndex":0},"schema":"https://github.com/citation-style-language/schema/raw/master/csl-citation.json"}</w:instrText>
      </w:r>
      <w:r>
        <w:rPr>
          <w:rFonts w:cstheme="minorHAnsi"/>
          <w:sz w:val="24"/>
          <w:szCs w:val="24"/>
        </w:rPr>
        <w:fldChar w:fldCharType="separate"/>
      </w:r>
      <w:r w:rsidRPr="00D2360B">
        <w:rPr>
          <w:rFonts w:cstheme="minorHAnsi"/>
          <w:noProof/>
          <w:sz w:val="24"/>
          <w:szCs w:val="24"/>
        </w:rPr>
        <w:t>(</w:t>
      </w:r>
      <w:r w:rsidRPr="00D2360B">
        <w:rPr>
          <w:rFonts w:cstheme="minorHAnsi"/>
          <w:i/>
          <w:noProof/>
          <w:sz w:val="24"/>
          <w:szCs w:val="24"/>
        </w:rPr>
        <w:t>4. Porter’s Five Forces - Soft Drink Industry SAR Analysis</w:t>
      </w:r>
      <w:r w:rsidRPr="00D2360B">
        <w:rPr>
          <w:rFonts w:cstheme="minorHAnsi"/>
          <w:noProof/>
          <w:sz w:val="24"/>
          <w:szCs w:val="24"/>
        </w:rPr>
        <w:t>, no date)</w:t>
      </w:r>
      <w:r>
        <w:rPr>
          <w:rFonts w:cstheme="minorHAnsi"/>
          <w:sz w:val="24"/>
          <w:szCs w:val="24"/>
        </w:rPr>
        <w:fldChar w:fldCharType="end"/>
      </w:r>
    </w:p>
    <w:p w:rsidR="00123F61" w:rsidRDefault="00123F61" w:rsidP="007840F1">
      <w:pPr>
        <w:rPr>
          <w:rFonts w:cstheme="minorHAnsi"/>
          <w:sz w:val="24"/>
          <w:szCs w:val="24"/>
        </w:rPr>
      </w:pPr>
    </w:p>
    <w:p w:rsidR="0072599E" w:rsidRDefault="0072599E" w:rsidP="00123F61">
      <w:pPr>
        <w:jc w:val="center"/>
        <w:rPr>
          <w:rFonts w:asciiTheme="majorHAnsi" w:hAnsiTheme="majorHAnsi" w:cstheme="majorHAnsi"/>
          <w:b/>
          <w:sz w:val="28"/>
          <w:szCs w:val="28"/>
        </w:rPr>
      </w:pPr>
    </w:p>
    <w:p w:rsidR="00123F61" w:rsidRDefault="00123F61" w:rsidP="00123F61">
      <w:pPr>
        <w:jc w:val="center"/>
        <w:rPr>
          <w:rFonts w:asciiTheme="majorHAnsi" w:hAnsiTheme="majorHAnsi" w:cstheme="majorHAnsi"/>
          <w:b/>
          <w:sz w:val="28"/>
          <w:szCs w:val="28"/>
        </w:rPr>
      </w:pPr>
      <w:r w:rsidRPr="00123F61">
        <w:rPr>
          <w:rFonts w:asciiTheme="majorHAnsi" w:hAnsiTheme="majorHAnsi" w:cstheme="majorHAnsi"/>
          <w:b/>
          <w:sz w:val="28"/>
          <w:szCs w:val="28"/>
        </w:rPr>
        <w:lastRenderedPageBreak/>
        <w:t>Using the Customer Matrix to evaluate the competitive strategy</w:t>
      </w:r>
    </w:p>
    <w:p w:rsidR="00123F61" w:rsidRDefault="00123F61" w:rsidP="00123F61">
      <w:pPr>
        <w:jc w:val="center"/>
        <w:rPr>
          <w:rFonts w:asciiTheme="majorHAnsi" w:hAnsiTheme="majorHAnsi" w:cstheme="majorHAnsi"/>
          <w:sz w:val="24"/>
          <w:szCs w:val="24"/>
        </w:rPr>
      </w:pPr>
    </w:p>
    <w:p w:rsidR="000078C5" w:rsidRDefault="009C6B1E" w:rsidP="00123F61">
      <w:pPr>
        <w:rPr>
          <w:rFonts w:cstheme="minorHAnsi"/>
          <w:sz w:val="24"/>
          <w:szCs w:val="24"/>
        </w:rPr>
      </w:pPr>
      <w:r w:rsidRPr="009C6B1E">
        <w:rPr>
          <w:rFonts w:cstheme="minorHAnsi"/>
          <w:sz w:val="24"/>
          <w:szCs w:val="24"/>
        </w:rPr>
        <w:t xml:space="preserve">A strategic approach can follow the satisfaction of a consumer's desires more successfully than any other direct or indirect competitor does by a better alignment between the product characteristics of a business and the expectations of its consumers. </w:t>
      </w:r>
      <w:r w:rsidR="001B4FB1" w:rsidRPr="001B4FB1">
        <w:rPr>
          <w:rFonts w:cstheme="minorHAnsi"/>
          <w:sz w:val="24"/>
          <w:szCs w:val="24"/>
        </w:rPr>
        <w:t>Use consumer experiences to illustrate a systematic process through which strategy leads to creating value.</w:t>
      </w:r>
      <w:r w:rsidR="001B4FB1">
        <w:rPr>
          <w:rFonts w:cstheme="minorHAnsi"/>
          <w:sz w:val="24"/>
          <w:szCs w:val="24"/>
        </w:rPr>
        <w:t xml:space="preserve"> </w:t>
      </w:r>
      <w:r w:rsidR="001B4FB1" w:rsidRPr="001B4FB1">
        <w:rPr>
          <w:rFonts w:cstheme="minorHAnsi"/>
          <w:sz w:val="24"/>
          <w:szCs w:val="24"/>
        </w:rPr>
        <w:t>It visually demonstrates the strategic thinking by identifying cause and impact relationships from various viewpoints between objectives.</w:t>
      </w:r>
      <w:r w:rsidR="001B4FB1">
        <w:rPr>
          <w:rFonts w:cstheme="minorHAnsi"/>
          <w:sz w:val="24"/>
          <w:szCs w:val="24"/>
        </w:rPr>
        <w:t xml:space="preserve"> </w:t>
      </w:r>
      <w:r w:rsidR="001B4FB1" w:rsidRPr="001B4FB1">
        <w:rPr>
          <w:rFonts w:cstheme="minorHAnsi"/>
          <w:sz w:val="24"/>
          <w:szCs w:val="24"/>
        </w:rPr>
        <w:t>The more the desires of the consumers are fulfilled by the combination of defined product attributes, the greater the amount of consumers who are drawn and sustained, resulting in revenue growth.</w:t>
      </w:r>
      <w:r w:rsidR="000078C5">
        <w:rPr>
          <w:rFonts w:cstheme="minorHAnsi"/>
          <w:sz w:val="24"/>
          <w:szCs w:val="24"/>
        </w:rPr>
        <w:t xml:space="preserve"> </w:t>
      </w:r>
      <w:r w:rsidR="0049793F" w:rsidRPr="0049793F">
        <w:rPr>
          <w:rFonts w:cstheme="minorHAnsi"/>
          <w:sz w:val="24"/>
          <w:szCs w:val="24"/>
        </w:rPr>
        <w:t>The measures below for using the matrix are</w:t>
      </w:r>
      <w:r w:rsidR="0049793F">
        <w:rPr>
          <w:rFonts w:cstheme="minorHAnsi"/>
          <w:sz w:val="24"/>
          <w:szCs w:val="24"/>
        </w:rPr>
        <w:t>-</w:t>
      </w:r>
    </w:p>
    <w:p w:rsidR="000078C5" w:rsidRPr="005A19C6" w:rsidRDefault="000078C5" w:rsidP="00123F61">
      <w:pPr>
        <w:rPr>
          <w:rFonts w:asciiTheme="majorHAnsi" w:hAnsiTheme="majorHAnsi" w:cstheme="majorHAnsi"/>
          <w:b/>
          <w:sz w:val="24"/>
          <w:szCs w:val="24"/>
        </w:rPr>
      </w:pPr>
      <w:r w:rsidRPr="005A19C6">
        <w:rPr>
          <w:rFonts w:asciiTheme="majorHAnsi" w:hAnsiTheme="majorHAnsi" w:cstheme="majorHAnsi"/>
          <w:b/>
          <w:sz w:val="24"/>
          <w:szCs w:val="24"/>
        </w:rPr>
        <w:t>Identify dimensions of PUV’s</w:t>
      </w:r>
      <w:r w:rsidR="005A19C6">
        <w:rPr>
          <w:rFonts w:asciiTheme="majorHAnsi" w:hAnsiTheme="majorHAnsi" w:cstheme="majorHAnsi"/>
          <w:b/>
          <w:sz w:val="24"/>
          <w:szCs w:val="24"/>
        </w:rPr>
        <w:t>:</w:t>
      </w:r>
    </w:p>
    <w:p w:rsidR="000078C5" w:rsidRDefault="000078C5" w:rsidP="00123F61">
      <w:pPr>
        <w:rPr>
          <w:rFonts w:cstheme="minorHAnsi"/>
          <w:sz w:val="24"/>
          <w:szCs w:val="24"/>
        </w:rPr>
      </w:pPr>
      <w:r w:rsidRPr="000078C5">
        <w:rPr>
          <w:rFonts w:cstheme="minorHAnsi"/>
          <w:sz w:val="24"/>
          <w:szCs w:val="24"/>
        </w:rPr>
        <w:t>Defining PUV's would be useful because consumers not only buy goods or services but also a variety of characteristics that are essentially the attributes, based on consumer preference and requirements.</w:t>
      </w:r>
    </w:p>
    <w:p w:rsidR="004E3116" w:rsidRDefault="004E3116" w:rsidP="00123F61">
      <w:pPr>
        <w:rPr>
          <w:rFonts w:cstheme="minorHAnsi"/>
          <w:sz w:val="24"/>
          <w:szCs w:val="24"/>
        </w:rPr>
      </w:pPr>
      <w:r w:rsidRPr="004E3116">
        <w:rPr>
          <w:rFonts w:asciiTheme="majorHAnsi" w:hAnsiTheme="majorHAnsi" w:cstheme="majorHAnsi"/>
          <w:b/>
          <w:sz w:val="24"/>
          <w:szCs w:val="24"/>
        </w:rPr>
        <w:t>Target customer:</w:t>
      </w:r>
    </w:p>
    <w:p w:rsidR="00EE0632" w:rsidRDefault="00CA5A5D" w:rsidP="00123F61">
      <w:pPr>
        <w:rPr>
          <w:rFonts w:cstheme="minorHAnsi"/>
          <w:sz w:val="24"/>
          <w:szCs w:val="24"/>
        </w:rPr>
      </w:pPr>
      <w:r w:rsidRPr="00CA5A5D">
        <w:rPr>
          <w:rFonts w:cstheme="minorHAnsi"/>
          <w:sz w:val="24"/>
          <w:szCs w:val="24"/>
        </w:rPr>
        <w:t>Using the perceptual map, the business may classify its consumers according to their preferences and also recognise their worth engagement as a combination of product attributes of interest.</w:t>
      </w:r>
      <w:r>
        <w:rPr>
          <w:rFonts w:cstheme="minorHAnsi"/>
          <w:sz w:val="24"/>
          <w:szCs w:val="24"/>
        </w:rPr>
        <w:t xml:space="preserve"> </w:t>
      </w:r>
    </w:p>
    <w:p w:rsidR="00B31ECB" w:rsidRDefault="00B31ECB" w:rsidP="00123F61">
      <w:pPr>
        <w:rPr>
          <w:rFonts w:cstheme="minorHAnsi"/>
          <w:sz w:val="24"/>
          <w:szCs w:val="24"/>
        </w:rPr>
      </w:pPr>
      <w:r w:rsidRPr="00B31ECB">
        <w:rPr>
          <w:rFonts w:asciiTheme="majorHAnsi" w:hAnsiTheme="majorHAnsi" w:cstheme="majorHAnsi"/>
          <w:b/>
          <w:sz w:val="24"/>
          <w:szCs w:val="24"/>
        </w:rPr>
        <w:t>PUV dimensions:</w:t>
      </w:r>
    </w:p>
    <w:p w:rsidR="00B31ECB" w:rsidRDefault="00B01C89" w:rsidP="00123F61">
      <w:pPr>
        <w:rPr>
          <w:rFonts w:cstheme="minorHAnsi"/>
          <w:sz w:val="24"/>
          <w:szCs w:val="24"/>
        </w:rPr>
      </w:pPr>
      <w:r w:rsidRPr="00B01C89">
        <w:rPr>
          <w:rFonts w:cstheme="minorHAnsi"/>
          <w:sz w:val="24"/>
          <w:szCs w:val="24"/>
        </w:rPr>
        <w:t>In order to get the best outcome</w:t>
      </w:r>
      <w:r w:rsidR="00D9317C">
        <w:rPr>
          <w:rFonts w:cstheme="minorHAnsi"/>
          <w:sz w:val="24"/>
          <w:szCs w:val="24"/>
        </w:rPr>
        <w:t>, consumer intervention is</w:t>
      </w:r>
      <w:r w:rsidRPr="00B01C89">
        <w:rPr>
          <w:rFonts w:cstheme="minorHAnsi"/>
          <w:sz w:val="24"/>
          <w:szCs w:val="24"/>
        </w:rPr>
        <w:t xml:space="preserve"> needed in terms of survey to ensure the specifics of the dimensions across the competitors.</w:t>
      </w:r>
      <w:r>
        <w:rPr>
          <w:rFonts w:cstheme="minorHAnsi"/>
          <w:sz w:val="24"/>
          <w:szCs w:val="24"/>
        </w:rPr>
        <w:t xml:space="preserve"> </w:t>
      </w:r>
      <w:r w:rsidRPr="00B01C89">
        <w:rPr>
          <w:rFonts w:cstheme="minorHAnsi"/>
          <w:sz w:val="24"/>
          <w:szCs w:val="24"/>
        </w:rPr>
        <w:t>Along with the business score on certain dimensions, the weight of these variables provides the PUV for each firm. This will then be plotted in the consumer matrix on the vertical axis.</w:t>
      </w:r>
    </w:p>
    <w:p w:rsidR="007017C5" w:rsidRDefault="007017C5" w:rsidP="00123F61">
      <w:pPr>
        <w:rPr>
          <w:rFonts w:cstheme="minorHAnsi"/>
          <w:sz w:val="24"/>
          <w:szCs w:val="24"/>
        </w:rPr>
      </w:pPr>
      <w:r w:rsidRPr="007017C5">
        <w:rPr>
          <w:rFonts w:asciiTheme="majorHAnsi" w:hAnsiTheme="majorHAnsi" w:cstheme="majorHAnsi"/>
          <w:b/>
          <w:sz w:val="24"/>
          <w:szCs w:val="24"/>
        </w:rPr>
        <w:t xml:space="preserve">Perceived price: </w:t>
      </w:r>
    </w:p>
    <w:p w:rsidR="007017C5" w:rsidRDefault="00B97887" w:rsidP="00123F61">
      <w:pPr>
        <w:rPr>
          <w:rFonts w:cstheme="minorHAnsi"/>
          <w:sz w:val="24"/>
          <w:szCs w:val="24"/>
        </w:rPr>
      </w:pPr>
      <w:r w:rsidRPr="00B97887">
        <w:rPr>
          <w:rFonts w:cstheme="minorHAnsi"/>
          <w:sz w:val="24"/>
          <w:szCs w:val="24"/>
        </w:rPr>
        <w:t>Plotting the firms into the horizontal axis requires consumer input into how expensive a product they perceive. To this end, the survey will ask the consumers how costly the other firms 'product is on a ratio scale of 0 to 10.</w:t>
      </w:r>
    </w:p>
    <w:p w:rsidR="00312FB9" w:rsidRDefault="00B45E20" w:rsidP="00123F61">
      <w:pPr>
        <w:rPr>
          <w:rFonts w:asciiTheme="majorHAnsi" w:hAnsiTheme="majorHAnsi" w:cstheme="majorHAnsi"/>
          <w:b/>
          <w:sz w:val="24"/>
          <w:szCs w:val="24"/>
        </w:rPr>
      </w:pPr>
      <w:r w:rsidRPr="00B45E20">
        <w:rPr>
          <w:rFonts w:asciiTheme="majorHAnsi" w:hAnsiTheme="majorHAnsi" w:cstheme="majorHAnsi"/>
          <w:b/>
          <w:sz w:val="24"/>
          <w:szCs w:val="24"/>
        </w:rPr>
        <w:t>Customer matrix:</w:t>
      </w:r>
    </w:p>
    <w:p w:rsidR="00B45E20" w:rsidRDefault="007F69AD" w:rsidP="00123F61">
      <w:pPr>
        <w:rPr>
          <w:rFonts w:cstheme="minorHAnsi"/>
          <w:sz w:val="24"/>
          <w:szCs w:val="24"/>
        </w:rPr>
      </w:pPr>
      <w:r w:rsidRPr="007F69AD">
        <w:rPr>
          <w:rFonts w:cstheme="minorHAnsi"/>
          <w:sz w:val="24"/>
          <w:szCs w:val="24"/>
        </w:rPr>
        <w:t>The combination of the data obtained in the survey would show the position of all organisations in the customer matrix. This matrix would then function as a basis for a conceptual interpretation of the pr</w:t>
      </w:r>
      <w:r w:rsidR="00E83872">
        <w:rPr>
          <w:rFonts w:cstheme="minorHAnsi"/>
          <w:sz w:val="24"/>
          <w:szCs w:val="24"/>
        </w:rPr>
        <w:t>oduct's competitive effect in</w:t>
      </w:r>
      <w:r w:rsidRPr="007F69AD">
        <w:rPr>
          <w:rFonts w:cstheme="minorHAnsi"/>
          <w:sz w:val="24"/>
          <w:szCs w:val="24"/>
        </w:rPr>
        <w:t xml:space="preserve"> business.</w:t>
      </w:r>
    </w:p>
    <w:p w:rsidR="006579FF" w:rsidRDefault="006579FF" w:rsidP="00123F61">
      <w:pPr>
        <w:rPr>
          <w:rFonts w:cstheme="minorHAnsi"/>
          <w:sz w:val="24"/>
          <w:szCs w:val="24"/>
        </w:rPr>
      </w:pPr>
    </w:p>
    <w:p w:rsidR="006579FF" w:rsidRDefault="001A0671" w:rsidP="001A0671">
      <w:pPr>
        <w:jc w:val="center"/>
        <w:rPr>
          <w:rFonts w:asciiTheme="majorHAnsi" w:hAnsiTheme="majorHAnsi" w:cstheme="majorHAnsi"/>
          <w:b/>
          <w:sz w:val="28"/>
          <w:szCs w:val="28"/>
        </w:rPr>
      </w:pPr>
      <w:r w:rsidRPr="001A0671">
        <w:rPr>
          <w:rFonts w:asciiTheme="majorHAnsi" w:hAnsiTheme="majorHAnsi" w:cstheme="majorHAnsi"/>
          <w:b/>
          <w:sz w:val="28"/>
          <w:szCs w:val="28"/>
        </w:rPr>
        <w:lastRenderedPageBreak/>
        <w:t>Criteria used to identify a ‘strategic asset’</w:t>
      </w:r>
    </w:p>
    <w:p w:rsidR="001A0671" w:rsidRDefault="001A0671" w:rsidP="001A0671">
      <w:pPr>
        <w:jc w:val="center"/>
        <w:rPr>
          <w:rFonts w:cstheme="minorHAnsi"/>
          <w:sz w:val="24"/>
          <w:szCs w:val="24"/>
        </w:rPr>
      </w:pPr>
    </w:p>
    <w:p w:rsidR="001A0671" w:rsidRDefault="00DC3C2A" w:rsidP="001A0671">
      <w:pPr>
        <w:rPr>
          <w:rFonts w:cstheme="minorHAnsi"/>
          <w:sz w:val="24"/>
          <w:szCs w:val="24"/>
        </w:rPr>
      </w:pPr>
      <w:r w:rsidRPr="00DC3C2A">
        <w:rPr>
          <w:rFonts w:cstheme="minorHAnsi"/>
          <w:sz w:val="24"/>
          <w:szCs w:val="24"/>
        </w:rPr>
        <w:t>Applying the (1991) VRIN system for Barney will decide if a resource is a source of sustainable competitive advantage. To act as the basis for the sustainable competitive advantage</w:t>
      </w:r>
      <w:r>
        <w:rPr>
          <w:rFonts w:cstheme="minorHAnsi"/>
          <w:sz w:val="24"/>
          <w:szCs w:val="24"/>
        </w:rPr>
        <w:t xml:space="preserve">, </w:t>
      </w:r>
      <w:r w:rsidRPr="00DC3C2A">
        <w:rPr>
          <w:rFonts w:cstheme="minorHAnsi"/>
          <w:sz w:val="24"/>
          <w:szCs w:val="24"/>
        </w:rPr>
        <w:t>resources do need to be</w:t>
      </w:r>
      <w:r>
        <w:rPr>
          <w:rFonts w:cstheme="minorHAnsi"/>
          <w:sz w:val="24"/>
          <w:szCs w:val="24"/>
        </w:rPr>
        <w:t>-</w:t>
      </w:r>
    </w:p>
    <w:p w:rsidR="00C37775" w:rsidRDefault="00C37775" w:rsidP="001A0671">
      <w:pPr>
        <w:rPr>
          <w:rFonts w:cstheme="minorHAnsi"/>
          <w:sz w:val="24"/>
          <w:szCs w:val="24"/>
        </w:rPr>
      </w:pPr>
      <w:r w:rsidRPr="00C37775">
        <w:rPr>
          <w:rFonts w:asciiTheme="majorHAnsi" w:hAnsiTheme="majorHAnsi" w:cstheme="majorHAnsi"/>
          <w:b/>
          <w:sz w:val="24"/>
          <w:szCs w:val="24"/>
        </w:rPr>
        <w:t>Valuable:</w:t>
      </w:r>
      <w:r w:rsidR="00381936">
        <w:rPr>
          <w:rFonts w:cstheme="minorHAnsi"/>
          <w:sz w:val="24"/>
          <w:szCs w:val="24"/>
        </w:rPr>
        <w:t xml:space="preserve"> </w:t>
      </w:r>
      <w:r w:rsidR="00381936" w:rsidRPr="00381936">
        <w:rPr>
          <w:rFonts w:cstheme="minorHAnsi"/>
          <w:sz w:val="24"/>
          <w:szCs w:val="24"/>
        </w:rPr>
        <w:t>A source of competitive advantage can be resources which can bring value. Remember not all services are equally easy to obtain.</w:t>
      </w:r>
    </w:p>
    <w:p w:rsidR="00381936" w:rsidRDefault="00381936" w:rsidP="001A0671">
      <w:pPr>
        <w:rPr>
          <w:rFonts w:cstheme="minorHAnsi"/>
          <w:sz w:val="24"/>
          <w:szCs w:val="24"/>
        </w:rPr>
      </w:pPr>
      <w:r w:rsidRPr="00381936">
        <w:rPr>
          <w:rFonts w:asciiTheme="majorHAnsi" w:hAnsiTheme="majorHAnsi" w:cstheme="majorHAnsi"/>
          <w:b/>
          <w:sz w:val="24"/>
          <w:szCs w:val="24"/>
        </w:rPr>
        <w:t>Rare:</w:t>
      </w:r>
      <w:r>
        <w:rPr>
          <w:rFonts w:asciiTheme="majorHAnsi" w:hAnsiTheme="majorHAnsi" w:cstheme="majorHAnsi"/>
          <w:b/>
          <w:sz w:val="24"/>
          <w:szCs w:val="24"/>
        </w:rPr>
        <w:t xml:space="preserve"> </w:t>
      </w:r>
      <w:r w:rsidR="00295D4C" w:rsidRPr="00295D4C">
        <w:rPr>
          <w:rFonts w:cstheme="minorHAnsi"/>
          <w:sz w:val="24"/>
          <w:szCs w:val="24"/>
        </w:rPr>
        <w:t>Rareness means that the resource must be scarce in the sense that it is rare due to the demand or what it produces for its use.</w:t>
      </w:r>
    </w:p>
    <w:p w:rsidR="001100B5" w:rsidRDefault="001100B5" w:rsidP="001A0671">
      <w:pPr>
        <w:rPr>
          <w:rFonts w:cstheme="minorHAnsi"/>
          <w:sz w:val="24"/>
          <w:szCs w:val="24"/>
        </w:rPr>
      </w:pPr>
      <w:r>
        <w:rPr>
          <w:rFonts w:asciiTheme="majorHAnsi" w:hAnsiTheme="majorHAnsi" w:cstheme="majorHAnsi"/>
          <w:b/>
          <w:sz w:val="24"/>
          <w:szCs w:val="24"/>
        </w:rPr>
        <w:t xml:space="preserve">Imitability: </w:t>
      </w:r>
      <w:r w:rsidR="00A940AC" w:rsidRPr="00A940AC">
        <w:rPr>
          <w:rFonts w:cstheme="minorHAnsi"/>
          <w:sz w:val="24"/>
          <w:szCs w:val="24"/>
        </w:rPr>
        <w:t>Consider the situation where a resource is unique and rare but can be quickly replicated by the competing organisations.</w:t>
      </w:r>
      <w:r w:rsidR="00A940AC">
        <w:rPr>
          <w:rFonts w:cstheme="minorHAnsi"/>
          <w:sz w:val="24"/>
          <w:szCs w:val="24"/>
        </w:rPr>
        <w:t xml:space="preserve"> </w:t>
      </w:r>
      <w:r w:rsidR="00A940AC" w:rsidRPr="00A940AC">
        <w:rPr>
          <w:rFonts w:cstheme="minorHAnsi"/>
          <w:sz w:val="24"/>
          <w:szCs w:val="24"/>
        </w:rPr>
        <w:t>These resources can not even serve as sources of competitive advantage.</w:t>
      </w:r>
    </w:p>
    <w:p w:rsidR="00076705" w:rsidRDefault="00076705" w:rsidP="001A0671">
      <w:pPr>
        <w:rPr>
          <w:rFonts w:cstheme="minorHAnsi"/>
          <w:sz w:val="24"/>
          <w:szCs w:val="24"/>
        </w:rPr>
      </w:pPr>
      <w:r w:rsidRPr="00076705">
        <w:rPr>
          <w:rFonts w:asciiTheme="majorHAnsi" w:hAnsiTheme="majorHAnsi" w:cstheme="majorHAnsi"/>
          <w:b/>
          <w:sz w:val="24"/>
          <w:szCs w:val="24"/>
        </w:rPr>
        <w:t>Non-substitutable:</w:t>
      </w:r>
      <w:r>
        <w:rPr>
          <w:rFonts w:asciiTheme="majorHAnsi" w:hAnsiTheme="majorHAnsi" w:cstheme="majorHAnsi"/>
          <w:b/>
          <w:sz w:val="24"/>
          <w:szCs w:val="24"/>
        </w:rPr>
        <w:t xml:space="preserve"> </w:t>
      </w:r>
      <w:r w:rsidR="00444F50" w:rsidRPr="00444F50">
        <w:rPr>
          <w:rFonts w:cstheme="minorHAnsi"/>
          <w:sz w:val="24"/>
          <w:szCs w:val="24"/>
        </w:rPr>
        <w:t>The ideal resource is not replaceable with any other resource.</w:t>
      </w:r>
      <w:r w:rsidR="00CC3130">
        <w:rPr>
          <w:rFonts w:cstheme="minorHAnsi"/>
          <w:sz w:val="24"/>
          <w:szCs w:val="24"/>
        </w:rPr>
        <w:t xml:space="preserve"> </w:t>
      </w:r>
      <w:r w:rsidR="00CC3130" w:rsidRPr="00CC3130">
        <w:rPr>
          <w:rFonts w:cstheme="minorHAnsi"/>
          <w:sz w:val="24"/>
          <w:szCs w:val="24"/>
        </w:rPr>
        <w:t>When two tools can be used separately to execute the same strategy then they are equivalent strategically.</w:t>
      </w:r>
    </w:p>
    <w:p w:rsidR="00394164" w:rsidRDefault="00394164" w:rsidP="001A0671">
      <w:pPr>
        <w:rPr>
          <w:rFonts w:cstheme="minorHAnsi"/>
          <w:sz w:val="24"/>
          <w:szCs w:val="24"/>
        </w:rPr>
      </w:pPr>
      <w:r w:rsidRPr="00B76BA3">
        <w:rPr>
          <w:rFonts w:cstheme="minorHAnsi"/>
          <w:sz w:val="24"/>
          <w:szCs w:val="24"/>
        </w:rPr>
        <w:t>I found McDonald's three strategies after the evaluation, which they offer differently from their competitors.</w:t>
      </w:r>
    </w:p>
    <w:p w:rsidR="000A77A8" w:rsidRPr="000A77A8" w:rsidRDefault="00DF459C" w:rsidP="000A77A8">
      <w:pPr>
        <w:pStyle w:val="ListParagraph"/>
        <w:numPr>
          <w:ilvl w:val="0"/>
          <w:numId w:val="2"/>
        </w:numPr>
        <w:rPr>
          <w:rFonts w:asciiTheme="majorHAnsi" w:hAnsiTheme="majorHAnsi" w:cstheme="majorHAnsi"/>
          <w:b/>
          <w:sz w:val="24"/>
          <w:szCs w:val="24"/>
        </w:rPr>
      </w:pPr>
      <w:r w:rsidRPr="00DF459C">
        <w:rPr>
          <w:rFonts w:asciiTheme="majorHAnsi" w:hAnsiTheme="majorHAnsi" w:cstheme="majorHAnsi"/>
          <w:b/>
          <w:sz w:val="24"/>
          <w:szCs w:val="24"/>
        </w:rPr>
        <w:t xml:space="preserve">Brand image: </w:t>
      </w:r>
      <w:r w:rsidRPr="00DF459C">
        <w:rPr>
          <w:rFonts w:cstheme="minorHAnsi"/>
          <w:sz w:val="24"/>
          <w:szCs w:val="24"/>
        </w:rPr>
        <w:t>Copying the brand's strength would be challenging, and it would require significan</w:t>
      </w:r>
      <w:r>
        <w:rPr>
          <w:rFonts w:cstheme="minorHAnsi"/>
          <w:sz w:val="24"/>
          <w:szCs w:val="24"/>
        </w:rPr>
        <w:t xml:space="preserve">t effort and </w:t>
      </w:r>
      <w:r w:rsidR="009C0253">
        <w:rPr>
          <w:rFonts w:cstheme="minorHAnsi"/>
          <w:sz w:val="24"/>
          <w:szCs w:val="24"/>
        </w:rPr>
        <w:t xml:space="preserve">time for marketing. </w:t>
      </w:r>
      <w:r w:rsidR="008D3667" w:rsidRPr="008D3667">
        <w:rPr>
          <w:rFonts w:cstheme="minorHAnsi"/>
          <w:sz w:val="24"/>
          <w:szCs w:val="24"/>
        </w:rPr>
        <w:t>Trust is crucial in this era and McDonald's has a good brand image that shows trust among its consumers after the company has announced its valuation as 130368 million us dollars.</w:t>
      </w:r>
      <w:r w:rsidR="00C169A5">
        <w:rPr>
          <w:rFonts w:cstheme="minorHAnsi"/>
          <w:sz w:val="24"/>
          <w:szCs w:val="24"/>
        </w:rPr>
        <w:t xml:space="preserve"> </w:t>
      </w:r>
      <w:r w:rsidR="004C2397">
        <w:rPr>
          <w:rFonts w:cstheme="minorHAnsi"/>
          <w:sz w:val="24"/>
          <w:szCs w:val="24"/>
        </w:rPr>
        <w:fldChar w:fldCharType="begin" w:fldLock="1"/>
      </w:r>
      <w:r w:rsidR="00500DAE">
        <w:rPr>
          <w:rFonts w:cstheme="minorHAnsi"/>
          <w:sz w:val="24"/>
          <w:szCs w:val="24"/>
        </w:rPr>
        <w:instrText>ADDIN CSL_CITATION {"citationItems":[{"id":"ITEM-1","itemData":{"URL":"https://www.statista.com/statistics/273057/value-of-the-most-valuable-fast-food-brands-worldwide/","accessed":{"date-parts":[["2020","4","2"]]},"id":"ITEM-1","issued":{"date-parts":[["0"]]},"title":"• Fast food industry market share worldwide, by brand 2019 | Statista","type":"webpage"},"uris":["http://www.mendeley.com/documents/?uuid=8960f42b-eb09-37c7-9b8b-14adf67c6843"]}],"mendeley":{"formattedCitation":"(&lt;i&gt;• Fast food industry market share worldwide, by brand 2019 | Statista&lt;/i&gt;, no date)","manualFormatting":"(•Fast food industry market share worldwide, by brand 2019 | Statista, no date)","plainTextFormattedCitation":"(• Fast food industry market share worldwide, by brand 2019 | Statista, no date)","previouslyFormattedCitation":"(&lt;i&gt;• Fast food industry market share worldwide, by brand 2019 | Statista&lt;/i&gt;, no date)"},"properties":{"noteIndex":0},"schema":"https://github.com/citation-style-language/schema/raw/master/csl-citation.json"}</w:instrText>
      </w:r>
      <w:r w:rsidR="004C2397">
        <w:rPr>
          <w:rFonts w:cstheme="minorHAnsi"/>
          <w:sz w:val="24"/>
          <w:szCs w:val="24"/>
        </w:rPr>
        <w:fldChar w:fldCharType="separate"/>
      </w:r>
      <w:r w:rsidR="004C2397" w:rsidRPr="004C2397">
        <w:rPr>
          <w:rFonts w:cstheme="minorHAnsi"/>
          <w:noProof/>
          <w:sz w:val="24"/>
          <w:szCs w:val="24"/>
        </w:rPr>
        <w:t>(</w:t>
      </w:r>
      <w:r w:rsidR="00C633A3" w:rsidRPr="00C633A3">
        <w:rPr>
          <w:rFonts w:ascii="Calibri" w:hAnsi="Calibri" w:cs="Calibri"/>
          <w:i/>
          <w:iCs/>
          <w:noProof/>
          <w:sz w:val="24"/>
          <w:szCs w:val="24"/>
        </w:rPr>
        <w:t>•</w:t>
      </w:r>
      <w:r w:rsidR="004C2397" w:rsidRPr="004C2397">
        <w:rPr>
          <w:rFonts w:cstheme="minorHAnsi"/>
          <w:i/>
          <w:noProof/>
          <w:sz w:val="24"/>
          <w:szCs w:val="24"/>
        </w:rPr>
        <w:t>Fast food industry market share worldwide, by brand 2019 | Statista</w:t>
      </w:r>
      <w:r w:rsidR="004C2397" w:rsidRPr="004C2397">
        <w:rPr>
          <w:rFonts w:cstheme="minorHAnsi"/>
          <w:noProof/>
          <w:sz w:val="24"/>
          <w:szCs w:val="24"/>
        </w:rPr>
        <w:t>, no date)</w:t>
      </w:r>
      <w:r w:rsidR="004C2397">
        <w:rPr>
          <w:rFonts w:cstheme="minorHAnsi"/>
          <w:sz w:val="24"/>
          <w:szCs w:val="24"/>
        </w:rPr>
        <w:fldChar w:fldCharType="end"/>
      </w:r>
      <w:r w:rsidR="001A441A">
        <w:rPr>
          <w:rFonts w:cstheme="minorHAnsi"/>
          <w:sz w:val="24"/>
          <w:szCs w:val="24"/>
        </w:rPr>
        <w:t>.</w:t>
      </w:r>
    </w:p>
    <w:p w:rsidR="00C169A5" w:rsidRPr="000A77A8" w:rsidRDefault="00687AAC" w:rsidP="00450CEB">
      <w:pPr>
        <w:pStyle w:val="ListParagraph"/>
        <w:numPr>
          <w:ilvl w:val="0"/>
          <w:numId w:val="2"/>
        </w:numPr>
        <w:rPr>
          <w:rFonts w:cstheme="minorHAnsi"/>
          <w:sz w:val="24"/>
          <w:szCs w:val="24"/>
        </w:rPr>
      </w:pPr>
      <w:r w:rsidRPr="000A77A8">
        <w:rPr>
          <w:rFonts w:asciiTheme="majorHAnsi" w:hAnsiTheme="majorHAnsi" w:cstheme="majorHAnsi"/>
          <w:b/>
          <w:sz w:val="24"/>
          <w:szCs w:val="24"/>
        </w:rPr>
        <w:t xml:space="preserve">Supply chain and technology: </w:t>
      </w:r>
      <w:r w:rsidR="00394A26" w:rsidRPr="00394A26">
        <w:rPr>
          <w:rFonts w:cstheme="minorHAnsi"/>
          <w:sz w:val="24"/>
          <w:szCs w:val="24"/>
        </w:rPr>
        <w:t>McDonald's has the supply chain well handled</w:t>
      </w:r>
      <w:r w:rsidRPr="000A77A8">
        <w:rPr>
          <w:rFonts w:cstheme="minorHAnsi"/>
          <w:sz w:val="24"/>
          <w:szCs w:val="24"/>
        </w:rPr>
        <w:t xml:space="preserve">, one of their biggest strengths. In addition, </w:t>
      </w:r>
      <w:r w:rsidR="00450CEB" w:rsidRPr="00450CEB">
        <w:rPr>
          <w:rFonts w:cstheme="minorHAnsi"/>
          <w:sz w:val="24"/>
          <w:szCs w:val="24"/>
        </w:rPr>
        <w:t>it invests in technologies across the supply chain, including internal and external contact and consumer service, and in other systems.</w:t>
      </w:r>
    </w:p>
    <w:p w:rsidR="000A77A8" w:rsidRPr="000A77A8" w:rsidRDefault="00874CB1" w:rsidP="000A77A8">
      <w:pPr>
        <w:pStyle w:val="ListParagraph"/>
        <w:numPr>
          <w:ilvl w:val="0"/>
          <w:numId w:val="2"/>
        </w:numPr>
        <w:rPr>
          <w:rFonts w:asciiTheme="majorHAnsi" w:hAnsiTheme="majorHAnsi" w:cstheme="majorHAnsi"/>
          <w:b/>
          <w:sz w:val="24"/>
          <w:szCs w:val="24"/>
        </w:rPr>
      </w:pPr>
      <w:r w:rsidRPr="00874CB1">
        <w:rPr>
          <w:rFonts w:asciiTheme="majorHAnsi" w:hAnsiTheme="majorHAnsi" w:cstheme="majorHAnsi"/>
          <w:b/>
          <w:sz w:val="24"/>
          <w:szCs w:val="24"/>
        </w:rPr>
        <w:t>Economies of scale:</w:t>
      </w:r>
      <w:r>
        <w:rPr>
          <w:rFonts w:asciiTheme="majorHAnsi" w:hAnsiTheme="majorHAnsi" w:cstheme="majorHAnsi"/>
          <w:b/>
          <w:sz w:val="24"/>
          <w:szCs w:val="24"/>
        </w:rPr>
        <w:t xml:space="preserve"> </w:t>
      </w:r>
      <w:r w:rsidR="00226F93" w:rsidRPr="00226F93">
        <w:rPr>
          <w:rFonts w:cstheme="minorHAnsi"/>
          <w:sz w:val="24"/>
          <w:szCs w:val="24"/>
        </w:rPr>
        <w:t>Whereas other</w:t>
      </w:r>
      <w:r w:rsidR="00397124">
        <w:rPr>
          <w:rFonts w:cstheme="minorHAnsi"/>
          <w:sz w:val="24"/>
          <w:szCs w:val="24"/>
        </w:rPr>
        <w:t xml:space="preserve"> companies may try to imitate</w:t>
      </w:r>
      <w:r w:rsidR="00226F93" w:rsidRPr="00226F93">
        <w:rPr>
          <w:rFonts w:cstheme="minorHAnsi"/>
          <w:sz w:val="24"/>
          <w:szCs w:val="24"/>
        </w:rPr>
        <w:t xml:space="preserve"> this. Few will purchase ingredients and packaging on a McDonald's scale.</w:t>
      </w:r>
      <w:r w:rsidR="00226F93">
        <w:rPr>
          <w:rFonts w:cstheme="minorHAnsi"/>
          <w:sz w:val="24"/>
          <w:szCs w:val="24"/>
        </w:rPr>
        <w:t xml:space="preserve"> </w:t>
      </w:r>
      <w:r w:rsidR="00226F93" w:rsidRPr="00226F93">
        <w:rPr>
          <w:rFonts w:cstheme="minorHAnsi"/>
          <w:sz w:val="24"/>
          <w:szCs w:val="24"/>
        </w:rPr>
        <w:t>In</w:t>
      </w:r>
      <w:r w:rsidR="00280CDE">
        <w:rPr>
          <w:rFonts w:cstheme="minorHAnsi"/>
          <w:sz w:val="24"/>
          <w:szCs w:val="24"/>
        </w:rPr>
        <w:t xml:space="preserve"> 2018, the company invested 38%</w:t>
      </w:r>
      <w:r w:rsidR="00226F93" w:rsidRPr="00226F93">
        <w:rPr>
          <w:rFonts w:cstheme="minorHAnsi"/>
          <w:sz w:val="24"/>
          <w:szCs w:val="24"/>
        </w:rPr>
        <w:t xml:space="preserve"> of its expenses on paper and food.</w:t>
      </w:r>
      <w:r w:rsidR="001A441A">
        <w:rPr>
          <w:rFonts w:cstheme="minorHAnsi"/>
          <w:sz w:val="24"/>
          <w:szCs w:val="24"/>
        </w:rPr>
        <w:t xml:space="preserve"> </w:t>
      </w:r>
      <w:r w:rsidR="001A441A">
        <w:rPr>
          <w:rFonts w:cstheme="minorHAnsi"/>
          <w:sz w:val="24"/>
          <w:szCs w:val="24"/>
        </w:rPr>
        <w:fldChar w:fldCharType="begin" w:fldLock="1"/>
      </w:r>
      <w:r w:rsidR="00C633A3">
        <w:rPr>
          <w:rFonts w:cstheme="minorHAnsi"/>
          <w:sz w:val="24"/>
          <w:szCs w:val="24"/>
        </w:rPr>
        <w:instrText>ADDIN CSL_CITATION {"citationItems":[{"id":"ITEM-1","itemData":{"URL":"https://marketrealist.com/2019/11/how-mcdonalds-wages-major-costs-stack-up/","accessed":{"date-parts":[["2020","4","2"]]},"id":"ITEM-1","issued":{"date-parts":[["0"]]},"title":"How McDonald's Wages and Major Costs Stack Up - Market Realist","type":"webpage"},"uris":["http://www.mendeley.com/documents/?uuid=33a5d71a-60ff-38e4-b664-f06e957906f6"]}],"mendeley":{"formattedCitation":"(&lt;i&gt;How McDonald’s Wages and Major Costs Stack Up - Market Realist&lt;/i&gt;, no date)","plainTextFormattedCitation":"(How McDonald’s Wages and Major Costs Stack Up - Market Realist, no date)","previouslyFormattedCitation":"(&lt;i&gt;How McDonald’s Wages and Major Costs Stack Up - Market Realist&lt;/i&gt;, no date)"},"properties":{"noteIndex":0},"schema":"https://github.com/citation-style-language/schema/raw/master/csl-citation.json"}</w:instrText>
      </w:r>
      <w:r w:rsidR="001A441A">
        <w:rPr>
          <w:rFonts w:cstheme="minorHAnsi"/>
          <w:sz w:val="24"/>
          <w:szCs w:val="24"/>
        </w:rPr>
        <w:fldChar w:fldCharType="separate"/>
      </w:r>
      <w:r w:rsidR="001A441A" w:rsidRPr="001A441A">
        <w:rPr>
          <w:rFonts w:cstheme="minorHAnsi"/>
          <w:noProof/>
          <w:sz w:val="24"/>
          <w:szCs w:val="24"/>
        </w:rPr>
        <w:t>(</w:t>
      </w:r>
      <w:r w:rsidR="001A441A" w:rsidRPr="001A441A">
        <w:rPr>
          <w:rFonts w:cstheme="minorHAnsi"/>
          <w:i/>
          <w:noProof/>
          <w:sz w:val="24"/>
          <w:szCs w:val="24"/>
        </w:rPr>
        <w:t>How McDonald’s Wages and Major Costs Stack Up - Market Realist</w:t>
      </w:r>
      <w:r w:rsidR="001A441A" w:rsidRPr="001A441A">
        <w:rPr>
          <w:rFonts w:cstheme="minorHAnsi"/>
          <w:noProof/>
          <w:sz w:val="24"/>
          <w:szCs w:val="24"/>
        </w:rPr>
        <w:t>, no date)</w:t>
      </w:r>
      <w:r w:rsidR="001A441A">
        <w:rPr>
          <w:rFonts w:cstheme="minorHAnsi"/>
          <w:sz w:val="24"/>
          <w:szCs w:val="24"/>
        </w:rPr>
        <w:fldChar w:fldCharType="end"/>
      </w:r>
      <w:r w:rsidR="001A441A">
        <w:rPr>
          <w:rFonts w:cstheme="minorHAnsi"/>
          <w:sz w:val="24"/>
          <w:szCs w:val="24"/>
        </w:rPr>
        <w:t>.</w:t>
      </w:r>
    </w:p>
    <w:p w:rsidR="000A77A8" w:rsidRDefault="0058258F" w:rsidP="000A77A8">
      <w:pPr>
        <w:rPr>
          <w:rFonts w:asciiTheme="majorHAnsi" w:hAnsiTheme="majorHAnsi" w:cstheme="majorHAnsi"/>
          <w:sz w:val="24"/>
          <w:szCs w:val="24"/>
        </w:rPr>
      </w:pPr>
      <w:r w:rsidRPr="0058258F">
        <w:rPr>
          <w:rFonts w:asciiTheme="majorHAnsi" w:hAnsiTheme="majorHAnsi" w:cstheme="majorHAnsi"/>
          <w:noProof/>
          <w:sz w:val="24"/>
          <w:szCs w:val="24"/>
        </w:rPr>
        <w:lastRenderedPageBreak/>
        <w:drawing>
          <wp:inline distT="0" distB="0" distL="0" distR="0">
            <wp:extent cx="2181225" cy="3654547"/>
            <wp:effectExtent l="0" t="0" r="0" b="3175"/>
            <wp:docPr id="5" name="Picture 5" descr="C:\Users\gurua\Desktop\McDonalds-Value-Chain-VRIO-V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rua\Desktop\McDonalds-Value-Chain-VRIO-VR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612" cy="3685354"/>
                    </a:xfrm>
                    <a:prstGeom prst="rect">
                      <a:avLst/>
                    </a:prstGeom>
                    <a:noFill/>
                    <a:ln>
                      <a:noFill/>
                    </a:ln>
                  </pic:spPr>
                </pic:pic>
              </a:graphicData>
            </a:graphic>
          </wp:inline>
        </w:drawing>
      </w:r>
      <w:r>
        <w:rPr>
          <w:rFonts w:asciiTheme="majorHAnsi" w:hAnsiTheme="majorHAnsi" w:cstheme="majorHAnsi"/>
          <w:sz w:val="24"/>
          <w:szCs w:val="24"/>
        </w:rPr>
        <w:fldChar w:fldCharType="begin" w:fldLock="1"/>
      </w:r>
      <w:r>
        <w:rPr>
          <w:rFonts w:asciiTheme="majorHAnsi" w:hAnsiTheme="majorHAnsi" w:cstheme="majorHAnsi"/>
          <w:sz w:val="24"/>
          <w:szCs w:val="24"/>
        </w:rPr>
        <w:instrText>ADDIN CSL_CITATION {"citationItems":[{"id":"ITEM-1","itemData":{"URL":"https://www.rancord.org/mcdonalds-vrio-analysis-core-competencies-competitive-advantages","accessed":{"date-parts":[["2020","4","6"]]},"id":"ITEM-1","issued":{"date-parts":[["0"]]},"title":"McDonald’s VRIO/VRIN Analysis &amp; Value Chain Analysis (Resource-Based View) - Rancord Society","type":"webpage"},"uris":["http://www.mendeley.com/documents/?uuid=28eef6fb-7034-3ff6-a18a-e48870a4447f"]}],"mendeley":{"formattedCitation":"(&lt;i&gt;McDonald’s VRIO/VRIN Analysis &amp; Value Chain Analysis (Resource-Based View) - Rancord Society&lt;/i&gt;, no date)","plainTextFormattedCitation":"(McDonald’s VRIO/VRIN Analysis &amp; Value Chain Analysis (Resource-Based View) - Rancord Society, no date)"},"properties":{"noteIndex":0},"schema":"https://github.com/citation-style-language/schema/raw/master/csl-citation.json"}</w:instrText>
      </w:r>
      <w:r>
        <w:rPr>
          <w:rFonts w:asciiTheme="majorHAnsi" w:hAnsiTheme="majorHAnsi" w:cstheme="majorHAnsi"/>
          <w:sz w:val="24"/>
          <w:szCs w:val="24"/>
        </w:rPr>
        <w:fldChar w:fldCharType="separate"/>
      </w:r>
      <w:r w:rsidRPr="0058258F">
        <w:rPr>
          <w:rFonts w:asciiTheme="majorHAnsi" w:hAnsiTheme="majorHAnsi" w:cstheme="majorHAnsi"/>
          <w:noProof/>
          <w:sz w:val="24"/>
          <w:szCs w:val="24"/>
        </w:rPr>
        <w:t>(</w:t>
      </w:r>
      <w:r w:rsidRPr="0058258F">
        <w:rPr>
          <w:rFonts w:asciiTheme="majorHAnsi" w:hAnsiTheme="majorHAnsi" w:cstheme="majorHAnsi"/>
          <w:i/>
          <w:noProof/>
          <w:sz w:val="24"/>
          <w:szCs w:val="24"/>
        </w:rPr>
        <w:t>McDonald’s VRIO/VRIN Analysis &amp; Value Chain Analysis (Resource-Based View) - Rancord Society</w:t>
      </w:r>
      <w:r w:rsidRPr="0058258F">
        <w:rPr>
          <w:rFonts w:asciiTheme="majorHAnsi" w:hAnsiTheme="majorHAnsi" w:cstheme="majorHAnsi"/>
          <w:noProof/>
          <w:sz w:val="24"/>
          <w:szCs w:val="24"/>
        </w:rPr>
        <w:t>, no date)</w:t>
      </w:r>
      <w:r>
        <w:rPr>
          <w:rFonts w:asciiTheme="majorHAnsi" w:hAnsiTheme="majorHAnsi" w:cstheme="majorHAnsi"/>
          <w:sz w:val="24"/>
          <w:szCs w:val="24"/>
        </w:rPr>
        <w:fldChar w:fldCharType="end"/>
      </w:r>
    </w:p>
    <w:p w:rsidR="000A77A8" w:rsidRDefault="000A77A8" w:rsidP="000A77A8">
      <w:pPr>
        <w:rPr>
          <w:rFonts w:asciiTheme="majorHAnsi" w:hAnsiTheme="majorHAnsi" w:cstheme="majorHAnsi"/>
          <w:sz w:val="24"/>
          <w:szCs w:val="24"/>
        </w:rPr>
      </w:pPr>
    </w:p>
    <w:p w:rsidR="00934CA0" w:rsidRDefault="00F5191B" w:rsidP="00F5191B">
      <w:pPr>
        <w:jc w:val="center"/>
        <w:rPr>
          <w:rFonts w:asciiTheme="majorHAnsi" w:hAnsiTheme="majorHAnsi" w:cstheme="majorHAnsi"/>
          <w:b/>
          <w:sz w:val="28"/>
          <w:szCs w:val="28"/>
        </w:rPr>
      </w:pPr>
      <w:r w:rsidRPr="00F5191B">
        <w:rPr>
          <w:rFonts w:asciiTheme="majorHAnsi" w:hAnsiTheme="majorHAnsi" w:cstheme="majorHAnsi"/>
          <w:b/>
          <w:sz w:val="28"/>
          <w:szCs w:val="28"/>
        </w:rPr>
        <w:t>Corporate parenting matrix</w:t>
      </w:r>
    </w:p>
    <w:p w:rsidR="00C150C1" w:rsidRDefault="00C150C1" w:rsidP="00F5191B">
      <w:pPr>
        <w:jc w:val="center"/>
        <w:rPr>
          <w:rFonts w:asciiTheme="majorHAnsi" w:hAnsiTheme="majorHAnsi" w:cstheme="majorHAnsi"/>
          <w:b/>
          <w:sz w:val="28"/>
          <w:szCs w:val="28"/>
        </w:rPr>
      </w:pPr>
    </w:p>
    <w:p w:rsidR="00BD4670" w:rsidRDefault="00B154D3" w:rsidP="00BD4670">
      <w:pPr>
        <w:rPr>
          <w:rFonts w:cstheme="minorHAnsi"/>
          <w:sz w:val="24"/>
          <w:szCs w:val="24"/>
        </w:rPr>
      </w:pPr>
      <w:r w:rsidRPr="00B154D3">
        <w:rPr>
          <w:rFonts w:cstheme="minorHAnsi"/>
          <w:sz w:val="24"/>
          <w:szCs w:val="24"/>
        </w:rPr>
        <w:t>A corporate parenting matrix summarises the speci</w:t>
      </w:r>
      <w:r w:rsidR="002F50CB">
        <w:rPr>
          <w:rFonts w:cstheme="minorHAnsi"/>
          <w:sz w:val="24"/>
          <w:szCs w:val="24"/>
        </w:rPr>
        <w:t>fic decisions about the company</w:t>
      </w:r>
      <w:r w:rsidRPr="00B154D3">
        <w:rPr>
          <w:rFonts w:cstheme="minorHAnsi"/>
          <w:sz w:val="24"/>
          <w:szCs w:val="24"/>
        </w:rPr>
        <w:t>/business unit fit for the organisation as a whole.</w:t>
      </w:r>
      <w:r w:rsidR="00C310E8">
        <w:rPr>
          <w:rFonts w:cstheme="minorHAnsi"/>
          <w:sz w:val="24"/>
          <w:szCs w:val="24"/>
        </w:rPr>
        <w:t xml:space="preserve"> </w:t>
      </w:r>
      <w:r w:rsidR="00BD4670" w:rsidRPr="00BD4670">
        <w:rPr>
          <w:rFonts w:cstheme="minorHAnsi"/>
          <w:sz w:val="24"/>
          <w:szCs w:val="24"/>
        </w:rPr>
        <w:t>Corporate parenting views the company in terms of resources and capabilities that can be used to create value for business units and produce synergies across business units.</w:t>
      </w:r>
      <w:r w:rsidR="00A8522A">
        <w:rPr>
          <w:rFonts w:cstheme="minorHAnsi"/>
          <w:sz w:val="24"/>
          <w:szCs w:val="24"/>
        </w:rPr>
        <w:t xml:space="preserve"> </w:t>
      </w:r>
      <w:r w:rsidR="00A8522A" w:rsidRPr="00A8522A">
        <w:rPr>
          <w:rFonts w:cstheme="minorHAnsi"/>
          <w:sz w:val="24"/>
          <w:szCs w:val="24"/>
        </w:rPr>
        <w:t>It creates corporate strategy by concentrating on the parent corporation's core competencies and the value generated by the parent's relationship to its businesses.</w:t>
      </w:r>
      <w:r w:rsidR="00301907">
        <w:rPr>
          <w:rFonts w:cstheme="minorHAnsi"/>
          <w:sz w:val="24"/>
          <w:szCs w:val="24"/>
        </w:rPr>
        <w:t xml:space="preserve"> </w:t>
      </w:r>
      <w:r w:rsidR="00301907" w:rsidRPr="00301907">
        <w:rPr>
          <w:rFonts w:cstheme="minorHAnsi"/>
          <w:sz w:val="24"/>
          <w:szCs w:val="24"/>
        </w:rPr>
        <w:t>There are essentially 3 types that can be used to combine corporate parenting framework which are financial control, strategic planning, and strategic control.</w:t>
      </w:r>
    </w:p>
    <w:p w:rsidR="009A4DE8" w:rsidRPr="00BD4670" w:rsidRDefault="00673800" w:rsidP="00BD4670">
      <w:pPr>
        <w:rPr>
          <w:rFonts w:cstheme="minorHAnsi"/>
          <w:sz w:val="24"/>
          <w:szCs w:val="24"/>
        </w:rPr>
      </w:pPr>
      <w:r w:rsidRPr="00673800">
        <w:rPr>
          <w:rFonts w:cstheme="minorHAnsi"/>
          <w:sz w:val="24"/>
          <w:szCs w:val="24"/>
        </w:rPr>
        <w:t>This matrix has two variable</w:t>
      </w:r>
      <w:r>
        <w:rPr>
          <w:rFonts w:cstheme="minorHAnsi"/>
          <w:sz w:val="24"/>
          <w:szCs w:val="24"/>
        </w:rPr>
        <w:t>s</w:t>
      </w:r>
      <w:r w:rsidRPr="00673800">
        <w:rPr>
          <w:rFonts w:cstheme="minorHAnsi"/>
          <w:sz w:val="24"/>
          <w:szCs w:val="24"/>
        </w:rPr>
        <w:t xml:space="preserve"> from which to assess market attractiveness.</w:t>
      </w:r>
      <w:r>
        <w:rPr>
          <w:rFonts w:cstheme="minorHAnsi"/>
          <w:sz w:val="24"/>
          <w:szCs w:val="24"/>
        </w:rPr>
        <w:t xml:space="preserve"> </w:t>
      </w:r>
      <w:r w:rsidR="009A4DE8" w:rsidRPr="009A4DE8">
        <w:rPr>
          <w:rFonts w:cstheme="minorHAnsi"/>
          <w:sz w:val="24"/>
          <w:szCs w:val="24"/>
        </w:rPr>
        <w:t>Benefit is one, and Feel is the other.</w:t>
      </w:r>
    </w:p>
    <w:p w:rsidR="00DE3EC6" w:rsidRDefault="00FA0A78" w:rsidP="00DE3EC6">
      <w:pPr>
        <w:rPr>
          <w:rFonts w:cstheme="minorHAnsi"/>
          <w:sz w:val="24"/>
          <w:szCs w:val="24"/>
        </w:rPr>
      </w:pPr>
      <w:r w:rsidRPr="00FA0A78">
        <w:rPr>
          <w:rFonts w:asciiTheme="majorHAnsi" w:hAnsiTheme="majorHAnsi" w:cstheme="majorHAnsi"/>
          <w:b/>
          <w:sz w:val="24"/>
          <w:szCs w:val="24"/>
        </w:rPr>
        <w:t>Benefits:</w:t>
      </w:r>
      <w:r>
        <w:rPr>
          <w:rFonts w:cstheme="minorHAnsi"/>
          <w:sz w:val="24"/>
          <w:szCs w:val="24"/>
        </w:rPr>
        <w:t xml:space="preserve"> </w:t>
      </w:r>
      <w:r w:rsidRPr="00FA0A78">
        <w:rPr>
          <w:rFonts w:cstheme="minorHAnsi"/>
          <w:sz w:val="24"/>
          <w:szCs w:val="24"/>
        </w:rPr>
        <w:t>In simple words, the opportunities to help are benefits. The more help the business can offer, the more value it can add.</w:t>
      </w:r>
    </w:p>
    <w:p w:rsidR="00352882" w:rsidRDefault="00352882" w:rsidP="00DE3EC6">
      <w:pPr>
        <w:rPr>
          <w:rFonts w:cstheme="minorHAnsi"/>
          <w:sz w:val="24"/>
          <w:szCs w:val="24"/>
        </w:rPr>
      </w:pPr>
      <w:r w:rsidRPr="005D492F">
        <w:rPr>
          <w:rFonts w:asciiTheme="majorHAnsi" w:hAnsiTheme="majorHAnsi" w:cstheme="majorHAnsi"/>
          <w:b/>
          <w:sz w:val="24"/>
          <w:szCs w:val="24"/>
        </w:rPr>
        <w:t>Feel:</w:t>
      </w:r>
      <w:r>
        <w:rPr>
          <w:rFonts w:cstheme="minorHAnsi"/>
          <w:sz w:val="24"/>
          <w:szCs w:val="24"/>
        </w:rPr>
        <w:t xml:space="preserve"> </w:t>
      </w:r>
      <w:r w:rsidR="00FB74AE" w:rsidRPr="00FB74AE">
        <w:rPr>
          <w:rFonts w:cstheme="minorHAnsi"/>
          <w:sz w:val="24"/>
          <w:szCs w:val="24"/>
        </w:rPr>
        <w:t>Feel is the resemblance between the Parent and the potential company. Industry, organisational structure, culture, and law may determine the similarities.</w:t>
      </w:r>
      <w:r w:rsidR="00B60563">
        <w:rPr>
          <w:rFonts w:cstheme="minorHAnsi"/>
          <w:sz w:val="24"/>
          <w:szCs w:val="24"/>
        </w:rPr>
        <w:t xml:space="preserve"> </w:t>
      </w:r>
      <w:r w:rsidR="00B60563" w:rsidRPr="00B60563">
        <w:rPr>
          <w:rFonts w:cstheme="minorHAnsi"/>
          <w:sz w:val="24"/>
          <w:szCs w:val="24"/>
        </w:rPr>
        <w:t>It is about critical success factors (CSF) in relation to the above mentioned elements.</w:t>
      </w:r>
    </w:p>
    <w:p w:rsidR="00416A8A" w:rsidRDefault="00416A8A" w:rsidP="00DE3EC6">
      <w:pPr>
        <w:rPr>
          <w:rFonts w:cstheme="minorHAnsi"/>
          <w:sz w:val="24"/>
          <w:szCs w:val="24"/>
        </w:rPr>
      </w:pPr>
      <w:r w:rsidRPr="00416A8A">
        <w:rPr>
          <w:rFonts w:cstheme="minorHAnsi"/>
          <w:sz w:val="24"/>
          <w:szCs w:val="24"/>
        </w:rPr>
        <w:lastRenderedPageBreak/>
        <w:t>Benefits and Feels combined offer the following types of business</w:t>
      </w:r>
      <w:r w:rsidR="00145781">
        <w:rPr>
          <w:rFonts w:cstheme="minorHAnsi"/>
          <w:sz w:val="24"/>
          <w:szCs w:val="24"/>
        </w:rPr>
        <w:t xml:space="preserve"> unit</w:t>
      </w:r>
      <w:r w:rsidRPr="00416A8A">
        <w:rPr>
          <w:rFonts w:cstheme="minorHAnsi"/>
          <w:sz w:val="24"/>
          <w:szCs w:val="24"/>
        </w:rPr>
        <w:t xml:space="preserve"> acquisition targets that differ in attractiveness depending on the situation.</w:t>
      </w:r>
    </w:p>
    <w:p w:rsidR="000D5313" w:rsidRPr="00895F93" w:rsidRDefault="00145781" w:rsidP="00C536E0">
      <w:pPr>
        <w:pStyle w:val="ListParagraph"/>
        <w:numPr>
          <w:ilvl w:val="0"/>
          <w:numId w:val="3"/>
        </w:numPr>
        <w:rPr>
          <w:rFonts w:asciiTheme="majorHAnsi" w:hAnsiTheme="majorHAnsi" w:cstheme="majorHAnsi"/>
          <w:b/>
          <w:sz w:val="24"/>
          <w:szCs w:val="24"/>
        </w:rPr>
      </w:pPr>
      <w:r>
        <w:rPr>
          <w:rFonts w:asciiTheme="majorHAnsi" w:hAnsiTheme="majorHAnsi" w:cstheme="majorHAnsi"/>
          <w:b/>
          <w:sz w:val="24"/>
          <w:szCs w:val="24"/>
        </w:rPr>
        <w:t>Alien</w:t>
      </w:r>
      <w:r w:rsidR="000D5313" w:rsidRPr="000D5313">
        <w:rPr>
          <w:rFonts w:asciiTheme="majorHAnsi" w:hAnsiTheme="majorHAnsi" w:cstheme="majorHAnsi"/>
          <w:b/>
          <w:sz w:val="24"/>
          <w:szCs w:val="24"/>
        </w:rPr>
        <w:t>:</w:t>
      </w:r>
      <w:r w:rsidR="0004793D">
        <w:rPr>
          <w:rFonts w:asciiTheme="majorHAnsi" w:hAnsiTheme="majorHAnsi" w:cstheme="majorHAnsi"/>
          <w:b/>
          <w:sz w:val="24"/>
          <w:szCs w:val="24"/>
        </w:rPr>
        <w:t xml:space="preserve"> </w:t>
      </w:r>
      <w:r w:rsidR="00EE2BA4">
        <w:rPr>
          <w:rFonts w:cstheme="minorHAnsi"/>
          <w:sz w:val="24"/>
          <w:szCs w:val="24"/>
        </w:rPr>
        <w:t>P</w:t>
      </w:r>
      <w:r w:rsidR="00EE2BA4" w:rsidRPr="00EE2BA4">
        <w:rPr>
          <w:rFonts w:cstheme="minorHAnsi"/>
          <w:sz w:val="24"/>
          <w:szCs w:val="24"/>
        </w:rPr>
        <w:t xml:space="preserve">arent fits poorly with the SBU and </w:t>
      </w:r>
      <w:r w:rsidR="00EE2BA4">
        <w:rPr>
          <w:rFonts w:cstheme="minorHAnsi"/>
          <w:sz w:val="24"/>
          <w:szCs w:val="24"/>
        </w:rPr>
        <w:t>can do little to support anyway</w:t>
      </w:r>
      <w:r w:rsidR="0004793D" w:rsidRPr="0004793D">
        <w:rPr>
          <w:rFonts w:cstheme="minorHAnsi"/>
          <w:sz w:val="24"/>
          <w:szCs w:val="24"/>
        </w:rPr>
        <w:t xml:space="preserve">. It can be said </w:t>
      </w:r>
      <w:r w:rsidR="00452E70" w:rsidRPr="00452E70">
        <w:rPr>
          <w:rFonts w:cstheme="minorHAnsi"/>
          <w:sz w:val="24"/>
          <w:szCs w:val="24"/>
        </w:rPr>
        <w:t>to have lo</w:t>
      </w:r>
      <w:r w:rsidR="00452E70">
        <w:rPr>
          <w:rFonts w:cstheme="minorHAnsi"/>
          <w:sz w:val="24"/>
          <w:szCs w:val="24"/>
        </w:rPr>
        <w:t>w benefits and low feelings too</w:t>
      </w:r>
      <w:r w:rsidR="0004793D" w:rsidRPr="0004793D">
        <w:rPr>
          <w:rFonts w:cstheme="minorHAnsi"/>
          <w:sz w:val="24"/>
          <w:szCs w:val="24"/>
        </w:rPr>
        <w:t>.</w:t>
      </w:r>
      <w:r w:rsidR="00BB5AB2">
        <w:rPr>
          <w:rFonts w:cstheme="minorHAnsi"/>
          <w:sz w:val="24"/>
          <w:szCs w:val="24"/>
        </w:rPr>
        <w:t xml:space="preserve"> </w:t>
      </w:r>
      <w:r w:rsidR="00C536E0" w:rsidRPr="00C536E0">
        <w:rPr>
          <w:rFonts w:cstheme="minorHAnsi"/>
          <w:sz w:val="24"/>
          <w:szCs w:val="24"/>
        </w:rPr>
        <w:t>Disposal is the only treatment for this type.</w:t>
      </w:r>
    </w:p>
    <w:p w:rsidR="00895F93" w:rsidRPr="00252A45" w:rsidRDefault="00145781" w:rsidP="002E42F4">
      <w:pPr>
        <w:pStyle w:val="ListParagraph"/>
        <w:numPr>
          <w:ilvl w:val="0"/>
          <w:numId w:val="3"/>
        </w:numPr>
        <w:rPr>
          <w:rFonts w:asciiTheme="majorHAnsi" w:hAnsiTheme="majorHAnsi" w:cstheme="majorHAnsi"/>
          <w:b/>
          <w:sz w:val="24"/>
          <w:szCs w:val="24"/>
        </w:rPr>
      </w:pPr>
      <w:r>
        <w:rPr>
          <w:rFonts w:asciiTheme="majorHAnsi" w:hAnsiTheme="majorHAnsi" w:cstheme="majorHAnsi"/>
          <w:b/>
          <w:sz w:val="24"/>
          <w:szCs w:val="24"/>
        </w:rPr>
        <w:t>Value trap</w:t>
      </w:r>
      <w:r w:rsidR="00895F93">
        <w:rPr>
          <w:rFonts w:asciiTheme="majorHAnsi" w:hAnsiTheme="majorHAnsi" w:cstheme="majorHAnsi"/>
          <w:b/>
          <w:sz w:val="24"/>
          <w:szCs w:val="24"/>
        </w:rPr>
        <w:t>:</w:t>
      </w:r>
      <w:r w:rsidR="00895F93">
        <w:rPr>
          <w:rFonts w:asciiTheme="majorHAnsi" w:hAnsiTheme="majorHAnsi" w:cstheme="majorHAnsi"/>
          <w:sz w:val="24"/>
          <w:szCs w:val="24"/>
        </w:rPr>
        <w:t xml:space="preserve"> </w:t>
      </w:r>
      <w:r w:rsidR="002E42F4" w:rsidRPr="002E42F4">
        <w:rPr>
          <w:rFonts w:cstheme="minorHAnsi"/>
          <w:sz w:val="24"/>
          <w:szCs w:val="24"/>
        </w:rPr>
        <w:t>The parent does not understand and can add value which may do more harm than good so, it is a bit risky.</w:t>
      </w:r>
      <w:r w:rsidR="00233A23" w:rsidRPr="00233A23">
        <w:rPr>
          <w:rFonts w:cstheme="minorHAnsi"/>
          <w:sz w:val="24"/>
          <w:szCs w:val="24"/>
        </w:rPr>
        <w:t xml:space="preserve"> It can be said that it has high benefits with low feel.</w:t>
      </w:r>
      <w:r w:rsidR="007A251B">
        <w:rPr>
          <w:rFonts w:cstheme="minorHAnsi"/>
          <w:sz w:val="24"/>
          <w:szCs w:val="24"/>
        </w:rPr>
        <w:t xml:space="preserve"> </w:t>
      </w:r>
      <w:r w:rsidR="00891889">
        <w:rPr>
          <w:rFonts w:cstheme="minorHAnsi"/>
          <w:sz w:val="24"/>
          <w:szCs w:val="24"/>
        </w:rPr>
        <w:t>Parent</w:t>
      </w:r>
      <w:r w:rsidR="007A251B" w:rsidRPr="007A251B">
        <w:rPr>
          <w:rFonts w:cstheme="minorHAnsi"/>
          <w:sz w:val="24"/>
          <w:szCs w:val="24"/>
        </w:rPr>
        <w:t xml:space="preserve"> can just work if they </w:t>
      </w:r>
      <w:r w:rsidR="00891889">
        <w:rPr>
          <w:rFonts w:cstheme="minorHAnsi"/>
          <w:sz w:val="24"/>
          <w:szCs w:val="24"/>
        </w:rPr>
        <w:t>may transfer them to heartlands</w:t>
      </w:r>
      <w:r w:rsidR="007A251B" w:rsidRPr="007A251B">
        <w:rPr>
          <w:rFonts w:cstheme="minorHAnsi"/>
          <w:sz w:val="24"/>
          <w:szCs w:val="24"/>
        </w:rPr>
        <w:t xml:space="preserve"> </w:t>
      </w:r>
      <w:r w:rsidR="00891889">
        <w:rPr>
          <w:rFonts w:cstheme="minorHAnsi"/>
          <w:sz w:val="24"/>
          <w:szCs w:val="24"/>
        </w:rPr>
        <w:t>and for</w:t>
      </w:r>
      <w:r w:rsidR="007A251B" w:rsidRPr="007A251B">
        <w:rPr>
          <w:rFonts w:cstheme="minorHAnsi"/>
          <w:sz w:val="24"/>
          <w:szCs w:val="24"/>
        </w:rPr>
        <w:t xml:space="preserve"> this parent needs to be able to know business with SBU.</w:t>
      </w:r>
    </w:p>
    <w:p w:rsidR="00252A45" w:rsidRPr="004B5B5B" w:rsidRDefault="00145781" w:rsidP="004D1E2E">
      <w:pPr>
        <w:pStyle w:val="ListParagraph"/>
        <w:numPr>
          <w:ilvl w:val="0"/>
          <w:numId w:val="3"/>
        </w:numPr>
        <w:rPr>
          <w:rFonts w:asciiTheme="majorHAnsi" w:hAnsiTheme="majorHAnsi" w:cstheme="majorHAnsi"/>
          <w:b/>
          <w:sz w:val="24"/>
          <w:szCs w:val="24"/>
        </w:rPr>
      </w:pPr>
      <w:r>
        <w:rPr>
          <w:rFonts w:asciiTheme="majorHAnsi" w:hAnsiTheme="majorHAnsi" w:cstheme="majorHAnsi"/>
          <w:b/>
          <w:sz w:val="24"/>
          <w:szCs w:val="24"/>
        </w:rPr>
        <w:t>Ballast</w:t>
      </w:r>
      <w:r w:rsidR="00252A45">
        <w:rPr>
          <w:rFonts w:asciiTheme="majorHAnsi" w:hAnsiTheme="majorHAnsi" w:cstheme="majorHAnsi"/>
          <w:b/>
          <w:sz w:val="24"/>
          <w:szCs w:val="24"/>
        </w:rPr>
        <w:t>:</w:t>
      </w:r>
      <w:r w:rsidR="00252A45">
        <w:rPr>
          <w:rFonts w:asciiTheme="majorHAnsi" w:hAnsiTheme="majorHAnsi" w:cstheme="majorHAnsi"/>
          <w:sz w:val="24"/>
          <w:szCs w:val="24"/>
        </w:rPr>
        <w:t xml:space="preserve"> </w:t>
      </w:r>
      <w:r w:rsidR="006C1812" w:rsidRPr="006C1812">
        <w:rPr>
          <w:rFonts w:cstheme="minorHAnsi"/>
          <w:sz w:val="24"/>
          <w:szCs w:val="24"/>
        </w:rPr>
        <w:t xml:space="preserve">This is understood by parent, but </w:t>
      </w:r>
      <w:r w:rsidR="000F2C24">
        <w:rPr>
          <w:rFonts w:cstheme="minorHAnsi"/>
          <w:sz w:val="24"/>
          <w:szCs w:val="24"/>
        </w:rPr>
        <w:t>can only add little value to them</w:t>
      </w:r>
      <w:r w:rsidR="006C1812" w:rsidRPr="006C1812">
        <w:rPr>
          <w:rFonts w:cstheme="minorHAnsi"/>
          <w:sz w:val="24"/>
          <w:szCs w:val="24"/>
        </w:rPr>
        <w:t xml:space="preserve"> because it has high feel and low benefits.</w:t>
      </w:r>
      <w:r w:rsidR="004D1E2E">
        <w:rPr>
          <w:rFonts w:cstheme="minorHAnsi"/>
          <w:sz w:val="24"/>
          <w:szCs w:val="24"/>
        </w:rPr>
        <w:t xml:space="preserve"> </w:t>
      </w:r>
      <w:r w:rsidR="004D1E2E" w:rsidRPr="004D1E2E">
        <w:rPr>
          <w:rFonts w:cstheme="minorHAnsi"/>
          <w:sz w:val="24"/>
          <w:szCs w:val="24"/>
        </w:rPr>
        <w:t>They need parent's light touch.</w:t>
      </w:r>
    </w:p>
    <w:p w:rsidR="004B5B5B" w:rsidRPr="00E936BE" w:rsidRDefault="00145781" w:rsidP="00A17D51">
      <w:pPr>
        <w:pStyle w:val="ListParagraph"/>
        <w:numPr>
          <w:ilvl w:val="0"/>
          <w:numId w:val="3"/>
        </w:numPr>
        <w:rPr>
          <w:rFonts w:asciiTheme="majorHAnsi" w:hAnsiTheme="majorHAnsi" w:cstheme="majorHAnsi"/>
          <w:b/>
          <w:sz w:val="24"/>
          <w:szCs w:val="24"/>
        </w:rPr>
      </w:pPr>
      <w:r>
        <w:rPr>
          <w:rFonts w:asciiTheme="majorHAnsi" w:hAnsiTheme="majorHAnsi" w:cstheme="majorHAnsi"/>
          <w:b/>
          <w:sz w:val="24"/>
          <w:szCs w:val="24"/>
        </w:rPr>
        <w:t>Heartland</w:t>
      </w:r>
      <w:r w:rsidR="004B5B5B">
        <w:rPr>
          <w:rFonts w:asciiTheme="majorHAnsi" w:hAnsiTheme="majorHAnsi" w:cstheme="majorHAnsi"/>
          <w:b/>
          <w:sz w:val="24"/>
          <w:szCs w:val="24"/>
        </w:rPr>
        <w:t>:</w:t>
      </w:r>
      <w:r w:rsidR="00604F24">
        <w:rPr>
          <w:rFonts w:asciiTheme="majorHAnsi" w:hAnsiTheme="majorHAnsi" w:cstheme="majorHAnsi"/>
          <w:b/>
          <w:sz w:val="24"/>
          <w:szCs w:val="24"/>
        </w:rPr>
        <w:t xml:space="preserve"> </w:t>
      </w:r>
      <w:r w:rsidR="00604F24" w:rsidRPr="00604F24">
        <w:rPr>
          <w:rFonts w:cstheme="minorHAnsi"/>
          <w:sz w:val="24"/>
          <w:szCs w:val="24"/>
        </w:rPr>
        <w:t>This is understood by parent and parent continues to add value</w:t>
      </w:r>
      <w:r w:rsidR="00F960A2">
        <w:rPr>
          <w:rFonts w:cstheme="minorHAnsi"/>
          <w:sz w:val="24"/>
          <w:szCs w:val="24"/>
        </w:rPr>
        <w:t xml:space="preserve"> without risk of harming SBU</w:t>
      </w:r>
      <w:r w:rsidR="00604F24" w:rsidRPr="00604F24">
        <w:rPr>
          <w:rFonts w:cstheme="minorHAnsi"/>
          <w:sz w:val="24"/>
          <w:szCs w:val="24"/>
        </w:rPr>
        <w:t>. It has both high feel and high benefits.</w:t>
      </w:r>
      <w:r w:rsidR="00A17D51">
        <w:rPr>
          <w:rFonts w:cstheme="minorHAnsi"/>
          <w:sz w:val="24"/>
          <w:szCs w:val="24"/>
        </w:rPr>
        <w:t xml:space="preserve"> </w:t>
      </w:r>
      <w:r w:rsidR="00A17D51" w:rsidRPr="00A17D51">
        <w:rPr>
          <w:rFonts w:cstheme="minorHAnsi"/>
          <w:sz w:val="24"/>
          <w:szCs w:val="24"/>
        </w:rPr>
        <w:t>For the future such units must remain at the core of a business strategy.</w:t>
      </w:r>
    </w:p>
    <w:p w:rsidR="00E13C43" w:rsidRDefault="00E936BE" w:rsidP="00E936BE">
      <w:pPr>
        <w:rPr>
          <w:rFonts w:cstheme="minorHAnsi"/>
          <w:sz w:val="24"/>
          <w:szCs w:val="24"/>
        </w:rPr>
      </w:pPr>
      <w:r w:rsidRPr="00E936BE">
        <w:rPr>
          <w:rFonts w:cstheme="minorHAnsi"/>
          <w:sz w:val="24"/>
          <w:szCs w:val="24"/>
        </w:rPr>
        <w:t>Based on this matrix, and with inward approaches, company may help devise a plan for corporate acquisition and divestment.</w:t>
      </w:r>
    </w:p>
    <w:p w:rsidR="000E03D1" w:rsidRDefault="00E13C43" w:rsidP="00E936BE">
      <w:pPr>
        <w:rPr>
          <w:rFonts w:cstheme="minorHAnsi"/>
          <w:sz w:val="24"/>
          <w:szCs w:val="24"/>
        </w:rPr>
      </w:pPr>
      <w:r w:rsidRPr="00E13C43">
        <w:rPr>
          <w:rFonts w:cstheme="minorHAnsi"/>
          <w:noProof/>
          <w:sz w:val="24"/>
          <w:szCs w:val="24"/>
        </w:rPr>
        <w:drawing>
          <wp:inline distT="0" distB="0" distL="0" distR="0">
            <wp:extent cx="5972175" cy="2619701"/>
            <wp:effectExtent l="0" t="0" r="0" b="9525"/>
            <wp:docPr id="1" name="Picture 1" descr="C:\Users\gurua\Desktop\Corporate Parenting 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a\Desktop\Corporate Parenting Matrix.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238" cy="2832474"/>
                    </a:xfrm>
                    <a:prstGeom prst="rect">
                      <a:avLst/>
                    </a:prstGeom>
                    <a:noFill/>
                    <a:ln>
                      <a:noFill/>
                    </a:ln>
                  </pic:spPr>
                </pic:pic>
              </a:graphicData>
            </a:graphic>
          </wp:inline>
        </w:drawing>
      </w:r>
      <w:r>
        <w:rPr>
          <w:rFonts w:cstheme="minorHAnsi"/>
          <w:sz w:val="24"/>
          <w:szCs w:val="24"/>
        </w:rPr>
        <w:fldChar w:fldCharType="begin" w:fldLock="1"/>
      </w:r>
      <w:r w:rsidR="00185755">
        <w:rPr>
          <w:rFonts w:cstheme="minorHAnsi"/>
          <w:sz w:val="24"/>
          <w:szCs w:val="24"/>
        </w:rPr>
        <w:instrText>ADDIN CSL_CITATION {"citationItems":[{"id":"ITEM-1","itemData":{"URL":"https://kfknowledgebank.kaplan.co.uk/acca/chapter-7-methods-of-strategic-development","accessed":{"date-parts":[["2020","4","6"]]},"id":"ITEM-1","issued":{"date-parts":[["0"]]},"title":"Chapter 7: Methods of strategic development","type":"webpage"},"uris":["http://www.mendeley.com/documents/?uuid=2fc0a5e9-9df1-3106-b1fa-8cd4ab2f64be"]}],"mendeley":{"formattedCitation":"(&lt;i&gt;Chapter 7: Methods of strategic development&lt;/i&gt;, no date)","plainTextFormattedCitation":"(Chapter 7: Methods of strategic development, no date)","previouslyFormattedCitation":"(&lt;i&gt;Chapter 7: Methods of strategic development&lt;/i&gt;, no date)"},"properties":{"noteIndex":0},"schema":"https://github.com/citation-style-language/schema/raw/master/csl-citation.json"}</w:instrText>
      </w:r>
      <w:r>
        <w:rPr>
          <w:rFonts w:cstheme="minorHAnsi"/>
          <w:sz w:val="24"/>
          <w:szCs w:val="24"/>
        </w:rPr>
        <w:fldChar w:fldCharType="separate"/>
      </w:r>
      <w:r w:rsidRPr="00E13C43">
        <w:rPr>
          <w:rFonts w:cstheme="minorHAnsi"/>
          <w:noProof/>
          <w:sz w:val="24"/>
          <w:szCs w:val="24"/>
        </w:rPr>
        <w:t>(</w:t>
      </w:r>
      <w:r w:rsidRPr="00E13C43">
        <w:rPr>
          <w:rFonts w:cstheme="minorHAnsi"/>
          <w:i/>
          <w:noProof/>
          <w:sz w:val="24"/>
          <w:szCs w:val="24"/>
        </w:rPr>
        <w:t>Chapter 7: Methods of strategic development</w:t>
      </w:r>
      <w:r w:rsidRPr="00E13C43">
        <w:rPr>
          <w:rFonts w:cstheme="minorHAnsi"/>
          <w:noProof/>
          <w:sz w:val="24"/>
          <w:szCs w:val="24"/>
        </w:rPr>
        <w:t>, no date)</w:t>
      </w:r>
      <w:r>
        <w:rPr>
          <w:rFonts w:cstheme="minorHAnsi"/>
          <w:sz w:val="24"/>
          <w:szCs w:val="24"/>
        </w:rPr>
        <w:fldChar w:fldCharType="end"/>
      </w:r>
    </w:p>
    <w:p w:rsidR="00F433A6" w:rsidRDefault="00F433A6" w:rsidP="00334842">
      <w:pPr>
        <w:jc w:val="center"/>
        <w:rPr>
          <w:rFonts w:asciiTheme="majorHAnsi" w:hAnsiTheme="majorHAnsi" w:cstheme="majorHAnsi"/>
          <w:b/>
          <w:sz w:val="28"/>
          <w:szCs w:val="28"/>
        </w:rPr>
      </w:pPr>
    </w:p>
    <w:p w:rsidR="000E03D1" w:rsidRDefault="00334842" w:rsidP="00334842">
      <w:pPr>
        <w:jc w:val="center"/>
        <w:rPr>
          <w:rFonts w:asciiTheme="majorHAnsi" w:hAnsiTheme="majorHAnsi" w:cstheme="majorHAnsi"/>
          <w:b/>
          <w:sz w:val="28"/>
          <w:szCs w:val="28"/>
        </w:rPr>
      </w:pPr>
      <w:r w:rsidRPr="00334842">
        <w:rPr>
          <w:rFonts w:asciiTheme="majorHAnsi" w:hAnsiTheme="majorHAnsi" w:cstheme="majorHAnsi"/>
          <w:b/>
          <w:sz w:val="28"/>
          <w:szCs w:val="28"/>
        </w:rPr>
        <w:t>Cultural web establishment</w:t>
      </w:r>
    </w:p>
    <w:p w:rsidR="008B1A54" w:rsidRPr="008B1A54" w:rsidRDefault="008B1A54" w:rsidP="008B1A54">
      <w:pPr>
        <w:rPr>
          <w:rFonts w:cstheme="minorHAnsi"/>
          <w:sz w:val="24"/>
          <w:szCs w:val="24"/>
        </w:rPr>
      </w:pPr>
      <w:r w:rsidRPr="008B1A54">
        <w:rPr>
          <w:rFonts w:cstheme="minorHAnsi"/>
          <w:sz w:val="24"/>
          <w:szCs w:val="24"/>
        </w:rPr>
        <w:t xml:space="preserve">During times of organisational transition culture is also the point of focus. </w:t>
      </w:r>
      <w:r w:rsidR="00D5446D" w:rsidRPr="00D5446D">
        <w:rPr>
          <w:rFonts w:cstheme="minorHAnsi"/>
          <w:sz w:val="24"/>
          <w:szCs w:val="24"/>
        </w:rPr>
        <w:t>In more competitive environments, cultural issues may be the result of low moral status, absenteeism or increased worker attrition, and of all the negative productivity implications.</w:t>
      </w:r>
    </w:p>
    <w:p w:rsidR="00F70768" w:rsidRPr="00F70768" w:rsidRDefault="008935FE" w:rsidP="00F70768">
      <w:pPr>
        <w:shd w:val="clear" w:color="auto" w:fill="FFFFFF"/>
        <w:rPr>
          <w:rFonts w:cstheme="minorHAnsi"/>
          <w:sz w:val="24"/>
          <w:szCs w:val="24"/>
        </w:rPr>
      </w:pPr>
      <w:r w:rsidRPr="008935FE">
        <w:rPr>
          <w:rFonts w:cstheme="minorHAnsi"/>
          <w:sz w:val="24"/>
          <w:szCs w:val="24"/>
        </w:rPr>
        <w:t>The Cultural Web, founded in 1992 by Gerry Johnson and Kevan Scholes, is one of the ways to look at and improve the culture of the organisation.</w:t>
      </w:r>
      <w:r w:rsidR="005D0AD8">
        <w:rPr>
          <w:rFonts w:cstheme="minorHAnsi"/>
          <w:sz w:val="24"/>
          <w:szCs w:val="24"/>
        </w:rPr>
        <w:t xml:space="preserve"> </w:t>
      </w:r>
      <w:r w:rsidR="005D0AD8" w:rsidRPr="005D0AD8">
        <w:rPr>
          <w:rFonts w:cstheme="minorHAnsi"/>
          <w:sz w:val="24"/>
          <w:szCs w:val="24"/>
        </w:rPr>
        <w:t xml:space="preserve">One can use it to reveal cultural theories </w:t>
      </w:r>
      <w:r w:rsidR="005D0AD8" w:rsidRPr="005D0AD8">
        <w:rPr>
          <w:rFonts w:cstheme="minorHAnsi"/>
          <w:sz w:val="24"/>
          <w:szCs w:val="24"/>
        </w:rPr>
        <w:lastRenderedPageBreak/>
        <w:t>and practices</w:t>
      </w:r>
      <w:r w:rsidR="005D0AD8">
        <w:rPr>
          <w:rFonts w:cstheme="minorHAnsi"/>
          <w:sz w:val="24"/>
          <w:szCs w:val="24"/>
        </w:rPr>
        <w:t xml:space="preserve"> </w:t>
      </w:r>
      <w:r w:rsidR="00F70768">
        <w:rPr>
          <w:rFonts w:cstheme="minorHAnsi"/>
          <w:sz w:val="24"/>
          <w:szCs w:val="24"/>
        </w:rPr>
        <w:t>and</w:t>
      </w:r>
      <w:r w:rsidR="00F70768" w:rsidRPr="00F70768">
        <w:rPr>
          <w:rFonts w:cstheme="minorHAnsi"/>
          <w:sz w:val="24"/>
          <w:szCs w:val="24"/>
        </w:rPr>
        <w:t xml:space="preserve"> set the operational elements to function in accorda</w:t>
      </w:r>
      <w:r w:rsidR="000A00CC">
        <w:rPr>
          <w:rFonts w:cstheme="minorHAnsi"/>
          <w:sz w:val="24"/>
          <w:szCs w:val="24"/>
        </w:rPr>
        <w:t>nce with each other and with one’s</w:t>
      </w:r>
      <w:r w:rsidR="00F70768" w:rsidRPr="00F70768">
        <w:rPr>
          <w:rFonts w:cstheme="minorHAnsi"/>
          <w:sz w:val="24"/>
          <w:szCs w:val="24"/>
        </w:rPr>
        <w:t xml:space="preserve"> strategy.</w:t>
      </w:r>
    </w:p>
    <w:p w:rsidR="00334842" w:rsidRDefault="00FA75CF" w:rsidP="00334842">
      <w:pPr>
        <w:rPr>
          <w:rFonts w:cstheme="minorHAnsi"/>
          <w:sz w:val="24"/>
          <w:szCs w:val="24"/>
        </w:rPr>
      </w:pPr>
      <w:r w:rsidRPr="00FA75CF">
        <w:rPr>
          <w:rFonts w:cstheme="minorHAnsi"/>
          <w:sz w:val="24"/>
          <w:szCs w:val="24"/>
        </w:rPr>
        <w:t>The Cultural Web distinguishes connected factors that together form the "paradigm," the concept or model, of which Johnson and Scholes speak.</w:t>
      </w:r>
      <w:r w:rsidR="00CE7131">
        <w:rPr>
          <w:rFonts w:cstheme="minorHAnsi"/>
          <w:sz w:val="24"/>
          <w:szCs w:val="24"/>
        </w:rPr>
        <w:t xml:space="preserve"> </w:t>
      </w:r>
      <w:r w:rsidR="00CE7131" w:rsidRPr="00CE7131">
        <w:rPr>
          <w:rFonts w:cstheme="minorHAnsi"/>
          <w:sz w:val="24"/>
          <w:szCs w:val="24"/>
        </w:rPr>
        <w:t>The broader image of corporate culture can be shown when examining the particular factors in each: what functions, what does not functi</w:t>
      </w:r>
      <w:r w:rsidR="00347BDE">
        <w:rPr>
          <w:rFonts w:cstheme="minorHAnsi"/>
          <w:sz w:val="24"/>
          <w:szCs w:val="24"/>
        </w:rPr>
        <w:t>on and what should be changed</w:t>
      </w:r>
      <w:r w:rsidR="00CE7131" w:rsidRPr="00CE7131">
        <w:rPr>
          <w:rFonts w:cstheme="minorHAnsi"/>
          <w:sz w:val="24"/>
          <w:szCs w:val="24"/>
        </w:rPr>
        <w:t>. The elements are:</w:t>
      </w:r>
    </w:p>
    <w:p w:rsidR="0042671A" w:rsidRDefault="0042671A" w:rsidP="00334842">
      <w:pPr>
        <w:rPr>
          <w:rFonts w:cstheme="minorHAnsi"/>
          <w:sz w:val="24"/>
          <w:szCs w:val="24"/>
        </w:rPr>
      </w:pPr>
      <w:r w:rsidRPr="0042671A">
        <w:rPr>
          <w:rFonts w:asciiTheme="majorHAnsi" w:hAnsiTheme="majorHAnsi" w:cstheme="majorHAnsi"/>
          <w:b/>
          <w:sz w:val="24"/>
          <w:szCs w:val="24"/>
        </w:rPr>
        <w:t>Paradigms:</w:t>
      </w:r>
      <w:r>
        <w:rPr>
          <w:rFonts w:cstheme="minorHAnsi"/>
          <w:sz w:val="24"/>
          <w:szCs w:val="24"/>
        </w:rPr>
        <w:t xml:space="preserve"> </w:t>
      </w:r>
      <w:r w:rsidRPr="0042671A">
        <w:rPr>
          <w:rFonts w:cstheme="minorHAnsi"/>
          <w:sz w:val="24"/>
          <w:szCs w:val="24"/>
        </w:rPr>
        <w:t>A self-consistent collection of ideas and beliefs that serve as filter, that affect how we view things and make sense of them.</w:t>
      </w:r>
    </w:p>
    <w:p w:rsidR="0042671A" w:rsidRDefault="008C2541" w:rsidP="00334842">
      <w:pPr>
        <w:rPr>
          <w:rFonts w:cstheme="minorHAnsi"/>
          <w:sz w:val="24"/>
          <w:szCs w:val="24"/>
        </w:rPr>
      </w:pPr>
      <w:r w:rsidRPr="006B4738">
        <w:rPr>
          <w:rFonts w:asciiTheme="majorHAnsi" w:hAnsiTheme="majorHAnsi" w:cstheme="majorHAnsi"/>
          <w:b/>
          <w:sz w:val="24"/>
          <w:szCs w:val="24"/>
        </w:rPr>
        <w:t>Stories:</w:t>
      </w:r>
      <w:r>
        <w:rPr>
          <w:rFonts w:cstheme="minorHAnsi"/>
          <w:sz w:val="24"/>
          <w:szCs w:val="24"/>
        </w:rPr>
        <w:t xml:space="preserve"> </w:t>
      </w:r>
      <w:r w:rsidR="006B4738" w:rsidRPr="006B4738">
        <w:rPr>
          <w:rFonts w:cstheme="minorHAnsi"/>
          <w:sz w:val="24"/>
          <w:szCs w:val="24"/>
        </w:rPr>
        <w:t>Basically, it is the past activities and individuals talking about inside and outside the business</w:t>
      </w:r>
      <w:r w:rsidR="006B4738">
        <w:rPr>
          <w:rFonts w:cstheme="minorHAnsi"/>
          <w:sz w:val="24"/>
          <w:szCs w:val="24"/>
        </w:rPr>
        <w:t>.</w:t>
      </w:r>
      <w:r w:rsidR="00E41EBF">
        <w:rPr>
          <w:rFonts w:cstheme="minorHAnsi"/>
          <w:sz w:val="24"/>
          <w:szCs w:val="24"/>
        </w:rPr>
        <w:t xml:space="preserve"> </w:t>
      </w:r>
      <w:r w:rsidR="00E41EBF" w:rsidRPr="00E41EBF">
        <w:rPr>
          <w:rFonts w:cstheme="minorHAnsi"/>
          <w:sz w:val="24"/>
          <w:szCs w:val="24"/>
        </w:rPr>
        <w:t>They show the principles that the organisation wants to implement</w:t>
      </w:r>
      <w:r w:rsidR="00E41EBF">
        <w:rPr>
          <w:rFonts w:cstheme="minorHAnsi"/>
          <w:sz w:val="24"/>
          <w:szCs w:val="24"/>
        </w:rPr>
        <w:t>.</w:t>
      </w:r>
    </w:p>
    <w:p w:rsidR="006F16A4" w:rsidRDefault="006F16A4" w:rsidP="00334842">
      <w:pPr>
        <w:rPr>
          <w:rFonts w:cstheme="minorHAnsi"/>
          <w:sz w:val="24"/>
          <w:szCs w:val="24"/>
        </w:rPr>
      </w:pPr>
      <w:r w:rsidRPr="006A6EEB">
        <w:rPr>
          <w:rFonts w:asciiTheme="majorHAnsi" w:hAnsiTheme="majorHAnsi" w:cstheme="majorHAnsi"/>
          <w:b/>
          <w:sz w:val="24"/>
          <w:szCs w:val="24"/>
        </w:rPr>
        <w:t>Rituals and routines:</w:t>
      </w:r>
      <w:r>
        <w:rPr>
          <w:rFonts w:cstheme="minorHAnsi"/>
          <w:sz w:val="24"/>
          <w:szCs w:val="24"/>
        </w:rPr>
        <w:t xml:space="preserve"> </w:t>
      </w:r>
      <w:r w:rsidR="00367EAE" w:rsidRPr="00367EAE">
        <w:rPr>
          <w:rFonts w:cstheme="minorHAnsi"/>
          <w:sz w:val="24"/>
          <w:szCs w:val="24"/>
        </w:rPr>
        <w:t>People's everyday conduct and acts that signify appropriate behaviour.</w:t>
      </w:r>
      <w:r w:rsidR="00367EAE">
        <w:rPr>
          <w:rFonts w:cstheme="minorHAnsi"/>
          <w:sz w:val="24"/>
          <w:szCs w:val="24"/>
        </w:rPr>
        <w:t xml:space="preserve"> </w:t>
      </w:r>
      <w:r w:rsidR="00602895" w:rsidRPr="00602895">
        <w:rPr>
          <w:rFonts w:cstheme="minorHAnsi"/>
          <w:sz w:val="24"/>
          <w:szCs w:val="24"/>
        </w:rPr>
        <w:t>This decides what will actually happen in certain situations and what management values.</w:t>
      </w:r>
    </w:p>
    <w:p w:rsidR="006A6EEB" w:rsidRDefault="00962B56" w:rsidP="00334842">
      <w:pPr>
        <w:rPr>
          <w:rFonts w:cstheme="minorHAnsi"/>
          <w:sz w:val="24"/>
          <w:szCs w:val="24"/>
        </w:rPr>
      </w:pPr>
      <w:r w:rsidRPr="00576806">
        <w:rPr>
          <w:rFonts w:asciiTheme="majorHAnsi" w:hAnsiTheme="majorHAnsi" w:cstheme="majorHAnsi"/>
          <w:b/>
          <w:sz w:val="24"/>
          <w:szCs w:val="24"/>
        </w:rPr>
        <w:t>Symbols:</w:t>
      </w:r>
      <w:r>
        <w:rPr>
          <w:rFonts w:cstheme="minorHAnsi"/>
          <w:sz w:val="24"/>
          <w:szCs w:val="24"/>
        </w:rPr>
        <w:t xml:space="preserve"> </w:t>
      </w:r>
      <w:r w:rsidR="008C76CB" w:rsidRPr="008C76CB">
        <w:rPr>
          <w:rFonts w:cstheme="minorHAnsi"/>
          <w:sz w:val="24"/>
          <w:szCs w:val="24"/>
        </w:rPr>
        <w:t>The Company’s external depictions include logos, how the offices are plush and the forma</w:t>
      </w:r>
      <w:r w:rsidR="00D807CE">
        <w:rPr>
          <w:rFonts w:cstheme="minorHAnsi"/>
          <w:sz w:val="24"/>
          <w:szCs w:val="24"/>
        </w:rPr>
        <w:t>l or informal</w:t>
      </w:r>
      <w:r w:rsidR="008C76CB" w:rsidRPr="008C76CB">
        <w:rPr>
          <w:rFonts w:cstheme="minorHAnsi"/>
          <w:sz w:val="24"/>
          <w:szCs w:val="24"/>
        </w:rPr>
        <w:t xml:space="preserve"> dress codes.</w:t>
      </w:r>
      <w:r w:rsidR="008C76CB">
        <w:rPr>
          <w:rFonts w:cstheme="minorHAnsi"/>
          <w:sz w:val="24"/>
          <w:szCs w:val="24"/>
        </w:rPr>
        <w:t xml:space="preserve"> </w:t>
      </w:r>
      <w:r w:rsidR="008C76CB" w:rsidRPr="008C76CB">
        <w:rPr>
          <w:rFonts w:cstheme="minorHAnsi"/>
          <w:sz w:val="24"/>
          <w:szCs w:val="24"/>
        </w:rPr>
        <w:t>They become the organization's self-explaining.</w:t>
      </w:r>
    </w:p>
    <w:p w:rsidR="00576806" w:rsidRDefault="00753034" w:rsidP="00334842">
      <w:pPr>
        <w:rPr>
          <w:rFonts w:cstheme="minorHAnsi"/>
          <w:sz w:val="24"/>
          <w:szCs w:val="24"/>
        </w:rPr>
      </w:pPr>
      <w:r w:rsidRPr="00BC1974">
        <w:rPr>
          <w:rFonts w:asciiTheme="majorHAnsi" w:hAnsiTheme="majorHAnsi" w:cstheme="majorHAnsi"/>
          <w:b/>
          <w:sz w:val="24"/>
          <w:szCs w:val="24"/>
        </w:rPr>
        <w:t>Organisational structure:</w:t>
      </w:r>
      <w:r>
        <w:rPr>
          <w:rFonts w:cstheme="minorHAnsi"/>
          <w:sz w:val="24"/>
          <w:szCs w:val="24"/>
        </w:rPr>
        <w:t xml:space="preserve"> </w:t>
      </w:r>
      <w:r w:rsidR="00470C1A" w:rsidRPr="00470C1A">
        <w:rPr>
          <w:rFonts w:cstheme="minorHAnsi"/>
          <w:sz w:val="24"/>
          <w:szCs w:val="24"/>
        </w:rPr>
        <w:t>The hierarchy defined in the chart and the unwritten power and control lines reflecting the contributions most esteemed.</w:t>
      </w:r>
    </w:p>
    <w:p w:rsidR="00BC1974" w:rsidRDefault="0091692C" w:rsidP="00334842">
      <w:pPr>
        <w:rPr>
          <w:rFonts w:cstheme="minorHAnsi"/>
          <w:sz w:val="24"/>
          <w:szCs w:val="24"/>
        </w:rPr>
      </w:pPr>
      <w:r w:rsidRPr="00F51889">
        <w:rPr>
          <w:rFonts w:asciiTheme="majorHAnsi" w:hAnsiTheme="majorHAnsi" w:cstheme="majorHAnsi"/>
          <w:b/>
          <w:sz w:val="24"/>
          <w:szCs w:val="24"/>
        </w:rPr>
        <w:t>Control systems:</w:t>
      </w:r>
      <w:r>
        <w:rPr>
          <w:rFonts w:cstheme="minorHAnsi"/>
          <w:sz w:val="24"/>
          <w:szCs w:val="24"/>
        </w:rPr>
        <w:t xml:space="preserve"> </w:t>
      </w:r>
      <w:r w:rsidR="00C439D8">
        <w:rPr>
          <w:rFonts w:cstheme="minorHAnsi"/>
          <w:sz w:val="24"/>
          <w:szCs w:val="24"/>
        </w:rPr>
        <w:t>These include</w:t>
      </w:r>
      <w:r w:rsidR="00F51889" w:rsidRPr="00F51889">
        <w:rPr>
          <w:rFonts w:cstheme="minorHAnsi"/>
          <w:sz w:val="24"/>
          <w:szCs w:val="24"/>
        </w:rPr>
        <w:t xml:space="preserve"> financial s</w:t>
      </w:r>
      <w:r w:rsidR="00C439D8">
        <w:rPr>
          <w:rFonts w:cstheme="minorHAnsi"/>
          <w:sz w:val="24"/>
          <w:szCs w:val="24"/>
        </w:rPr>
        <w:t xml:space="preserve">ystems, </w:t>
      </w:r>
      <w:r w:rsidR="00431147">
        <w:rPr>
          <w:rFonts w:cstheme="minorHAnsi"/>
          <w:sz w:val="24"/>
          <w:szCs w:val="24"/>
        </w:rPr>
        <w:t>metrics</w:t>
      </w:r>
      <w:r w:rsidR="00C439D8">
        <w:rPr>
          <w:rFonts w:cstheme="minorHAnsi"/>
          <w:sz w:val="24"/>
          <w:szCs w:val="24"/>
        </w:rPr>
        <w:t xml:space="preserve"> of quality</w:t>
      </w:r>
      <w:r w:rsidR="00F51889" w:rsidRPr="00F51889">
        <w:rPr>
          <w:rFonts w:cstheme="minorHAnsi"/>
          <w:sz w:val="24"/>
          <w:szCs w:val="24"/>
        </w:rPr>
        <w:t xml:space="preserve"> (including how they ar</w:t>
      </w:r>
      <w:r w:rsidR="00BD0900">
        <w:rPr>
          <w:rFonts w:cstheme="minorHAnsi"/>
          <w:sz w:val="24"/>
          <w:szCs w:val="24"/>
        </w:rPr>
        <w:t xml:space="preserve">e assessed and conveyed </w:t>
      </w:r>
      <w:r w:rsidR="00F51889" w:rsidRPr="00F51889">
        <w:rPr>
          <w:rFonts w:cstheme="minorHAnsi"/>
          <w:sz w:val="24"/>
          <w:szCs w:val="24"/>
        </w:rPr>
        <w:t xml:space="preserve">in </w:t>
      </w:r>
      <w:r w:rsidR="00D74965">
        <w:rPr>
          <w:rFonts w:cstheme="minorHAnsi"/>
          <w:sz w:val="24"/>
          <w:szCs w:val="24"/>
        </w:rPr>
        <w:t>the organisation) and motivation</w:t>
      </w:r>
      <w:r w:rsidR="00F51889" w:rsidRPr="00F51889">
        <w:rPr>
          <w:rFonts w:cstheme="minorHAnsi"/>
          <w:sz w:val="24"/>
          <w:szCs w:val="24"/>
        </w:rPr>
        <w:t>.</w:t>
      </w:r>
      <w:r w:rsidR="00F51889">
        <w:rPr>
          <w:rFonts w:cstheme="minorHAnsi"/>
          <w:sz w:val="24"/>
          <w:szCs w:val="24"/>
        </w:rPr>
        <w:t xml:space="preserve"> </w:t>
      </w:r>
      <w:r w:rsidR="00F51889" w:rsidRPr="00F51889">
        <w:rPr>
          <w:rFonts w:cstheme="minorHAnsi"/>
          <w:sz w:val="24"/>
          <w:szCs w:val="24"/>
        </w:rPr>
        <w:t>The forms it regulates the company.</w:t>
      </w:r>
    </w:p>
    <w:p w:rsidR="00F51889" w:rsidRDefault="000564D5" w:rsidP="00334842">
      <w:pPr>
        <w:rPr>
          <w:rFonts w:cstheme="minorHAnsi"/>
          <w:sz w:val="24"/>
          <w:szCs w:val="24"/>
        </w:rPr>
      </w:pPr>
      <w:r w:rsidRPr="008E5BAD">
        <w:rPr>
          <w:rFonts w:asciiTheme="majorHAnsi" w:hAnsiTheme="majorHAnsi" w:cstheme="majorHAnsi"/>
          <w:b/>
          <w:sz w:val="24"/>
          <w:szCs w:val="24"/>
        </w:rPr>
        <w:t>Power structures:</w:t>
      </w:r>
      <w:r>
        <w:rPr>
          <w:rFonts w:cstheme="minorHAnsi"/>
          <w:sz w:val="24"/>
          <w:szCs w:val="24"/>
        </w:rPr>
        <w:t xml:space="preserve"> </w:t>
      </w:r>
      <w:r w:rsidR="00C26F45" w:rsidRPr="00C26F45">
        <w:rPr>
          <w:rFonts w:cstheme="minorHAnsi"/>
          <w:sz w:val="24"/>
          <w:szCs w:val="24"/>
        </w:rPr>
        <w:t>It may include one or two senior managers, a group of m</w:t>
      </w:r>
      <w:r w:rsidR="00C26F45">
        <w:rPr>
          <w:rFonts w:cstheme="minorHAnsi"/>
          <w:sz w:val="24"/>
          <w:szCs w:val="24"/>
        </w:rPr>
        <w:t>anagement and even a department,</w:t>
      </w:r>
      <w:r w:rsidR="00C26F45" w:rsidRPr="00C26F45">
        <w:rPr>
          <w:rFonts w:cstheme="minorHAnsi"/>
          <w:sz w:val="24"/>
          <w:szCs w:val="24"/>
        </w:rPr>
        <w:t xml:space="preserve"> the company's centres of actual control.</w:t>
      </w:r>
      <w:r w:rsidR="00060B70">
        <w:rPr>
          <w:rFonts w:cstheme="minorHAnsi"/>
          <w:sz w:val="24"/>
          <w:szCs w:val="24"/>
        </w:rPr>
        <w:t xml:space="preserve"> </w:t>
      </w:r>
      <w:r w:rsidR="00060B70" w:rsidRPr="00060B70">
        <w:rPr>
          <w:rFonts w:cstheme="minorHAnsi"/>
          <w:sz w:val="24"/>
          <w:szCs w:val="24"/>
        </w:rPr>
        <w:t>The idea is that these individuals control policies, activities and strategic strategy the most.</w:t>
      </w:r>
    </w:p>
    <w:p w:rsidR="00F433A6" w:rsidRDefault="00185755" w:rsidP="00185755">
      <w:pPr>
        <w:rPr>
          <w:rFonts w:asciiTheme="majorHAnsi" w:hAnsiTheme="majorHAnsi" w:cstheme="majorHAnsi"/>
          <w:b/>
          <w:sz w:val="28"/>
          <w:szCs w:val="28"/>
        </w:rPr>
      </w:pPr>
      <w:r>
        <w:rPr>
          <w:rFonts w:cstheme="minorHAnsi"/>
          <w:noProof/>
          <w:sz w:val="24"/>
          <w:szCs w:val="24"/>
        </w:rPr>
        <w:drawing>
          <wp:inline distT="0" distB="0" distL="0" distR="0">
            <wp:extent cx="6090251" cy="2695575"/>
            <wp:effectExtent l="0" t="0" r="6350" b="0"/>
            <wp:docPr id="4" name="Picture 4" descr="Johnson_and_Scholes_Cultural_web-50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son_and_Scholes_Cultural_web-507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5715" cy="2711272"/>
                    </a:xfrm>
                    <a:prstGeom prst="rect">
                      <a:avLst/>
                    </a:prstGeom>
                    <a:noFill/>
                    <a:ln>
                      <a:noFill/>
                    </a:ln>
                  </pic:spPr>
                </pic:pic>
              </a:graphicData>
            </a:graphic>
          </wp:inline>
        </w:drawing>
      </w:r>
      <w:r>
        <w:rPr>
          <w:rFonts w:cstheme="minorHAnsi"/>
          <w:sz w:val="24"/>
          <w:szCs w:val="24"/>
        </w:rPr>
        <w:fldChar w:fldCharType="begin" w:fldLock="1"/>
      </w:r>
      <w:r w:rsidR="0058258F">
        <w:rPr>
          <w:rFonts w:cstheme="minorHAnsi"/>
          <w:sz w:val="24"/>
          <w:szCs w:val="24"/>
        </w:rPr>
        <w:instrText>ADDIN CSL_CITATION {"citationItems":[{"id":"ITEM-1","itemData":{"URL":"https://www.managementcentre.co.uk/culture-eats-strategy-for-breakfast/","accessed":{"date-parts":[["2020","4","6"]]},"id":"ITEM-1","issued":{"date-parts":[["0"]]},"title":"Culture eats strategy for breakfast - The Management Centre","type":"webpage"},"uris":["http://www.mendeley.com/documents/?uuid=71137c62-380f-3024-a0bb-20ade6a40d87"]}],"mendeley":{"formattedCitation":"(&lt;i&gt;Culture eats strategy for breakfast - The Management Centre&lt;/i&gt;, no date)","plainTextFormattedCitation":"(Culture eats strategy for breakfast - The Management Centre, no date)","previouslyFormattedCitation":"(&lt;i&gt;Culture eats strategy for breakfast - The Management Centre&lt;/i&gt;, no date)"},"properties":{"noteIndex":0},"schema":"https://github.com/citation-style-language/schema/raw/master/csl-citation.json"}</w:instrText>
      </w:r>
      <w:r>
        <w:rPr>
          <w:rFonts w:cstheme="minorHAnsi"/>
          <w:sz w:val="24"/>
          <w:szCs w:val="24"/>
        </w:rPr>
        <w:fldChar w:fldCharType="separate"/>
      </w:r>
      <w:r>
        <w:rPr>
          <w:rFonts w:cstheme="minorHAnsi"/>
          <w:noProof/>
          <w:sz w:val="24"/>
          <w:szCs w:val="24"/>
        </w:rPr>
        <w:t>(</w:t>
      </w:r>
      <w:r>
        <w:rPr>
          <w:rFonts w:cstheme="minorHAnsi"/>
          <w:i/>
          <w:noProof/>
          <w:sz w:val="24"/>
          <w:szCs w:val="24"/>
        </w:rPr>
        <w:t>Culture eats strategy for breakfast - The Management Centre</w:t>
      </w:r>
      <w:r>
        <w:rPr>
          <w:rFonts w:cstheme="minorHAnsi"/>
          <w:noProof/>
          <w:sz w:val="24"/>
          <w:szCs w:val="24"/>
        </w:rPr>
        <w:t>, no date)</w:t>
      </w:r>
      <w:r>
        <w:rPr>
          <w:rFonts w:cstheme="minorHAnsi"/>
          <w:sz w:val="24"/>
          <w:szCs w:val="24"/>
        </w:rPr>
        <w:fldChar w:fldCharType="end"/>
      </w:r>
      <w:r>
        <w:rPr>
          <w:rFonts w:asciiTheme="majorHAnsi" w:hAnsiTheme="majorHAnsi" w:cstheme="majorHAnsi"/>
          <w:b/>
          <w:sz w:val="28"/>
          <w:szCs w:val="28"/>
        </w:rPr>
        <w:t xml:space="preserve">           </w:t>
      </w:r>
    </w:p>
    <w:p w:rsidR="00866C34" w:rsidRDefault="00185755" w:rsidP="00A47CBC">
      <w:pPr>
        <w:rPr>
          <w:rFonts w:asciiTheme="majorHAnsi" w:hAnsiTheme="majorHAnsi" w:cstheme="majorHAnsi"/>
          <w:b/>
          <w:sz w:val="28"/>
          <w:szCs w:val="28"/>
        </w:rPr>
      </w:pPr>
      <w:r>
        <w:rPr>
          <w:rFonts w:asciiTheme="majorHAnsi" w:hAnsiTheme="majorHAnsi" w:cstheme="majorHAnsi"/>
          <w:b/>
          <w:sz w:val="28"/>
          <w:szCs w:val="28"/>
        </w:rPr>
        <w:lastRenderedPageBreak/>
        <w:t xml:space="preserve">                                                                       </w:t>
      </w:r>
      <w:r w:rsidR="00866C34" w:rsidRPr="00866C34">
        <w:rPr>
          <w:rFonts w:asciiTheme="majorHAnsi" w:hAnsiTheme="majorHAnsi" w:cstheme="majorHAnsi"/>
          <w:b/>
          <w:sz w:val="28"/>
          <w:szCs w:val="28"/>
        </w:rPr>
        <w:t>References</w:t>
      </w:r>
    </w:p>
    <w:p w:rsidR="0058258F" w:rsidRPr="0058258F" w:rsidRDefault="00C633A3" w:rsidP="0058258F">
      <w:pPr>
        <w:widowControl w:val="0"/>
        <w:autoSpaceDE w:val="0"/>
        <w:autoSpaceDN w:val="0"/>
        <w:adjustRightInd w:val="0"/>
        <w:spacing w:line="240" w:lineRule="auto"/>
        <w:rPr>
          <w:rFonts w:ascii="Calibri" w:hAnsi="Calibri" w:cs="Calibri"/>
          <w:noProof/>
          <w:sz w:val="24"/>
          <w:szCs w:val="24"/>
        </w:rPr>
      </w:pPr>
      <w:r>
        <w:rPr>
          <w:rFonts w:cstheme="minorHAnsi"/>
          <w:sz w:val="24"/>
          <w:szCs w:val="24"/>
        </w:rPr>
        <w:fldChar w:fldCharType="begin" w:fldLock="1"/>
      </w:r>
      <w:r>
        <w:rPr>
          <w:rFonts w:cstheme="minorHAnsi"/>
          <w:sz w:val="24"/>
          <w:szCs w:val="24"/>
        </w:rPr>
        <w:instrText xml:space="preserve">ADDIN Mendeley Bibliography CSL_BIBLIOGRAPHY </w:instrText>
      </w:r>
      <w:r>
        <w:rPr>
          <w:rFonts w:cstheme="minorHAnsi"/>
          <w:sz w:val="24"/>
          <w:szCs w:val="24"/>
        </w:rPr>
        <w:fldChar w:fldCharType="separate"/>
      </w:r>
      <w:r w:rsidR="0058258F" w:rsidRPr="0058258F">
        <w:rPr>
          <w:rFonts w:ascii="Calibri" w:hAnsi="Calibri" w:cs="Calibri"/>
          <w:i/>
          <w:iCs/>
          <w:noProof/>
          <w:sz w:val="24"/>
          <w:szCs w:val="24"/>
        </w:rPr>
        <w:t>• Fast food industry market share worldwide, by brand 2019 | Statista</w:t>
      </w:r>
      <w:r w:rsidR="0058258F" w:rsidRPr="0058258F">
        <w:rPr>
          <w:rFonts w:ascii="Calibri" w:hAnsi="Calibri" w:cs="Calibri"/>
          <w:noProof/>
          <w:sz w:val="24"/>
          <w:szCs w:val="24"/>
        </w:rPr>
        <w:t xml:space="preserve"> (no date). Available at: https://www.statista.com/statistics/273057/value-of-the-most-valuable-fast-food-brands-worldwide/ (Accessed: 2 April 2020).</w:t>
      </w:r>
    </w:p>
    <w:p w:rsidR="0058258F" w:rsidRPr="0058258F" w:rsidRDefault="0058258F" w:rsidP="0058258F">
      <w:pPr>
        <w:widowControl w:val="0"/>
        <w:autoSpaceDE w:val="0"/>
        <w:autoSpaceDN w:val="0"/>
        <w:adjustRightInd w:val="0"/>
        <w:spacing w:line="240" w:lineRule="auto"/>
        <w:rPr>
          <w:rFonts w:ascii="Calibri" w:hAnsi="Calibri" w:cs="Calibri"/>
          <w:noProof/>
          <w:sz w:val="24"/>
          <w:szCs w:val="24"/>
        </w:rPr>
      </w:pPr>
      <w:r w:rsidRPr="0058258F">
        <w:rPr>
          <w:rFonts w:ascii="Calibri" w:hAnsi="Calibri" w:cs="Calibri"/>
          <w:i/>
          <w:iCs/>
          <w:noProof/>
          <w:sz w:val="24"/>
          <w:szCs w:val="24"/>
        </w:rPr>
        <w:t>4. Porter’s Five Forces - Soft Drink Industry SAR Analysis</w:t>
      </w:r>
      <w:r w:rsidRPr="0058258F">
        <w:rPr>
          <w:rFonts w:ascii="Calibri" w:hAnsi="Calibri" w:cs="Calibri"/>
          <w:noProof/>
          <w:sz w:val="24"/>
          <w:szCs w:val="24"/>
        </w:rPr>
        <w:t xml:space="preserve"> (no date). Available at: https://sites.google.com/site/softdrinkindustrysaranalysis/porter-s-five-forces (Accessed: 29 February 2020).</w:t>
      </w:r>
    </w:p>
    <w:p w:rsidR="0058258F" w:rsidRPr="0058258F" w:rsidRDefault="0058258F" w:rsidP="0058258F">
      <w:pPr>
        <w:widowControl w:val="0"/>
        <w:autoSpaceDE w:val="0"/>
        <w:autoSpaceDN w:val="0"/>
        <w:adjustRightInd w:val="0"/>
        <w:spacing w:line="240" w:lineRule="auto"/>
        <w:rPr>
          <w:rFonts w:ascii="Calibri" w:hAnsi="Calibri" w:cs="Calibri"/>
          <w:noProof/>
          <w:sz w:val="24"/>
          <w:szCs w:val="24"/>
        </w:rPr>
      </w:pPr>
      <w:r w:rsidRPr="0058258F">
        <w:rPr>
          <w:rFonts w:ascii="Calibri" w:hAnsi="Calibri" w:cs="Calibri"/>
          <w:i/>
          <w:iCs/>
          <w:noProof/>
          <w:sz w:val="24"/>
          <w:szCs w:val="24"/>
        </w:rPr>
        <w:t>Chapter 7: Methods of strategic development</w:t>
      </w:r>
      <w:r w:rsidRPr="0058258F">
        <w:rPr>
          <w:rFonts w:ascii="Calibri" w:hAnsi="Calibri" w:cs="Calibri"/>
          <w:noProof/>
          <w:sz w:val="24"/>
          <w:szCs w:val="24"/>
        </w:rPr>
        <w:t xml:space="preserve"> (no date). Available at: https://kfknowledgebank.kaplan.co.uk/acca/chapter-7-methods-of-strategic-development (Accessed: 6 April 2020).</w:t>
      </w:r>
    </w:p>
    <w:p w:rsidR="0058258F" w:rsidRPr="0058258F" w:rsidRDefault="0058258F" w:rsidP="0058258F">
      <w:pPr>
        <w:widowControl w:val="0"/>
        <w:autoSpaceDE w:val="0"/>
        <w:autoSpaceDN w:val="0"/>
        <w:adjustRightInd w:val="0"/>
        <w:spacing w:line="240" w:lineRule="auto"/>
        <w:rPr>
          <w:rFonts w:ascii="Calibri" w:hAnsi="Calibri" w:cs="Calibri"/>
          <w:noProof/>
          <w:sz w:val="24"/>
          <w:szCs w:val="24"/>
        </w:rPr>
      </w:pPr>
      <w:r w:rsidRPr="0058258F">
        <w:rPr>
          <w:rFonts w:ascii="Calibri" w:hAnsi="Calibri" w:cs="Calibri"/>
          <w:i/>
          <w:iCs/>
          <w:noProof/>
          <w:sz w:val="24"/>
          <w:szCs w:val="24"/>
        </w:rPr>
        <w:t>Culture eats strategy for breakfast - The Management Centre</w:t>
      </w:r>
      <w:r w:rsidRPr="0058258F">
        <w:rPr>
          <w:rFonts w:ascii="Calibri" w:hAnsi="Calibri" w:cs="Calibri"/>
          <w:noProof/>
          <w:sz w:val="24"/>
          <w:szCs w:val="24"/>
        </w:rPr>
        <w:t xml:space="preserve"> (no date). Available at: https://www.managementcentre.co.uk/culture-eats-strategy-for-breakfast/ (Accessed: 6 April 2020).</w:t>
      </w:r>
    </w:p>
    <w:p w:rsidR="0058258F" w:rsidRPr="0058258F" w:rsidRDefault="0058258F" w:rsidP="0058258F">
      <w:pPr>
        <w:widowControl w:val="0"/>
        <w:autoSpaceDE w:val="0"/>
        <w:autoSpaceDN w:val="0"/>
        <w:adjustRightInd w:val="0"/>
        <w:spacing w:line="240" w:lineRule="auto"/>
        <w:rPr>
          <w:rFonts w:ascii="Calibri" w:hAnsi="Calibri" w:cs="Calibri"/>
          <w:noProof/>
          <w:sz w:val="24"/>
          <w:szCs w:val="24"/>
        </w:rPr>
      </w:pPr>
      <w:r w:rsidRPr="0058258F">
        <w:rPr>
          <w:rFonts w:ascii="Calibri" w:hAnsi="Calibri" w:cs="Calibri"/>
          <w:i/>
          <w:iCs/>
          <w:noProof/>
          <w:sz w:val="24"/>
          <w:szCs w:val="24"/>
        </w:rPr>
        <w:t>How McDonald’s Wages and Major Costs Stack Up - Market Realist</w:t>
      </w:r>
      <w:r w:rsidRPr="0058258F">
        <w:rPr>
          <w:rFonts w:ascii="Calibri" w:hAnsi="Calibri" w:cs="Calibri"/>
          <w:noProof/>
          <w:sz w:val="24"/>
          <w:szCs w:val="24"/>
        </w:rPr>
        <w:t xml:space="preserve"> (no date). Available at: https://marketrealist.com/2019/11/how-mcdonalds-wages-major-costs-stack-up/ (Accessed: 2 April 2020).</w:t>
      </w:r>
    </w:p>
    <w:p w:rsidR="0058258F" w:rsidRPr="0058258F" w:rsidRDefault="0058258F" w:rsidP="0058258F">
      <w:pPr>
        <w:widowControl w:val="0"/>
        <w:autoSpaceDE w:val="0"/>
        <w:autoSpaceDN w:val="0"/>
        <w:adjustRightInd w:val="0"/>
        <w:spacing w:line="240" w:lineRule="auto"/>
        <w:rPr>
          <w:rFonts w:ascii="Calibri" w:hAnsi="Calibri" w:cs="Calibri"/>
          <w:noProof/>
          <w:sz w:val="24"/>
        </w:rPr>
      </w:pPr>
      <w:r w:rsidRPr="0058258F">
        <w:rPr>
          <w:rFonts w:ascii="Calibri" w:hAnsi="Calibri" w:cs="Calibri"/>
          <w:i/>
          <w:iCs/>
          <w:noProof/>
          <w:sz w:val="24"/>
          <w:szCs w:val="24"/>
        </w:rPr>
        <w:t>McDonald’s VRIO/VRIN Analysis &amp; Value Chain Analysis (Resource-Based View) - Rancord Society</w:t>
      </w:r>
      <w:r w:rsidRPr="0058258F">
        <w:rPr>
          <w:rFonts w:ascii="Calibri" w:hAnsi="Calibri" w:cs="Calibri"/>
          <w:noProof/>
          <w:sz w:val="24"/>
          <w:szCs w:val="24"/>
        </w:rPr>
        <w:t xml:space="preserve"> (no date). Available at: https://www.rancord.org/mcdonalds-vrio-analysis-core-competencies-competitive-advantages (Accessed: 6 April 2020).</w:t>
      </w:r>
    </w:p>
    <w:p w:rsidR="00500DAE" w:rsidRPr="00866C34" w:rsidRDefault="00C633A3" w:rsidP="00866C34">
      <w:pPr>
        <w:rPr>
          <w:rFonts w:cstheme="minorHAnsi"/>
          <w:sz w:val="24"/>
          <w:szCs w:val="24"/>
        </w:rPr>
      </w:pPr>
      <w:r>
        <w:rPr>
          <w:rFonts w:cstheme="minorHAnsi"/>
          <w:sz w:val="24"/>
          <w:szCs w:val="24"/>
        </w:rPr>
        <w:fldChar w:fldCharType="end"/>
      </w:r>
    </w:p>
    <w:sectPr w:rsidR="00500DAE" w:rsidRPr="0086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878B5"/>
    <w:multiLevelType w:val="hybridMultilevel"/>
    <w:tmpl w:val="948438D2"/>
    <w:lvl w:ilvl="0" w:tplc="5838EDD4">
      <w:start w:val="1"/>
      <w:numFmt w:val="upperLetter"/>
      <w:lvlText w:val="%1."/>
      <w:lvlJc w:val="left"/>
      <w:pPr>
        <w:ind w:left="126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1B84480D"/>
    <w:multiLevelType w:val="hybridMultilevel"/>
    <w:tmpl w:val="7E643886"/>
    <w:lvl w:ilvl="0" w:tplc="C3181E4A">
      <w:start w:val="1"/>
      <w:numFmt w:val="upp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61A3084D"/>
    <w:multiLevelType w:val="hybridMultilevel"/>
    <w:tmpl w:val="1CFC62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AD"/>
    <w:rsid w:val="000078C5"/>
    <w:rsid w:val="00047008"/>
    <w:rsid w:val="0004793D"/>
    <w:rsid w:val="00051CB3"/>
    <w:rsid w:val="000542A1"/>
    <w:rsid w:val="0005446F"/>
    <w:rsid w:val="000564D5"/>
    <w:rsid w:val="00060B70"/>
    <w:rsid w:val="00063400"/>
    <w:rsid w:val="00076705"/>
    <w:rsid w:val="00086D2A"/>
    <w:rsid w:val="0009477F"/>
    <w:rsid w:val="00096ADA"/>
    <w:rsid w:val="000A00CC"/>
    <w:rsid w:val="000A6BF4"/>
    <w:rsid w:val="000A77A8"/>
    <w:rsid w:val="000C12CE"/>
    <w:rsid w:val="000D490A"/>
    <w:rsid w:val="000D5313"/>
    <w:rsid w:val="000E03D1"/>
    <w:rsid w:val="000F2C24"/>
    <w:rsid w:val="001100B5"/>
    <w:rsid w:val="00123F61"/>
    <w:rsid w:val="00134EDE"/>
    <w:rsid w:val="00145781"/>
    <w:rsid w:val="001622D2"/>
    <w:rsid w:val="00184571"/>
    <w:rsid w:val="00185755"/>
    <w:rsid w:val="001A0671"/>
    <w:rsid w:val="001A441A"/>
    <w:rsid w:val="001B4FB1"/>
    <w:rsid w:val="00210ECB"/>
    <w:rsid w:val="00222C0F"/>
    <w:rsid w:val="00226F93"/>
    <w:rsid w:val="00233A23"/>
    <w:rsid w:val="00250FFB"/>
    <w:rsid w:val="00252A45"/>
    <w:rsid w:val="00265923"/>
    <w:rsid w:val="00280CDE"/>
    <w:rsid w:val="00282F33"/>
    <w:rsid w:val="00295D4C"/>
    <w:rsid w:val="002A061F"/>
    <w:rsid w:val="002C6CD7"/>
    <w:rsid w:val="002D0DEA"/>
    <w:rsid w:val="002E42F4"/>
    <w:rsid w:val="002F50CB"/>
    <w:rsid w:val="00301907"/>
    <w:rsid w:val="00312FB9"/>
    <w:rsid w:val="00334842"/>
    <w:rsid w:val="00345088"/>
    <w:rsid w:val="00347BDE"/>
    <w:rsid w:val="00352882"/>
    <w:rsid w:val="00357DD9"/>
    <w:rsid w:val="00367EAE"/>
    <w:rsid w:val="00381936"/>
    <w:rsid w:val="0038195A"/>
    <w:rsid w:val="00382170"/>
    <w:rsid w:val="00394164"/>
    <w:rsid w:val="00394A26"/>
    <w:rsid w:val="003955C4"/>
    <w:rsid w:val="00397124"/>
    <w:rsid w:val="003E4C05"/>
    <w:rsid w:val="003F35D6"/>
    <w:rsid w:val="00416A8A"/>
    <w:rsid w:val="0042671A"/>
    <w:rsid w:val="004309E3"/>
    <w:rsid w:val="00431147"/>
    <w:rsid w:val="00441881"/>
    <w:rsid w:val="00444F50"/>
    <w:rsid w:val="00450CEB"/>
    <w:rsid w:val="00452E70"/>
    <w:rsid w:val="00470420"/>
    <w:rsid w:val="00470C1A"/>
    <w:rsid w:val="004712D9"/>
    <w:rsid w:val="004740C9"/>
    <w:rsid w:val="004758B6"/>
    <w:rsid w:val="00494677"/>
    <w:rsid w:val="0049793F"/>
    <w:rsid w:val="004B5B5B"/>
    <w:rsid w:val="004C2397"/>
    <w:rsid w:val="004C46AD"/>
    <w:rsid w:val="004D1E2E"/>
    <w:rsid w:val="004E3116"/>
    <w:rsid w:val="00500DAE"/>
    <w:rsid w:val="00520F5D"/>
    <w:rsid w:val="00521264"/>
    <w:rsid w:val="00546F2D"/>
    <w:rsid w:val="00552C4C"/>
    <w:rsid w:val="00576806"/>
    <w:rsid w:val="0058258F"/>
    <w:rsid w:val="0059609E"/>
    <w:rsid w:val="005A19C6"/>
    <w:rsid w:val="005A270D"/>
    <w:rsid w:val="005D0AD8"/>
    <w:rsid w:val="005D10F1"/>
    <w:rsid w:val="005D492F"/>
    <w:rsid w:val="005E378B"/>
    <w:rsid w:val="005E3A51"/>
    <w:rsid w:val="00602895"/>
    <w:rsid w:val="00604F24"/>
    <w:rsid w:val="00616594"/>
    <w:rsid w:val="006579FF"/>
    <w:rsid w:val="00673800"/>
    <w:rsid w:val="00677D8C"/>
    <w:rsid w:val="00681AB4"/>
    <w:rsid w:val="00687AAC"/>
    <w:rsid w:val="006A6EEB"/>
    <w:rsid w:val="006B1FD0"/>
    <w:rsid w:val="006B4738"/>
    <w:rsid w:val="006C1812"/>
    <w:rsid w:val="006C5E66"/>
    <w:rsid w:val="006D75C3"/>
    <w:rsid w:val="006E4AFD"/>
    <w:rsid w:val="006F16A4"/>
    <w:rsid w:val="007017C5"/>
    <w:rsid w:val="00703FD2"/>
    <w:rsid w:val="0072599E"/>
    <w:rsid w:val="00753034"/>
    <w:rsid w:val="00771D13"/>
    <w:rsid w:val="007840F1"/>
    <w:rsid w:val="007A251B"/>
    <w:rsid w:val="007B6211"/>
    <w:rsid w:val="007C3940"/>
    <w:rsid w:val="007D34C8"/>
    <w:rsid w:val="007F69AD"/>
    <w:rsid w:val="00831DEC"/>
    <w:rsid w:val="00866C34"/>
    <w:rsid w:val="00874CB1"/>
    <w:rsid w:val="00882FF7"/>
    <w:rsid w:val="00891889"/>
    <w:rsid w:val="008935FE"/>
    <w:rsid w:val="00895F93"/>
    <w:rsid w:val="008B1A54"/>
    <w:rsid w:val="008C2541"/>
    <w:rsid w:val="008C76CB"/>
    <w:rsid w:val="008D3667"/>
    <w:rsid w:val="008D3CAA"/>
    <w:rsid w:val="008D4D63"/>
    <w:rsid w:val="008E036C"/>
    <w:rsid w:val="008E5BAD"/>
    <w:rsid w:val="0091692C"/>
    <w:rsid w:val="00934CA0"/>
    <w:rsid w:val="00940298"/>
    <w:rsid w:val="00962B56"/>
    <w:rsid w:val="00970351"/>
    <w:rsid w:val="009916BB"/>
    <w:rsid w:val="009927B8"/>
    <w:rsid w:val="009A4DE8"/>
    <w:rsid w:val="009B652E"/>
    <w:rsid w:val="009C0253"/>
    <w:rsid w:val="009C6B1E"/>
    <w:rsid w:val="009D3C50"/>
    <w:rsid w:val="009E7C08"/>
    <w:rsid w:val="00A03725"/>
    <w:rsid w:val="00A17D51"/>
    <w:rsid w:val="00A43137"/>
    <w:rsid w:val="00A43F04"/>
    <w:rsid w:val="00A47CBC"/>
    <w:rsid w:val="00A538BD"/>
    <w:rsid w:val="00A8522A"/>
    <w:rsid w:val="00A940AC"/>
    <w:rsid w:val="00A974CC"/>
    <w:rsid w:val="00AB2078"/>
    <w:rsid w:val="00AC4FAA"/>
    <w:rsid w:val="00AD0150"/>
    <w:rsid w:val="00AF14CC"/>
    <w:rsid w:val="00B01C89"/>
    <w:rsid w:val="00B154D3"/>
    <w:rsid w:val="00B31ECB"/>
    <w:rsid w:val="00B40ECE"/>
    <w:rsid w:val="00B45E20"/>
    <w:rsid w:val="00B60563"/>
    <w:rsid w:val="00B63D9A"/>
    <w:rsid w:val="00B655E0"/>
    <w:rsid w:val="00B667AD"/>
    <w:rsid w:val="00B76BA3"/>
    <w:rsid w:val="00B97887"/>
    <w:rsid w:val="00BB5AB2"/>
    <w:rsid w:val="00BC1974"/>
    <w:rsid w:val="00BC7D9B"/>
    <w:rsid w:val="00BD0900"/>
    <w:rsid w:val="00BD4670"/>
    <w:rsid w:val="00BD7BDA"/>
    <w:rsid w:val="00BE4D06"/>
    <w:rsid w:val="00BF0D13"/>
    <w:rsid w:val="00C04E87"/>
    <w:rsid w:val="00C150C1"/>
    <w:rsid w:val="00C169A5"/>
    <w:rsid w:val="00C26F45"/>
    <w:rsid w:val="00C310E8"/>
    <w:rsid w:val="00C37775"/>
    <w:rsid w:val="00C439D8"/>
    <w:rsid w:val="00C536E0"/>
    <w:rsid w:val="00C633A3"/>
    <w:rsid w:val="00C666D5"/>
    <w:rsid w:val="00C94559"/>
    <w:rsid w:val="00CA5A5D"/>
    <w:rsid w:val="00CC3130"/>
    <w:rsid w:val="00CC59FD"/>
    <w:rsid w:val="00CD41A8"/>
    <w:rsid w:val="00CE7131"/>
    <w:rsid w:val="00D2360B"/>
    <w:rsid w:val="00D41511"/>
    <w:rsid w:val="00D5446D"/>
    <w:rsid w:val="00D737E1"/>
    <w:rsid w:val="00D74965"/>
    <w:rsid w:val="00D77F6A"/>
    <w:rsid w:val="00D807CE"/>
    <w:rsid w:val="00D9317C"/>
    <w:rsid w:val="00DA1B3C"/>
    <w:rsid w:val="00DC027B"/>
    <w:rsid w:val="00DC3C2A"/>
    <w:rsid w:val="00DE02E3"/>
    <w:rsid w:val="00DE3EC6"/>
    <w:rsid w:val="00DF291C"/>
    <w:rsid w:val="00DF459C"/>
    <w:rsid w:val="00E13C43"/>
    <w:rsid w:val="00E266A6"/>
    <w:rsid w:val="00E41EBF"/>
    <w:rsid w:val="00E50156"/>
    <w:rsid w:val="00E83872"/>
    <w:rsid w:val="00E936BE"/>
    <w:rsid w:val="00EC43E3"/>
    <w:rsid w:val="00ED29A1"/>
    <w:rsid w:val="00ED6B9C"/>
    <w:rsid w:val="00EE0632"/>
    <w:rsid w:val="00EE28D4"/>
    <w:rsid w:val="00EE2BA4"/>
    <w:rsid w:val="00EF3DF5"/>
    <w:rsid w:val="00EF668C"/>
    <w:rsid w:val="00F16B93"/>
    <w:rsid w:val="00F20A4C"/>
    <w:rsid w:val="00F433A6"/>
    <w:rsid w:val="00F51889"/>
    <w:rsid w:val="00F5191B"/>
    <w:rsid w:val="00F70768"/>
    <w:rsid w:val="00F827DA"/>
    <w:rsid w:val="00F960A2"/>
    <w:rsid w:val="00FA0A78"/>
    <w:rsid w:val="00FA75CF"/>
    <w:rsid w:val="00FB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7AE4E-798F-4734-849E-2AEA5466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A3"/>
    <w:pPr>
      <w:ind w:left="720"/>
      <w:contextualSpacing/>
    </w:pPr>
  </w:style>
  <w:style w:type="character" w:customStyle="1" w:styleId="nd-word">
    <w:name w:val="nd-word"/>
    <w:basedOn w:val="DefaultParagraphFont"/>
    <w:rsid w:val="00F70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398445">
      <w:bodyDiv w:val="1"/>
      <w:marLeft w:val="0"/>
      <w:marRight w:val="0"/>
      <w:marTop w:val="0"/>
      <w:marBottom w:val="0"/>
      <w:divBdr>
        <w:top w:val="none" w:sz="0" w:space="0" w:color="auto"/>
        <w:left w:val="none" w:sz="0" w:space="0" w:color="auto"/>
        <w:bottom w:val="none" w:sz="0" w:space="0" w:color="auto"/>
        <w:right w:val="none" w:sz="0" w:space="0" w:color="auto"/>
      </w:divBdr>
      <w:divsChild>
        <w:div w:id="894004313">
          <w:marLeft w:val="0"/>
          <w:marRight w:val="0"/>
          <w:marTop w:val="0"/>
          <w:marBottom w:val="0"/>
          <w:divBdr>
            <w:top w:val="none" w:sz="0" w:space="0" w:color="auto"/>
            <w:left w:val="none" w:sz="0" w:space="0" w:color="auto"/>
            <w:bottom w:val="none" w:sz="0" w:space="0" w:color="auto"/>
            <w:right w:val="none" w:sz="0" w:space="0" w:color="auto"/>
          </w:divBdr>
        </w:div>
        <w:div w:id="907307073">
          <w:marLeft w:val="0"/>
          <w:marRight w:val="0"/>
          <w:marTop w:val="0"/>
          <w:marBottom w:val="0"/>
          <w:divBdr>
            <w:top w:val="none" w:sz="0" w:space="0" w:color="auto"/>
            <w:left w:val="none" w:sz="0" w:space="0" w:color="auto"/>
            <w:bottom w:val="none" w:sz="0" w:space="0" w:color="auto"/>
            <w:right w:val="none" w:sz="0" w:space="0" w:color="auto"/>
          </w:divBdr>
        </w:div>
      </w:divsChild>
    </w:div>
    <w:div w:id="584069257">
      <w:bodyDiv w:val="1"/>
      <w:marLeft w:val="0"/>
      <w:marRight w:val="0"/>
      <w:marTop w:val="0"/>
      <w:marBottom w:val="0"/>
      <w:divBdr>
        <w:top w:val="none" w:sz="0" w:space="0" w:color="auto"/>
        <w:left w:val="none" w:sz="0" w:space="0" w:color="auto"/>
        <w:bottom w:val="none" w:sz="0" w:space="0" w:color="auto"/>
        <w:right w:val="none" w:sz="0" w:space="0" w:color="auto"/>
      </w:divBdr>
    </w:div>
    <w:div w:id="679284391">
      <w:bodyDiv w:val="1"/>
      <w:marLeft w:val="0"/>
      <w:marRight w:val="0"/>
      <w:marTop w:val="0"/>
      <w:marBottom w:val="0"/>
      <w:divBdr>
        <w:top w:val="none" w:sz="0" w:space="0" w:color="auto"/>
        <w:left w:val="none" w:sz="0" w:space="0" w:color="auto"/>
        <w:bottom w:val="none" w:sz="0" w:space="0" w:color="auto"/>
        <w:right w:val="none" w:sz="0" w:space="0" w:color="auto"/>
      </w:divBdr>
    </w:div>
    <w:div w:id="988829815">
      <w:bodyDiv w:val="1"/>
      <w:marLeft w:val="0"/>
      <w:marRight w:val="0"/>
      <w:marTop w:val="0"/>
      <w:marBottom w:val="0"/>
      <w:divBdr>
        <w:top w:val="none" w:sz="0" w:space="0" w:color="auto"/>
        <w:left w:val="none" w:sz="0" w:space="0" w:color="auto"/>
        <w:bottom w:val="none" w:sz="0" w:space="0" w:color="auto"/>
        <w:right w:val="none" w:sz="0" w:space="0" w:color="auto"/>
      </w:divBdr>
      <w:divsChild>
        <w:div w:id="738796000">
          <w:marLeft w:val="0"/>
          <w:marRight w:val="0"/>
          <w:marTop w:val="0"/>
          <w:marBottom w:val="0"/>
          <w:divBdr>
            <w:top w:val="none" w:sz="0" w:space="0" w:color="auto"/>
            <w:left w:val="none" w:sz="0" w:space="0" w:color="auto"/>
            <w:bottom w:val="none" w:sz="0" w:space="0" w:color="auto"/>
            <w:right w:val="none" w:sz="0" w:space="0" w:color="auto"/>
          </w:divBdr>
        </w:div>
        <w:div w:id="807553077">
          <w:marLeft w:val="0"/>
          <w:marRight w:val="0"/>
          <w:marTop w:val="0"/>
          <w:marBottom w:val="0"/>
          <w:divBdr>
            <w:top w:val="none" w:sz="0" w:space="0" w:color="auto"/>
            <w:left w:val="none" w:sz="0" w:space="0" w:color="auto"/>
            <w:bottom w:val="none" w:sz="0" w:space="0" w:color="auto"/>
            <w:right w:val="none" w:sz="0" w:space="0" w:color="auto"/>
          </w:divBdr>
        </w:div>
      </w:divsChild>
    </w:div>
    <w:div w:id="1192299355">
      <w:bodyDiv w:val="1"/>
      <w:marLeft w:val="0"/>
      <w:marRight w:val="0"/>
      <w:marTop w:val="0"/>
      <w:marBottom w:val="0"/>
      <w:divBdr>
        <w:top w:val="none" w:sz="0" w:space="0" w:color="auto"/>
        <w:left w:val="none" w:sz="0" w:space="0" w:color="auto"/>
        <w:bottom w:val="none" w:sz="0" w:space="0" w:color="auto"/>
        <w:right w:val="none" w:sz="0" w:space="0" w:color="auto"/>
      </w:divBdr>
    </w:div>
    <w:div w:id="1858277294">
      <w:bodyDiv w:val="1"/>
      <w:marLeft w:val="0"/>
      <w:marRight w:val="0"/>
      <w:marTop w:val="0"/>
      <w:marBottom w:val="0"/>
      <w:divBdr>
        <w:top w:val="none" w:sz="0" w:space="0" w:color="auto"/>
        <w:left w:val="none" w:sz="0" w:space="0" w:color="auto"/>
        <w:bottom w:val="none" w:sz="0" w:space="0" w:color="auto"/>
        <w:right w:val="none" w:sz="0" w:space="0" w:color="auto"/>
      </w:divBdr>
      <w:divsChild>
        <w:div w:id="227149448">
          <w:marLeft w:val="0"/>
          <w:marRight w:val="0"/>
          <w:marTop w:val="0"/>
          <w:marBottom w:val="0"/>
          <w:divBdr>
            <w:top w:val="none" w:sz="0" w:space="0" w:color="auto"/>
            <w:left w:val="none" w:sz="0" w:space="0" w:color="auto"/>
            <w:bottom w:val="none" w:sz="0" w:space="0" w:color="auto"/>
            <w:right w:val="none" w:sz="0" w:space="0" w:color="auto"/>
          </w:divBdr>
        </w:div>
        <w:div w:id="727612634">
          <w:marLeft w:val="0"/>
          <w:marRight w:val="0"/>
          <w:marTop w:val="0"/>
          <w:marBottom w:val="0"/>
          <w:divBdr>
            <w:top w:val="none" w:sz="0" w:space="0" w:color="auto"/>
            <w:left w:val="none" w:sz="0" w:space="0" w:color="auto"/>
            <w:bottom w:val="none" w:sz="0" w:space="0" w:color="auto"/>
            <w:right w:val="none" w:sz="0" w:space="0" w:color="auto"/>
          </w:divBdr>
        </w:div>
        <w:div w:id="1506625290">
          <w:marLeft w:val="0"/>
          <w:marRight w:val="0"/>
          <w:marTop w:val="0"/>
          <w:marBottom w:val="0"/>
          <w:divBdr>
            <w:top w:val="none" w:sz="0" w:space="0" w:color="auto"/>
            <w:left w:val="none" w:sz="0" w:space="0" w:color="auto"/>
            <w:bottom w:val="none" w:sz="0" w:space="0" w:color="auto"/>
            <w:right w:val="none" w:sz="0" w:space="0" w:color="auto"/>
          </w:divBdr>
        </w:div>
        <w:div w:id="149055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89848-5B64-418D-9EDF-E433E7A7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4679</TotalTime>
  <Pages>8</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Dixit</dc:creator>
  <cp:keywords/>
  <dc:description/>
  <cp:lastModifiedBy>Abhishek Dixit</cp:lastModifiedBy>
  <cp:revision>239</cp:revision>
  <dcterms:created xsi:type="dcterms:W3CDTF">2020-03-30T18:55:00Z</dcterms:created>
  <dcterms:modified xsi:type="dcterms:W3CDTF">2020-04-06T02:05:00Z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4bf6fe14-4b00-3886-9948-d88ef2b08495</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