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DFE4F" w14:textId="77777777" w:rsidR="00C95E0D" w:rsidRDefault="00000000">
      <w:pPr>
        <w:keepNext/>
        <w:spacing w:before="120" w:after="360"/>
      </w:pPr>
      <w:r>
        <w:rPr>
          <w:b/>
          <w:color w:val="0B2545"/>
          <w:sz w:val="44"/>
        </w:rPr>
        <w:t>MemberDNA: Business Prompts for Gold-Layer Table and STTM Generation</w:t>
      </w:r>
    </w:p>
    <w:p w14:paraId="4141F56A" w14:textId="77777777" w:rsidR="00C95E0D" w:rsidRDefault="00000000">
      <w:pPr>
        <w:keepLines/>
      </w:pPr>
      <w:r>
        <w:t>Use these prompts with an AI data-engineering application after providing it the MemberDNA Silver-layer data dictionary and access to the relevant Silver schemas. These prompts intentionally describe the business outcome, not the individual source-to-target mappings. The AI should discover and document those mappings in its STTM output.</w:t>
      </w:r>
    </w:p>
    <w:p w14:paraId="1A70BFBF" w14:textId="77777777" w:rsidR="00C95E0D" w:rsidRDefault="00000000">
      <w:pPr>
        <w:pStyle w:val="Heading1"/>
      </w:pPr>
      <w:r>
        <w:t>Standard output to request from the AI</w:t>
      </w:r>
    </w:p>
    <w:p w14:paraId="7278CCDD" w14:textId="77777777" w:rsidR="00C95E0D" w:rsidRDefault="00000000">
      <w:pPr>
        <w:keepLines/>
      </w:pPr>
      <w:r>
        <w:t>For every prompt, ask the AI to produce:</w:t>
      </w:r>
    </w:p>
    <w:p w14:paraId="1F582942" w14:textId="77777777" w:rsidR="00C95E0D" w:rsidRDefault="00000000">
      <w:pPr>
        <w:pStyle w:val="ListNumber"/>
        <w:spacing w:after="80"/>
      </w:pPr>
      <w:r>
        <w:t>Gold-table design: table name, grain, primary business key, columns, data types, and column descriptions.</w:t>
      </w:r>
    </w:p>
    <w:p w14:paraId="14337CE8" w14:textId="77777777" w:rsidR="00C95E0D" w:rsidRDefault="00000000">
      <w:pPr>
        <w:pStyle w:val="ListNumber"/>
        <w:spacing w:after="80"/>
      </w:pPr>
      <w:r>
        <w:t>Transformation SQL or equivalent pipeline logic to build the Gold table from the supplied Silver tables.</w:t>
      </w:r>
    </w:p>
    <w:p w14:paraId="164B7F0A" w14:textId="77777777" w:rsidR="00C95E0D" w:rsidRDefault="00000000">
      <w:pPr>
        <w:pStyle w:val="ListNumber"/>
        <w:spacing w:after="80"/>
      </w:pPr>
      <w:r>
        <w:t>STTM: target column, selected source table and column(s), transformation/business logic, join logic, and data-quality handling.</w:t>
      </w:r>
    </w:p>
    <w:p w14:paraId="6955634B" w14:textId="77777777" w:rsidR="00C95E0D" w:rsidRDefault="00000000">
      <w:pPr>
        <w:pStyle w:val="ListNumber"/>
        <w:spacing w:after="80"/>
      </w:pPr>
      <w:r>
        <w:t>Assumptions, missing data elements, ambiguous source fields, and questions requiring business confirmation. The AI must not invent source data or undocumented business rules.</w:t>
      </w:r>
    </w:p>
    <w:p w14:paraId="0BCF2B16" w14:textId="77777777" w:rsidR="00C95E0D" w:rsidRDefault="00000000">
      <w:pPr>
        <w:pStyle w:val="ListNumber"/>
        <w:spacing w:after="80"/>
      </w:pPr>
      <w:r>
        <w:t>Reconciliation checks: source and target row counts, duplicate key checks, and coverage of the selected joins.</w:t>
      </w:r>
    </w:p>
    <w:p w14:paraId="25B4A19E" w14:textId="77777777" w:rsidR="00C95E0D" w:rsidRDefault="00000000">
      <w:pPr>
        <w:pStyle w:val="Heading1"/>
      </w:pPr>
      <w:r>
        <w:t>1. Member 360 / Member Scaffold</w:t>
      </w:r>
    </w:p>
    <w:p w14:paraId="1DA8EDD6" w14:textId="77777777" w:rsidR="00C95E0D" w:rsidRDefault="00000000">
      <w:pPr>
        <w:keepLines/>
        <w:ind w:left="317" w:right="173"/>
      </w:pPr>
      <w:r>
        <w:rPr>
          <w:color w:val="0B2545"/>
          <w:sz w:val="21"/>
        </w:rPr>
        <w:t>Using the supplied MemberDNA Silver-layer data dictionary, design and generate the Gold table tbl_member_scaffold.</w:t>
      </w:r>
    </w:p>
    <w:p w14:paraId="74B8F07F" w14:textId="77777777" w:rsidR="00C95E0D" w:rsidRDefault="00000000">
      <w:pPr>
        <w:keepLines/>
        <w:ind w:left="317" w:right="173"/>
      </w:pPr>
      <w:r>
        <w:rPr>
          <w:color w:val="0B2545"/>
          <w:sz w:val="21"/>
        </w:rPr>
        <w:t>Business objective: create the authoritative, analytics-ready member profile. It should enable business users to answer: “Who is this member, where do they live, what plan or line of business are they in, how are they enrolled, and how can they be contacted?”</w:t>
      </w:r>
    </w:p>
    <w:p w14:paraId="75EF3C75" w14:textId="77777777" w:rsidR="00C95E0D" w:rsidRDefault="00000000">
      <w:pPr>
        <w:keepLines/>
        <w:ind w:left="317" w:right="173"/>
      </w:pPr>
      <w:r>
        <w:rPr>
          <w:color w:val="0B2545"/>
          <w:sz w:val="21"/>
        </w:rPr>
        <w:t>Consolidate the available membership/enrollment, communication-preference, plan-enrollment, and master-data/address Silver sources into one member-level Gold record. Include the most relevant demographics, eligibility/member-months, plan and LOB attributes, race/ethnicity/language, communication preferences, contact/location details, and program indicators that the available Silver data can support.</w:t>
      </w:r>
    </w:p>
    <w:p w14:paraId="75EF4C50" w14:textId="77777777" w:rsidR="00C95E0D" w:rsidRDefault="00000000">
      <w:pPr>
        <w:keepLines/>
        <w:ind w:left="317" w:right="173"/>
      </w:pPr>
      <w:r>
        <w:rPr>
          <w:color w:val="0B2545"/>
          <w:sz w:val="21"/>
        </w:rPr>
        <w:t>Determine the proper member grain, source precedence, join keys, and any needed deduplication logic from the metadata. Produce the Gold schema, build logic, complete STTM, reconciliation tests, and a clearly labeled list of gaps or assumptions that need business approval.</w:t>
      </w:r>
    </w:p>
    <w:p w14:paraId="784F83FB" w14:textId="77777777" w:rsidR="00C95E0D" w:rsidRDefault="00000000">
      <w:pPr>
        <w:pStyle w:val="Heading1"/>
      </w:pPr>
      <w:r>
        <w:lastRenderedPageBreak/>
        <w:t>2. Member Social Determinants of Health</w:t>
      </w:r>
    </w:p>
    <w:p w14:paraId="1D873C2E" w14:textId="77777777" w:rsidR="00C95E0D" w:rsidRDefault="00000000">
      <w:pPr>
        <w:keepLines/>
        <w:ind w:left="317" w:right="173"/>
      </w:pPr>
      <w:r>
        <w:rPr>
          <w:color w:val="0B2545"/>
          <w:sz w:val="21"/>
        </w:rPr>
        <w:t>Using the supplied MemberDNA Silver-layer data dictionary, design and generate the Gold table tbl_member_sdoh.</w:t>
      </w:r>
    </w:p>
    <w:p w14:paraId="681C7E42" w14:textId="77777777" w:rsidR="00C95E0D" w:rsidRDefault="00000000">
      <w:pPr>
        <w:keepLines/>
        <w:ind w:left="317" w:right="173"/>
      </w:pPr>
      <w:r>
        <w:rPr>
          <w:color w:val="0B2545"/>
          <w:sz w:val="21"/>
        </w:rPr>
        <w:t>Business objective: create a member-level social determinants of health profile that connects each member to the socioeconomic and neighborhood conditions associated with where they live. Business users should be able to understand neighborhood vulnerability, deprivation, poverty, unemployment, transportation/access barriers, population characteristics, and imputed race/ethnicity indicators.</w:t>
      </w:r>
    </w:p>
    <w:p w14:paraId="2824AA1B" w14:textId="77777777" w:rsidR="00C95E0D" w:rsidRDefault="00000000">
      <w:pPr>
        <w:keepLines/>
        <w:ind w:left="317" w:right="173"/>
      </w:pPr>
      <w:r>
        <w:rPr>
          <w:color w:val="0B2545"/>
          <w:sz w:val="21"/>
        </w:rPr>
        <w:t>Use the available member geography/denormalized source and the SDOH source. Determine the correct geographic linkage and the appropriate treatment of census-tract and member-level data. Retain the source meaning and scale of SVI, ADI, and imputed race/ethnicity measures; do not recalculate them unless the source dictionary explicitly supports it.</w:t>
      </w:r>
    </w:p>
    <w:p w14:paraId="219E9884" w14:textId="77777777" w:rsidR="00C95E0D" w:rsidRDefault="00000000">
      <w:pPr>
        <w:keepLines/>
        <w:ind w:left="317" w:right="173"/>
      </w:pPr>
      <w:r>
        <w:rPr>
          <w:color w:val="0B2545"/>
          <w:sz w:val="21"/>
        </w:rPr>
        <w:t>Produce the Gold schema, build logic, complete STTM, reconciliation tests, and a clearly labeled list of gaps or assumptions that need business approval.</w:t>
      </w:r>
    </w:p>
    <w:p w14:paraId="5C4DB719" w14:textId="77777777" w:rsidR="00C95E0D" w:rsidRDefault="00000000">
      <w:pPr>
        <w:pStyle w:val="Heading1"/>
      </w:pPr>
      <w:r>
        <w:t>3. Member Utilization and Event Cost</w:t>
      </w:r>
    </w:p>
    <w:p w14:paraId="2C762E4C" w14:textId="77777777" w:rsidR="00C95E0D" w:rsidRDefault="00000000">
      <w:pPr>
        <w:keepLines/>
        <w:ind w:left="317" w:right="173"/>
      </w:pPr>
      <w:r>
        <w:rPr>
          <w:color w:val="0B2545"/>
          <w:sz w:val="21"/>
        </w:rPr>
        <w:t>Using the supplied MemberDNA Silver-layer data dictionary, design and generate the Gold table tbl_member_event_cost.</w:t>
      </w:r>
    </w:p>
    <w:p w14:paraId="4CDAE8E2" w14:textId="77777777" w:rsidR="00C95E0D" w:rsidRDefault="00000000">
      <w:pPr>
        <w:keepLines/>
        <w:ind w:left="317" w:right="173"/>
      </w:pPr>
      <w:r>
        <w:rPr>
          <w:color w:val="0B2545"/>
          <w:sz w:val="21"/>
        </w:rPr>
        <w:t>Business objective: create a concise member-level view of healthcare utilization and associated costs. It should help business users answer: “What healthcare services did the member use—especially hospital, emergency department, surgery, and outpatient services—and what did those services cost?”</w:t>
      </w:r>
    </w:p>
    <w:p w14:paraId="052506B0" w14:textId="77777777" w:rsidR="00C95E0D" w:rsidRDefault="00000000">
      <w:pPr>
        <w:keepLines/>
        <w:ind w:left="317" w:right="173"/>
      </w:pPr>
      <w:r>
        <w:rPr>
          <w:color w:val="0B2545"/>
          <w:sz w:val="21"/>
        </w:rPr>
        <w:t>Combine the inpatient-events and outpatient-events Silver sources. Include the meaningful inpatient and outpatient utilization measures, hospital stays, readmissions, ICU/specialty days, ER recency and volume, outpatient surgeries, costs, claims, and avoidable-ED indicators that the source data supports. Aggregate event-level data to the appropriate member grain, while preserving source-provided percentages and classifications unless a documented calculation is available.</w:t>
      </w:r>
    </w:p>
    <w:p w14:paraId="787E4695" w14:textId="77777777" w:rsidR="00C95E0D" w:rsidRDefault="00000000">
      <w:pPr>
        <w:keepLines/>
        <w:ind w:left="317" w:right="173"/>
      </w:pPr>
      <w:r>
        <w:rPr>
          <w:color w:val="0B2545"/>
          <w:sz w:val="21"/>
        </w:rPr>
        <w:t>Determine aggregation logic, source precedence, join strategy, and treatment of members who occur in only one source. Produce the Gold schema, build logic, complete STTM, reconciliation tests, and a clearly labeled list of gaps or assumptions that need business approval.</w:t>
      </w:r>
    </w:p>
    <w:p w14:paraId="1F66A842" w14:textId="77777777" w:rsidR="00C95E0D" w:rsidRDefault="00000000">
      <w:pPr>
        <w:pStyle w:val="Heading1"/>
      </w:pPr>
      <w:r>
        <w:t>4. Clinical Conditions and Risk Scores</w:t>
      </w:r>
    </w:p>
    <w:p w14:paraId="4051B5A2" w14:textId="77777777" w:rsidR="00C95E0D" w:rsidRDefault="00000000">
      <w:pPr>
        <w:keepLines/>
        <w:ind w:left="317" w:right="173"/>
      </w:pPr>
      <w:r>
        <w:rPr>
          <w:color w:val="0B2545"/>
          <w:sz w:val="21"/>
        </w:rPr>
        <w:t>Using the supplied MemberDNA Silver-layer data dictionary, design and generate the Gold table tbl_member_clinicalcondition_and_riskscores.</w:t>
      </w:r>
    </w:p>
    <w:p w14:paraId="19B1D089" w14:textId="77777777" w:rsidR="00C95E0D" w:rsidRDefault="00000000">
      <w:pPr>
        <w:keepLines/>
        <w:ind w:left="317" w:right="173"/>
      </w:pPr>
      <w:r>
        <w:rPr>
          <w:color w:val="0B2545"/>
          <w:sz w:val="21"/>
        </w:rPr>
        <w:t>Business objective: create a consolidated member clinical-risk profile. It should allow analytics and care-management users to assess how sick a member is, their clinical-condition burden, behavioral/physical risk factors, projected medical risk, and medication-adherence indicators where supported.</w:t>
      </w:r>
    </w:p>
    <w:p w14:paraId="5599D296" w14:textId="77777777" w:rsidR="00C95E0D" w:rsidRDefault="00000000">
      <w:pPr>
        <w:keepLines/>
        <w:ind w:left="317" w:right="173"/>
      </w:pPr>
      <w:r>
        <w:rPr>
          <w:color w:val="0B2545"/>
          <w:sz w:val="21"/>
        </w:rPr>
        <w:lastRenderedPageBreak/>
        <w:t>Combine the DxCG clinical-condition, DxCG risk-score, and diagnosis-based risk-factor Silver sources. Include applicable clinical condition indicators, concurrent/prospective risk measures, and behavioral/physical risk factors. Include medication adherence only if its source, measurement period, drug-class criteria, and business calculation can be established from the provided metadata; otherwise flag it as a gap.</w:t>
      </w:r>
    </w:p>
    <w:p w14:paraId="0930B4E3" w14:textId="77777777" w:rsidR="00C95E0D" w:rsidRDefault="00000000">
      <w:pPr>
        <w:keepLines/>
        <w:ind w:left="317" w:right="173"/>
      </w:pPr>
      <w:r>
        <w:rPr>
          <w:color w:val="0B2545"/>
          <w:sz w:val="21"/>
        </w:rPr>
        <w:t>Determine the appropriate member grain, mapping of clinical categories, score selection, source precedence, and handling of missing measures. Produce the Gold schema, build logic, complete STTM, reconciliation tests, and a clearly labeled list of gaps or assumptions that need business approval.</w:t>
      </w:r>
    </w:p>
    <w:p w14:paraId="2C982DA0" w14:textId="77777777" w:rsidR="00C95E0D" w:rsidRDefault="00000000">
      <w:pPr>
        <w:pStyle w:val="Heading1"/>
      </w:pPr>
      <w:r>
        <w:t>5. Financials and Claims</w:t>
      </w:r>
    </w:p>
    <w:p w14:paraId="651B1FB3" w14:textId="77777777" w:rsidR="00C95E0D" w:rsidRDefault="00000000">
      <w:pPr>
        <w:keepLines/>
        <w:ind w:left="317" w:right="173"/>
      </w:pPr>
      <w:r>
        <w:rPr>
          <w:color w:val="0B2545"/>
          <w:sz w:val="21"/>
        </w:rPr>
        <w:t>Using the supplied MemberDNA Silver-layer data dictionary, design and generate the Gold table tbl_member_bis_financials_and_claims.</w:t>
      </w:r>
    </w:p>
    <w:p w14:paraId="5C9C084B" w14:textId="77777777" w:rsidR="00C95E0D" w:rsidRDefault="00000000">
      <w:pPr>
        <w:keepLines/>
        <w:ind w:left="317" w:right="173"/>
      </w:pPr>
      <w:r>
        <w:rPr>
          <w:color w:val="0B2545"/>
          <w:sz w:val="21"/>
        </w:rPr>
        <w:t>Business objective: create a member-level financial and claims summary for cost and utilization analytics. It should allow business users to understand total spend, medical versus pharmacy spend, service-category claim counts and paid amounts, PMPM measures, cost mix, and annual pharmacy utilization and member cost sharing.</w:t>
      </w:r>
    </w:p>
    <w:p w14:paraId="68F6FF28" w14:textId="77777777" w:rsidR="00C95E0D" w:rsidRDefault="00000000">
      <w:pPr>
        <w:keepLines/>
        <w:ind w:left="317" w:right="173"/>
      </w:pPr>
      <w:r>
        <w:rPr>
          <w:color w:val="0B2545"/>
          <w:sz w:val="21"/>
        </w:rPr>
        <w:t>Consolidate the medical cost-summary and pharmacy claims-summary Silver sources. Retain vendor/source-provided totals, PMPM values, and percentages unless the metadata defines a safe calculation. Include pharmacy volume, days supply, allowed amount, copay, out-of-pocket, and mail-versus-retail measures where available.</w:t>
      </w:r>
    </w:p>
    <w:p w14:paraId="66A7A088" w14:textId="77777777" w:rsidR="00C95E0D" w:rsidRDefault="00000000">
      <w:pPr>
        <w:keepLines/>
        <w:ind w:left="317" w:right="173"/>
      </w:pPr>
      <w:r>
        <w:rPr>
          <w:color w:val="0B2545"/>
          <w:sz w:val="21"/>
        </w:rPr>
        <w:t>Determine the correct member grain, join method, source precedence, and treatment of members found in only one financial source. Produce the Gold schema, build logic, complete STTM, reconciliation tests, and a clearly labeled list of gaps or assumptions that need business approval.</w:t>
      </w:r>
    </w:p>
    <w:p w14:paraId="47C67D0A" w14:textId="77777777" w:rsidR="00C95E0D" w:rsidRDefault="00000000">
      <w:pPr>
        <w:pStyle w:val="Heading1"/>
      </w:pPr>
      <w:r>
        <w:t>Recommended input package for the AI</w:t>
      </w:r>
    </w:p>
    <w:p w14:paraId="24B7B73C" w14:textId="77777777" w:rsidR="00C95E0D" w:rsidRDefault="00000000">
      <w:pPr>
        <w:keepLines/>
      </w:pPr>
      <w:r>
        <w:t>Provide the AI with the Silver data dictionary, sample records or source schema/DDL, the intended SQL platform, and any approved reference tables (such as member crosswalks and geographic lookups). This lets it make the STTM from the actual available fields while transparently raising any unresolved data-contract questions.</w:t>
      </w:r>
    </w:p>
    <w:sectPr w:rsidR="00C95E0D" w:rsidSect="00034616">
      <w:headerReference w:type="default" r:id="rId8"/>
      <w:footerReference w:type="default" r:id="rId9"/>
      <w:pgSz w:w="12240" w:h="15840"/>
      <w:pgMar w:top="1440" w:right="1440" w:bottom="1224"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1C0B4" w14:textId="77777777" w:rsidR="00452E56" w:rsidRDefault="00452E56">
      <w:pPr>
        <w:spacing w:after="0" w:line="240" w:lineRule="auto"/>
      </w:pPr>
      <w:r>
        <w:separator/>
      </w:r>
    </w:p>
  </w:endnote>
  <w:endnote w:type="continuationSeparator" w:id="0">
    <w:p w14:paraId="1DB46E6D" w14:textId="77777777" w:rsidR="00452E56" w:rsidRDefault="00452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1485B" w14:textId="77777777" w:rsidR="00C95E0D" w:rsidRDefault="00000000">
    <w:pPr>
      <w:pStyle w:val="Footer"/>
      <w:jc w:val="right"/>
    </w:pPr>
    <w:r>
      <w:rPr>
        <w:color w:val="595959"/>
        <w:sz w:val="18"/>
      </w:rPr>
      <w:t xml:space="preserve">Page </w:t>
    </w:r>
    <w:r>
      <w:fldChar w:fldCharType="begin"/>
    </w:r>
    <w:r>
      <w:instrText>PAGE</w:instrText>
    </w:r>
    <w:r w:rsidR="004F57D1">
      <w:fldChar w:fldCharType="separate"/>
    </w:r>
    <w:r w:rsidR="004F57D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C6B97" w14:textId="77777777" w:rsidR="00452E56" w:rsidRDefault="00452E56">
      <w:pPr>
        <w:spacing w:after="0" w:line="240" w:lineRule="auto"/>
      </w:pPr>
      <w:r>
        <w:separator/>
      </w:r>
    </w:p>
  </w:footnote>
  <w:footnote w:type="continuationSeparator" w:id="0">
    <w:p w14:paraId="5691C4CB" w14:textId="77777777" w:rsidR="00452E56" w:rsidRDefault="00452E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CC28B" w14:textId="77777777" w:rsidR="00C95E0D" w:rsidRDefault="00000000">
    <w:pPr>
      <w:pStyle w:val="Header"/>
      <w:spacing w:after="60"/>
      <w:jc w:val="right"/>
    </w:pPr>
    <w:proofErr w:type="spellStart"/>
    <w:r>
      <w:rPr>
        <w:color w:val="595959"/>
        <w:sz w:val="18"/>
      </w:rPr>
      <w:t>MemberDNA</w:t>
    </w:r>
    <w:proofErr w:type="spellEnd"/>
    <w:r>
      <w:rPr>
        <w:color w:val="595959"/>
        <w:sz w:val="18"/>
      </w:rPr>
      <w:t xml:space="preserve"> | Gold Layer Prompt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2854437">
    <w:abstractNumId w:val="8"/>
  </w:num>
  <w:num w:numId="2" w16cid:durableId="1169517908">
    <w:abstractNumId w:val="6"/>
  </w:num>
  <w:num w:numId="3" w16cid:durableId="423766610">
    <w:abstractNumId w:val="5"/>
  </w:num>
  <w:num w:numId="4" w16cid:durableId="149566516">
    <w:abstractNumId w:val="4"/>
  </w:num>
  <w:num w:numId="5" w16cid:durableId="358625822">
    <w:abstractNumId w:val="7"/>
  </w:num>
  <w:num w:numId="6" w16cid:durableId="897545462">
    <w:abstractNumId w:val="3"/>
  </w:num>
  <w:num w:numId="7" w16cid:durableId="1871919051">
    <w:abstractNumId w:val="2"/>
  </w:num>
  <w:num w:numId="8" w16cid:durableId="1380545814">
    <w:abstractNumId w:val="1"/>
  </w:num>
  <w:num w:numId="9" w16cid:durableId="1321737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2E56"/>
    <w:rsid w:val="004F57D1"/>
    <w:rsid w:val="00505130"/>
    <w:rsid w:val="00AA1D8D"/>
    <w:rsid w:val="00B47730"/>
    <w:rsid w:val="00C95E0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8452F3"/>
  <w14:defaultImageDpi w14:val="300"/>
  <w15:docId w15:val="{D99C7545-F3E9-4EDC-A7A0-BD9BEB5F4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1057</Words>
  <Characters>6030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MemberDNA: Business Prompts for Gold-Layer Table and STTM Generation</dc:title>
  <dc:subject>Gold Layer Table and STTM Generation Prompts</dc:subject>
  <dc:creator>MemberDNA</dc:creator>
  <cp:keywords/>
  <dc:description/>
  <cp:lastModifiedBy>Anukul Dixit</cp:lastModifiedBy>
  <cp:revision>2</cp:revision>
  <dcterms:created xsi:type="dcterms:W3CDTF">2026-08-18T12:03:00Z</dcterms:created>
  <dcterms:modified xsi:type="dcterms:W3CDTF">2026-08-18T12:03:00Z</dcterms:modified>
  <cp:category/>
</cp:coreProperties>
</file>