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300" w:lineRule="auto"/>
      </w:pPr>
      <w:r>
        <w:rPr>
          <w:rFonts w:ascii="Calibri" w:hAnsi="Calibri"/>
          <w:b/>
          <w:i w:val="0"/>
          <w:color w:val="2E74B5"/>
          <w:sz w:val="26"/>
        </w:rPr>
        <w:t>MEMBER DNA</w:t>
      </w:r>
    </w:p>
    <w:p>
      <w:pPr>
        <w:spacing w:before="0" w:after="100" w:line="300" w:lineRule="auto"/>
      </w:pPr>
      <w:r>
        <w:rPr>
          <w:rFonts w:ascii="Calibri" w:hAnsi="Calibri"/>
          <w:b/>
          <w:i w:val="0"/>
          <w:color w:val="1F4D78"/>
          <w:sz w:val="52"/>
        </w:rPr>
        <w:t>Bronze-to-Silver Data Dictionary</w:t>
      </w:r>
    </w:p>
    <w:p>
      <w:pPr>
        <w:spacing w:before="0" w:after="520" w:line="300" w:lineRule="auto"/>
      </w:pPr>
      <w:r>
        <w:rPr>
          <w:rFonts w:ascii="Calibri" w:hAnsi="Calibri"/>
          <w:b w:val="0"/>
          <w:i w:val="0"/>
          <w:color w:val="5B6573"/>
          <w:sz w:val="28"/>
        </w:rPr>
        <w:t>Raw Landing, Standardization, and Source-to-Target Prompt Guide</w:t>
      </w:r>
    </w:p>
    <w:p>
      <w:pPr>
        <w:spacing w:before="0" w:after="480" w:line="300" w:lineRule="auto"/>
      </w:pPr>
      <w:r>
        <w:rPr>
          <w:rFonts w:ascii="Calibri" w:hAnsi="Calibri"/>
          <w:b w:val="0"/>
          <w:i/>
          <w:color w:val="5B6573"/>
          <w:sz w:val="22"/>
        </w:rPr>
        <w:t>Unified Member-Level Analytics Model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8"/>
              </w:rPr>
              <w:t>Document control</w:t>
            </w:r>
          </w:p>
        </w:tc>
        <w:tc>
          <w:tcPr>
            <w:tcW w:type="dxa" w:w="66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8"/>
              </w:rPr>
              <w:t>Value</w:t>
            </w:r>
          </w:p>
        </w:tc>
      </w:tr>
      <w:tr>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8"/>
              </w:rPr>
              <w:t>Document type</w:t>
            </w:r>
          </w:p>
        </w:tc>
        <w:tc>
          <w:tcPr>
            <w:tcW w:type="dxa" w:w="6660"/>
            <w:tcMar>
              <w:top w:w="80" w:type="dxa"/>
              <w:start w:w="120" w:type="dxa"/>
              <w:bottom w:w="80" w:type="dxa"/>
              <w:end w:w="120" w:type="dxa"/>
            </w:tcMar>
            <w:vAlign w:val="top"/>
          </w:tcPr>
          <w:p>
            <w:pPr>
              <w:spacing w:before="0" w:after="0" w:line="252" w:lineRule="auto"/>
            </w:pPr>
            <w:r/>
            <w:r>
              <w:rPr>
                <w:rFonts w:ascii="Calibri" w:hAnsi="Calibri"/>
                <w:b w:val="0"/>
                <w:i w:val="0"/>
                <w:color w:val="000000"/>
                <w:sz w:val="18"/>
              </w:rPr>
              <w:t>Technical data dictionary and AI engineering prompt guide</w:t>
            </w:r>
          </w:p>
        </w:tc>
      </w:tr>
      <w:tr>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8"/>
              </w:rPr>
              <w:t>Architecture pattern</w:t>
            </w:r>
          </w:p>
        </w:tc>
        <w:tc>
          <w:tcPr>
            <w:tcW w:type="dxa" w:w="6660"/>
            <w:tcMar>
              <w:top w:w="80" w:type="dxa"/>
              <w:start w:w="120" w:type="dxa"/>
              <w:bottom w:w="80" w:type="dxa"/>
              <w:end w:w="120" w:type="dxa"/>
            </w:tcMar>
            <w:vAlign w:val="top"/>
          </w:tcPr>
          <w:p>
            <w:pPr>
              <w:spacing w:before="0" w:after="0" w:line="252" w:lineRule="auto"/>
            </w:pPr>
            <w:r/>
            <w:r>
              <w:rPr>
                <w:rFonts w:ascii="Calibri" w:hAnsi="Calibri"/>
                <w:b w:val="0"/>
                <w:i w:val="0"/>
                <w:color w:val="000000"/>
                <w:sz w:val="18"/>
              </w:rPr>
              <w:t>Bronze -&gt; Silver -&gt; Gold medallion architecture</w:t>
            </w:r>
          </w:p>
        </w:tc>
      </w:tr>
      <w:tr>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8"/>
              </w:rPr>
              <w:t>Scope</w:t>
            </w:r>
          </w:p>
        </w:tc>
        <w:tc>
          <w:tcPr>
            <w:tcW w:type="dxa" w:w="6660"/>
            <w:tcMar>
              <w:top w:w="80" w:type="dxa"/>
              <w:start w:w="120" w:type="dxa"/>
              <w:bottom w:w="80" w:type="dxa"/>
              <w:end w:w="120" w:type="dxa"/>
            </w:tcMar>
            <w:vAlign w:val="top"/>
          </w:tcPr>
          <w:p>
            <w:pPr>
              <w:spacing w:before="0" w:after="0" w:line="252" w:lineRule="auto"/>
            </w:pPr>
            <w:r/>
            <w:r>
              <w:rPr>
                <w:rFonts w:ascii="Calibri" w:hAnsi="Calibri"/>
                <w:b w:val="0"/>
                <w:i w:val="0"/>
                <w:color w:val="000000"/>
                <w:sz w:val="18"/>
              </w:rPr>
              <w:t>14 proposed Bronze landing tables -&gt; 14 documented Silver tables -&gt; 5 Gold analytics views</w:t>
            </w:r>
          </w:p>
        </w:tc>
      </w:tr>
      <w:tr>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8"/>
              </w:rPr>
              <w:t>Primary downstream join key</w:t>
            </w:r>
          </w:p>
        </w:tc>
        <w:tc>
          <w:tcPr>
            <w:tcW w:type="dxa" w:w="6660"/>
            <w:tcMar>
              <w:top w:w="80" w:type="dxa"/>
              <w:start w:w="120" w:type="dxa"/>
              <w:bottom w:w="80" w:type="dxa"/>
              <w:end w:w="120" w:type="dxa"/>
            </w:tcMar>
            <w:vAlign w:val="top"/>
          </w:tcPr>
          <w:p>
            <w:pPr>
              <w:spacing w:before="0" w:after="0" w:line="252" w:lineRule="auto"/>
            </w:pPr>
            <w:r/>
            <w:r>
              <w:rPr>
                <w:rFonts w:ascii="Calibri" w:hAnsi="Calibri"/>
                <w:b w:val="0"/>
                <w:i w:val="0"/>
                <w:color w:val="000000"/>
                <w:sz w:val="18"/>
              </w:rPr>
              <w:t>MEMBER_ID (subject to source/crosswalk validation)</w:t>
            </w:r>
          </w:p>
        </w:tc>
      </w:tr>
      <w:tr>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8"/>
              </w:rPr>
              <w:t>Prepared</w:t>
            </w:r>
          </w:p>
        </w:tc>
        <w:tc>
          <w:tcPr>
            <w:tcW w:type="dxa" w:w="6660"/>
            <w:tcMar>
              <w:top w:w="80" w:type="dxa"/>
              <w:start w:w="120" w:type="dxa"/>
              <w:bottom w:w="80" w:type="dxa"/>
              <w:end w:w="120" w:type="dxa"/>
            </w:tcMar>
            <w:vAlign w:val="top"/>
          </w:tcPr>
          <w:p>
            <w:pPr>
              <w:spacing w:before="0" w:after="0" w:line="252" w:lineRule="auto"/>
            </w:pPr>
            <w:r/>
            <w:r>
              <w:rPr>
                <w:rFonts w:ascii="Calibri" w:hAnsi="Calibri"/>
                <w:b w:val="0"/>
                <w:i w:val="0"/>
                <w:color w:val="000000"/>
                <w:sz w:val="18"/>
              </w:rPr>
              <w:t>25 August 2026</w:t>
            </w:r>
          </w:p>
        </w:tc>
      </w:tr>
    </w:tbl>
    <w:p>
      <w:pPr>
        <w:spacing w:after="60"/>
      </w:pPr>
    </w:p>
    <w:p>
      <w:pPr>
        <w:spacing w:before="80" w:after="0"/>
        <w:ind w:left="115" w:right="115"/>
        <w:shd w:fill="FFF6DF"/>
        <w:pBdr>
          <w:top w:val="single" w:sz="6" w:space="4" w:color="D7A600"/>
        </w:pBdr>
      </w:pPr>
      <w:r>
        <w:rPr>
          <w:rFonts w:ascii="Calibri" w:hAnsi="Calibri"/>
          <w:b/>
          <w:i w:val="0"/>
          <w:color w:val="1F4D78"/>
          <w:sz w:val="19"/>
        </w:rPr>
        <w:t>Source-of-truth boundary</w:t>
      </w:r>
    </w:p>
    <w:p>
      <w:pPr>
        <w:spacing w:before="0" w:after="80" w:line="288" w:lineRule="auto"/>
        <w:ind w:left="115" w:right="115"/>
        <w:shd w:fill="FFF6DF"/>
        <w:pBdr>
          <w:bottom w:val="single" w:sz="6" w:space="4" w:color="D7A600"/>
        </w:pBdr>
      </w:pPr>
      <w:r>
        <w:rPr>
          <w:rFonts w:ascii="Calibri" w:hAnsi="Calibri"/>
          <w:b w:val="0"/>
          <w:i w:val="0"/>
          <w:color w:val="000000"/>
          <w:sz w:val="19"/>
        </w:rPr>
        <w:t>The existing Bronze tables are the implementation input; a separate Bronze data dictionary does not need to be provided to the AI. This document was derived from the supplied Silver-to-Gold data dictionary and Gold-layer prompt guide, which define the required downstream outcome. The AI must inspect the active Bronze table schema and data to discover source-native fields, keys, cadence, and CDC behavior rather than inventing them.</w:t>
      </w:r>
    </w:p>
    <w:p>
      <w:pPr>
        <w:spacing w:after="60"/>
      </w:pPr>
    </w:p>
    <w:p>
      <w:pPr>
        <w:pStyle w:val="Heading1"/>
        <w:keepNext/>
      </w:pPr>
      <w:r>
        <w:rPr>
          <w:rFonts w:ascii="Calibri" w:hAnsi="Calibri"/>
          <w:b/>
          <w:i w:val="0"/>
          <w:color w:val="2E74B5"/>
          <w:sz w:val="32"/>
        </w:rPr>
        <w:t>How to Use This Document</w:t>
      </w:r>
    </w:p>
    <w:p>
      <w:pPr>
        <w:spacing w:before="0" w:after="120" w:line="300" w:lineRule="auto"/>
      </w:pPr>
      <w:r>
        <w:rPr>
          <w:rFonts w:ascii="Calibri" w:hAnsi="Calibri"/>
          <w:b w:val="0"/>
          <w:i w:val="0"/>
          <w:color w:val="000000"/>
          <w:sz w:val="21"/>
        </w:rPr>
        <w:t>Use Part I as the required downstream Silver outcome and lineage contract. Use Part II as the business prompt package for an AI data-engineering application with access to the existing Bronze tables; it should inspect their schema and data to build the Bronze-to-Silver STTM and create the Silver tables. Part III records validation results and unresolved data-contract items that must be approved before production build.</w:t>
      </w:r>
    </w:p>
    <w:p>
      <w:r>
        <w:br w:type="page"/>
      </w:r>
    </w:p>
    <w:p>
      <w:pPr>
        <w:pStyle w:val="Heading1"/>
        <w:keepNext/>
      </w:pPr>
      <w:r>
        <w:rPr>
          <w:rFonts w:ascii="Calibri" w:hAnsi="Calibri"/>
          <w:b/>
          <w:i w:val="0"/>
          <w:color w:val="2E74B5"/>
          <w:sz w:val="32"/>
        </w:rPr>
        <w:t>Part I. Bronze-to-Silver Architecture and Data Dictionary</w:t>
      </w:r>
    </w:p>
    <w:p>
      <w:pPr>
        <w:spacing w:before="0" w:after="120" w:line="300" w:lineRule="auto"/>
      </w:pPr>
      <w:r>
        <w:rPr>
          <w:rFonts w:ascii="Calibri" w:hAnsi="Calibri"/>
          <w:b w:val="0"/>
          <w:i w:val="0"/>
          <w:color w:val="000000"/>
          <w:sz w:val="21"/>
        </w:rPr>
        <w:t>Bronze is an immutable, source-aligned landing layer. It retains the complete native payload and ingestion lineage. Silver is the governed, typed, deduplicated, and standardized layer defined in the supplied reference. A Bronze table must never be treated as a substitute for a Silver business contract.</w:t>
      </w:r>
    </w:p>
    <w:p>
      <w:pPr>
        <w:pStyle w:val="Heading2"/>
        <w:keepNext/>
      </w:pPr>
      <w:r>
        <w:rPr>
          <w:rFonts w:ascii="Calibri" w:hAnsi="Calibri"/>
          <w:b/>
          <w:i w:val="0"/>
          <w:color w:val="2E74B5"/>
          <w:sz w:val="26"/>
        </w:rPr>
        <w:t>Architecture at a Glance</w:t>
      </w:r>
    </w:p>
    <w:tbl>
      <w:tblPr>
        <w:tblStyle w:val="TableGrid"/>
        <w:tblW w:type="dxa" w:w="9360"/>
        <w:jc w:val="left"/>
        <w:tblLayout w:type="fixed"/>
        <w:tblLook w:firstColumn="1" w:firstRow="1" w:lastColumn="0" w:lastRow="0" w:noHBand="0" w:noVBand="1" w:val="04A0"/>
        <w:tblInd w:w="120" w:type="dxa"/>
      </w:tblPr>
      <w:tblGrid>
        <w:gridCol w:w="1900"/>
        <w:gridCol w:w="2700"/>
        <w:gridCol w:w="2700"/>
        <w:gridCol w:w="2060"/>
      </w:tblGrid>
      <w:tr>
        <w:trPr>
          <w:tblHeader w:val="true"/>
        </w:trPr>
        <w:tc>
          <w:tcPr>
            <w:tcW w:type="dxa" w:w="19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5"/>
              </w:rPr>
              <w:t>Domain</w:t>
            </w:r>
          </w:p>
        </w:tc>
        <w:tc>
          <w:tcPr>
            <w:tcW w:type="dxa" w:w="27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5"/>
              </w:rPr>
              <w:t>Bronze landing table</w:t>
            </w:r>
          </w:p>
        </w:tc>
        <w:tc>
          <w:tcPr>
            <w:tcW w:type="dxa" w:w="27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5"/>
              </w:rPr>
              <w:t>Silver target</w:t>
            </w:r>
          </w:p>
        </w:tc>
        <w:tc>
          <w:tcPr>
            <w:tcW w:type="dxa" w:w="20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5"/>
              </w:rPr>
              <w:t>Gold consumer</w:t>
            </w:r>
          </w:p>
        </w:tc>
      </w:tr>
      <w:tr>
        <w:tc>
          <w:tcPr>
            <w:tcW w:type="dxa" w:w="19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Member Scaffold</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brz_member_bis_scaffold</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tbl_member_bis_scaffold</w:t>
            </w:r>
          </w:p>
        </w:tc>
        <w:tc>
          <w:tcPr>
            <w:tcW w:type="dxa" w:w="206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tbl_member_scaffold</w:t>
            </w:r>
          </w:p>
        </w:tc>
      </w:tr>
      <w:tr>
        <w:tc>
          <w:tcPr>
            <w:tcW w:type="dxa" w:w="19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Member Scaffold</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brz_member_ccm_scaffold</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tbl_member_ccm_scaffold</w:t>
            </w:r>
          </w:p>
        </w:tc>
        <w:tc>
          <w:tcPr>
            <w:tcW w:type="dxa" w:w="206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tbl_member_scaffold</w:t>
            </w:r>
          </w:p>
        </w:tc>
      </w:tr>
      <w:tr>
        <w:tc>
          <w:tcPr>
            <w:tcW w:type="dxa" w:w="19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Member Scaffold</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brz_member_facets_scaffold</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tbl_member_facets_scaffold</w:t>
            </w:r>
          </w:p>
        </w:tc>
        <w:tc>
          <w:tcPr>
            <w:tcW w:type="dxa" w:w="206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tbl_member_scaffold</w:t>
            </w:r>
          </w:p>
        </w:tc>
      </w:tr>
      <w:tr>
        <w:tc>
          <w:tcPr>
            <w:tcW w:type="dxa" w:w="19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Member Scaffold</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brz_member_reltio_scaffold</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tbl_member_reltio_scaffold</w:t>
            </w:r>
          </w:p>
        </w:tc>
        <w:tc>
          <w:tcPr>
            <w:tcW w:type="dxa" w:w="206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tbl_member_scaffold</w:t>
            </w:r>
          </w:p>
        </w:tc>
      </w:tr>
      <w:tr>
        <w:tc>
          <w:tcPr>
            <w:tcW w:type="dxa" w:w="19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Member SDOH</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brz_member_dnrmlzd_wide</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tbl_member_dnrmlzd_wide</w:t>
            </w:r>
          </w:p>
        </w:tc>
        <w:tc>
          <w:tcPr>
            <w:tcW w:type="dxa" w:w="206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tbl_member_sdoh</w:t>
            </w:r>
          </w:p>
        </w:tc>
      </w:tr>
      <w:tr>
        <w:tc>
          <w:tcPr>
            <w:tcW w:type="dxa" w:w="19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Member SDOH</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brz_member_bis_sdoh</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tbl_member_bis_sdoh</w:t>
            </w:r>
          </w:p>
        </w:tc>
        <w:tc>
          <w:tcPr>
            <w:tcW w:type="dxa" w:w="206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tbl_member_sdoh</w:t>
            </w:r>
          </w:p>
        </w:tc>
      </w:tr>
      <w:tr>
        <w:tc>
          <w:tcPr>
            <w:tcW w:type="dxa" w:w="19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Member Event Cost</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brz_member_bis_ip_events</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tbl_member_bis_ip_events</w:t>
            </w:r>
          </w:p>
        </w:tc>
        <w:tc>
          <w:tcPr>
            <w:tcW w:type="dxa" w:w="206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tbl_member_event_cost</w:t>
            </w:r>
          </w:p>
        </w:tc>
      </w:tr>
      <w:tr>
        <w:tc>
          <w:tcPr>
            <w:tcW w:type="dxa" w:w="19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Member Event Cost</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brz_member_bis_op_events</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tbl_member_bis_op_events</w:t>
            </w:r>
          </w:p>
        </w:tc>
        <w:tc>
          <w:tcPr>
            <w:tcW w:type="dxa" w:w="206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tbl_member_event_cost</w:t>
            </w:r>
          </w:p>
        </w:tc>
      </w:tr>
      <w:tr>
        <w:tc>
          <w:tcPr>
            <w:tcW w:type="dxa" w:w="19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Clinical Conditions &amp; Risk Scores</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brz_member_bis_dxcg_v6_clinical_condition</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tbl_member_bis_dxcg_v6_clinical_condition</w:t>
            </w:r>
          </w:p>
        </w:tc>
        <w:tc>
          <w:tcPr>
            <w:tcW w:type="dxa" w:w="206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tbl_member_clinicalcondition_and_riskscores</w:t>
            </w:r>
          </w:p>
        </w:tc>
      </w:tr>
      <w:tr>
        <w:tc>
          <w:tcPr>
            <w:tcW w:type="dxa" w:w="19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Clinical Conditions &amp; Risk Scores</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brz_member_bis_dxcg_v6_risk_scores</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tbl_member_bis_dxcg_v6_risk_scores</w:t>
            </w:r>
          </w:p>
        </w:tc>
        <w:tc>
          <w:tcPr>
            <w:tcW w:type="dxa" w:w="206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tbl_member_clinicalcondition_and_riskscores</w:t>
            </w:r>
          </w:p>
        </w:tc>
      </w:tr>
      <w:tr>
        <w:tc>
          <w:tcPr>
            <w:tcW w:type="dxa" w:w="19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Clinical Conditions &amp; Risk Scores</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brz_member_bis_dx_risk_factors</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tbl_member_bis_dx_risk_factors</w:t>
            </w:r>
          </w:p>
        </w:tc>
        <w:tc>
          <w:tcPr>
            <w:tcW w:type="dxa" w:w="206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tbl_member_clinicalcondition_and_riskscores</w:t>
            </w:r>
          </w:p>
        </w:tc>
      </w:tr>
      <w:tr>
        <w:tc>
          <w:tcPr>
            <w:tcW w:type="dxa" w:w="19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Financials &amp; Claims</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brz_member_bis_cost</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tbl_member_bis_cost</w:t>
            </w:r>
          </w:p>
        </w:tc>
        <w:tc>
          <w:tcPr>
            <w:tcW w:type="dxa" w:w="206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tbl_member_bis_financials_and_claims</w:t>
            </w:r>
          </w:p>
        </w:tc>
      </w:tr>
      <w:tr>
        <w:tc>
          <w:tcPr>
            <w:tcW w:type="dxa" w:w="19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Financials &amp; Claims</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brz_member_bis_rx_clms</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tbl_member_bis_rx_clms</w:t>
            </w:r>
          </w:p>
        </w:tc>
        <w:tc>
          <w:tcPr>
            <w:tcW w:type="dxa" w:w="206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tbl_member_bis_financials_and_claims</w:t>
            </w:r>
          </w:p>
        </w:tc>
      </w:tr>
      <w:tr>
        <w:tc>
          <w:tcPr>
            <w:tcW w:type="dxa" w:w="19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Financials &amp; Claims</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brz_member_bis_rx_pdc_clms</w:t>
            </w:r>
          </w:p>
        </w:tc>
        <w:tc>
          <w:tcPr>
            <w:tcW w:type="dxa" w:w="270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tbl_member_bis_rx_pdc_clms</w:t>
            </w:r>
          </w:p>
        </w:tc>
        <w:tc>
          <w:tcPr>
            <w:tcW w:type="dxa" w:w="2060"/>
            <w:tcMar>
              <w:top w:w="80" w:type="dxa"/>
              <w:start w:w="120" w:type="dxa"/>
              <w:bottom w:w="80" w:type="dxa"/>
              <w:end w:w="120" w:type="dxa"/>
            </w:tcMar>
            <w:vAlign w:val="top"/>
          </w:tcPr>
          <w:p>
            <w:pPr>
              <w:spacing w:before="0" w:after="0" w:line="252" w:lineRule="auto"/>
            </w:pPr>
            <w:r/>
            <w:r>
              <w:rPr>
                <w:rFonts w:ascii="Calibri" w:hAnsi="Calibri"/>
                <w:b w:val="0"/>
                <w:i w:val="0"/>
                <w:color w:val="000000"/>
                <w:sz w:val="15"/>
              </w:rPr>
              <w:t>tbl_member_bis_financials_and_claims</w:t>
            </w:r>
          </w:p>
        </w:tc>
      </w:tr>
    </w:tbl>
    <w:p>
      <w:pPr>
        <w:spacing w:after="60"/>
      </w:pPr>
    </w:p>
    <w:p>
      <w:pPr>
        <w:pStyle w:val="Heading2"/>
        <w:keepNext/>
      </w:pPr>
      <w:r>
        <w:rPr>
          <w:rFonts w:ascii="Calibri" w:hAnsi="Calibri"/>
          <w:b/>
          <w:i w:val="0"/>
          <w:color w:val="2E74B5"/>
          <w:sz w:val="26"/>
        </w:rPr>
        <w:t>Bronze Layer Operating Contract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7"/>
              </w:rPr>
              <w:t>Control</w:t>
            </w:r>
          </w:p>
        </w:tc>
        <w:tc>
          <w:tcPr>
            <w:tcW w:type="dxa" w:w="71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7"/>
              </w:rPr>
              <w:t>Required behavior</w:t>
            </w:r>
          </w:p>
        </w:tc>
      </w:tr>
      <w:tr>
        <w:tc>
          <w:tcPr>
            <w:tcW w:type="dxa" w:w="22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Raw preservation</w:t>
            </w:r>
          </w:p>
        </w:tc>
        <w:tc>
          <w:tcPr>
            <w:tcW w:type="dxa" w:w="71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Store RAW_PAYLOAD exactly as received. Do not apply business transformations, source precedence, deduplication, aggregation, or overwrite logic in Bronze.</w:t>
            </w:r>
          </w:p>
        </w:tc>
      </w:tr>
      <w:tr>
        <w:tc>
          <w:tcPr>
            <w:tcW w:type="dxa" w:w="22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Lineage</w:t>
            </w:r>
          </w:p>
        </w:tc>
        <w:tc>
          <w:tcPr>
            <w:tcW w:type="dxa" w:w="71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Capture source system, source object, source key, file/row identifiers, extract timestamp, ingestion run, and payload hash for every record.</w:t>
            </w:r>
          </w:p>
        </w:tc>
      </w:tr>
      <w:tr>
        <w:tc>
          <w:tcPr>
            <w:tcW w:type="dxa" w:w="22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Type handling</w:t>
            </w:r>
          </w:p>
        </w:tc>
        <w:tc>
          <w:tcPr>
            <w:tcW w:type="dxa" w:w="71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Treat raw payload attributes as source-native. Parse/cast dates, amounts, indicators, and standardized identifiers in Silver; preserve the unmodified original in Bronze.</w:t>
            </w:r>
          </w:p>
        </w:tc>
      </w:tr>
      <w:tr>
        <w:tc>
          <w:tcPr>
            <w:tcW w:type="dxa" w:w="22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Change capture</w:t>
            </w:r>
          </w:p>
        </w:tc>
        <w:tc>
          <w:tcPr>
            <w:tcW w:type="dxa" w:w="71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Retain CDC operation when supplied. If a source is a snapshot, set OPERATION_TYPE to SNAPSHOT; never infer deletes without a documented source rule.</w:t>
            </w:r>
          </w:p>
        </w:tc>
      </w:tr>
      <w:tr>
        <w:tc>
          <w:tcPr>
            <w:tcW w:type="dxa" w:w="22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Quality quarantine</w:t>
            </w:r>
          </w:p>
        </w:tc>
        <w:tc>
          <w:tcPr>
            <w:tcW w:type="dxa" w:w="71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Reject only technically unreadable records. Route parse, key, format, and referential-quality failures to a quarantine/audit result with the raw payload and reason.</w:t>
            </w:r>
          </w:p>
        </w:tc>
      </w:tr>
      <w:tr>
        <w:tc>
          <w:tcPr>
            <w:tcW w:type="dxa" w:w="22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PII and access</w:t>
            </w:r>
          </w:p>
        </w:tc>
        <w:tc>
          <w:tcPr>
            <w:tcW w:type="dxa" w:w="71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Apply the organization’s approved encryption, access-control, retention, and masking policies. This document does not authorize exposure of member PII or PHI.</w:t>
            </w:r>
          </w:p>
        </w:tc>
      </w:tr>
    </w:tbl>
    <w:p>
      <w:pPr>
        <w:spacing w:after="60"/>
      </w:pPr>
    </w:p>
    <w:p>
      <w:pPr>
        <w:pStyle w:val="Heading2"/>
        <w:keepNext/>
      </w:pPr>
      <w:r>
        <w:rPr>
          <w:rFonts w:ascii="Calibri" w:hAnsi="Calibri"/>
          <w:b/>
          <w:i w:val="0"/>
          <w:color w:val="2E74B5"/>
          <w:sz w:val="26"/>
        </w:rPr>
        <w:t>Common Bronze Technical Data Dictionary</w:t>
      </w:r>
    </w:p>
    <w:p>
      <w:pPr>
        <w:spacing w:before="0" w:after="120" w:line="300" w:lineRule="auto"/>
      </w:pPr>
      <w:r>
        <w:rPr>
          <w:rFonts w:ascii="Calibri" w:hAnsi="Calibri"/>
          <w:b w:val="0"/>
          <w:i w:val="0"/>
          <w:color w:val="000000"/>
          <w:sz w:val="21"/>
        </w:rPr>
        <w:t>The following columns are required on every proposed Bronze table. Business attributes remain inside RAW_PAYLOAD until the source schema and STTM are approved.</w:t>
      </w:r>
    </w:p>
    <w:tbl>
      <w:tblPr>
        <w:tblStyle w:val="TableGrid"/>
        <w:tblW w:type="dxa" w:w="9360"/>
        <w:jc w:val="left"/>
        <w:tblLayout w:type="fixed"/>
        <w:tblLook w:firstColumn="1" w:firstRow="1" w:lastColumn="0" w:lastRow="0" w:noHBand="0" w:noVBand="1" w:val="04A0"/>
        <w:tblInd w:w="120" w:type="dxa"/>
      </w:tblPr>
      <w:tblGrid>
        <w:gridCol w:w="2600"/>
        <w:gridCol w:w="1500"/>
        <w:gridCol w:w="5260"/>
      </w:tblGrid>
      <w:tr>
        <w:trPr>
          <w:tblHeader w:val="true"/>
        </w:trPr>
        <w:tc>
          <w:tcPr>
            <w:tcW w:type="dxa" w:w="26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6"/>
              </w:rPr>
              <w:t>Column</w:t>
            </w:r>
          </w:p>
        </w:tc>
        <w:tc>
          <w:tcPr>
            <w:tcW w:type="dxa" w:w="15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6"/>
              </w:rPr>
              <w:t>Type</w:t>
            </w:r>
          </w:p>
        </w:tc>
        <w:tc>
          <w:tcPr>
            <w:tcW w:type="dxa" w:w="52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6"/>
              </w:rPr>
              <w:t>Description</w:t>
            </w:r>
          </w:p>
        </w:tc>
      </w:tr>
      <w:tr>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INGESTION_RUN_ID</w:t>
            </w:r>
          </w:p>
        </w:tc>
        <w:tc>
          <w:tcPr>
            <w:tcW w:type="dxa" w:w="15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string</w:t>
            </w:r>
          </w:p>
        </w:tc>
        <w:tc>
          <w:tcPr>
            <w:tcW w:type="dxa" w:w="526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Unique identifier for the ingestion execution.</w:t>
            </w:r>
          </w:p>
        </w:tc>
      </w:tr>
      <w:tr>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SOURCE_SYSTEM</w:t>
            </w:r>
          </w:p>
        </w:tc>
        <w:tc>
          <w:tcPr>
            <w:tcW w:type="dxa" w:w="15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string</w:t>
            </w:r>
          </w:p>
        </w:tc>
        <w:tc>
          <w:tcPr>
            <w:tcW w:type="dxa" w:w="526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Authoritative upstream system or vendor name.</w:t>
            </w:r>
          </w:p>
        </w:tc>
      </w:tr>
      <w:tr>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SOURCE_OBJECT</w:t>
            </w:r>
          </w:p>
        </w:tc>
        <w:tc>
          <w:tcPr>
            <w:tcW w:type="dxa" w:w="15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string</w:t>
            </w:r>
          </w:p>
        </w:tc>
        <w:tc>
          <w:tcPr>
            <w:tcW w:type="dxa" w:w="526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Source file, table, API resource, or extract object name.</w:t>
            </w:r>
          </w:p>
        </w:tc>
      </w:tr>
      <w:tr>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SOURCE_PRIMARY_KEY</w:t>
            </w:r>
          </w:p>
        </w:tc>
        <w:tc>
          <w:tcPr>
            <w:tcW w:type="dxa" w:w="15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string</w:t>
            </w:r>
          </w:p>
        </w:tc>
        <w:tc>
          <w:tcPr>
            <w:tcW w:type="dxa" w:w="526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Source-provided record key, when available; do not synthesize as a business key.</w:t>
            </w:r>
          </w:p>
        </w:tc>
      </w:tr>
      <w:tr>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SOURCE_EXTRACT_TS</w:t>
            </w:r>
          </w:p>
        </w:tc>
        <w:tc>
          <w:tcPr>
            <w:tcW w:type="dxa" w:w="15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timestamp</w:t>
            </w:r>
          </w:p>
        </w:tc>
        <w:tc>
          <w:tcPr>
            <w:tcW w:type="dxa" w:w="526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Timestamp supplied by the source extract, if available.</w:t>
            </w:r>
          </w:p>
        </w:tc>
      </w:tr>
      <w:tr>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SOURCE_FILE_NAME</w:t>
            </w:r>
          </w:p>
        </w:tc>
        <w:tc>
          <w:tcPr>
            <w:tcW w:type="dxa" w:w="15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string</w:t>
            </w:r>
          </w:p>
        </w:tc>
        <w:tc>
          <w:tcPr>
            <w:tcW w:type="dxa" w:w="526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Original file/object identifier for traceability.</w:t>
            </w:r>
          </w:p>
        </w:tc>
      </w:tr>
      <w:tr>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SOURCE_ROW_NUM</w:t>
            </w:r>
          </w:p>
        </w:tc>
        <w:tc>
          <w:tcPr>
            <w:tcW w:type="dxa" w:w="15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bigint</w:t>
            </w:r>
          </w:p>
        </w:tc>
        <w:tc>
          <w:tcPr>
            <w:tcW w:type="dxa" w:w="526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Source row/record sequence when applicable.</w:t>
            </w:r>
          </w:p>
        </w:tc>
      </w:tr>
      <w:tr>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OPERATION_TYPE</w:t>
            </w:r>
          </w:p>
        </w:tc>
        <w:tc>
          <w:tcPr>
            <w:tcW w:type="dxa" w:w="15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string</w:t>
            </w:r>
          </w:p>
        </w:tc>
        <w:tc>
          <w:tcPr>
            <w:tcW w:type="dxa" w:w="526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Source CDC operation (I/U/D) or SNAPSHOT when unavailable.</w:t>
            </w:r>
          </w:p>
        </w:tc>
      </w:tr>
      <w:tr>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RAW_PAYLOAD</w:t>
            </w:r>
          </w:p>
        </w:tc>
        <w:tc>
          <w:tcPr>
            <w:tcW w:type="dxa" w:w="15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string / variant</w:t>
            </w:r>
          </w:p>
        </w:tc>
        <w:tc>
          <w:tcPr>
            <w:tcW w:type="dxa" w:w="526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Immutable source-native payload; retain complete original content.</w:t>
            </w:r>
          </w:p>
        </w:tc>
      </w:tr>
      <w:tr>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PAYLOAD_HASH</w:t>
            </w:r>
          </w:p>
        </w:tc>
        <w:tc>
          <w:tcPr>
            <w:tcW w:type="dxa" w:w="15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string</w:t>
            </w:r>
          </w:p>
        </w:tc>
        <w:tc>
          <w:tcPr>
            <w:tcW w:type="dxa" w:w="526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Hash of the raw payload for duplicate/change detection.</w:t>
            </w:r>
          </w:p>
        </w:tc>
      </w:tr>
      <w:tr>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INGESTED_AT</w:t>
            </w:r>
          </w:p>
        </w:tc>
        <w:tc>
          <w:tcPr>
            <w:tcW w:type="dxa" w:w="15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timestamp</w:t>
            </w:r>
          </w:p>
        </w:tc>
        <w:tc>
          <w:tcPr>
            <w:tcW w:type="dxa" w:w="526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UTC timestamp when the record entered Bronze.</w:t>
            </w:r>
          </w:p>
        </w:tc>
      </w:tr>
      <w:tr>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RECORD_LOAD_DATE</w:t>
            </w:r>
          </w:p>
        </w:tc>
        <w:tc>
          <w:tcPr>
            <w:tcW w:type="dxa" w:w="15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date</w:t>
            </w:r>
          </w:p>
        </w:tc>
        <w:tc>
          <w:tcPr>
            <w:tcW w:type="dxa" w:w="526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Partition/load date assigned by the platform.</w:t>
            </w:r>
          </w:p>
        </w:tc>
      </w:tr>
    </w:tbl>
    <w:p>
      <w:pPr>
        <w:spacing w:after="60"/>
      </w:pPr>
    </w:p>
    <w:p>
      <w:r>
        <w:br w:type="page"/>
      </w:r>
    </w:p>
    <w:p>
      <w:pPr>
        <w:pStyle w:val="Heading1"/>
        <w:keepNext/>
      </w:pPr>
      <w:r>
        <w:rPr>
          <w:rFonts w:ascii="Calibri" w:hAnsi="Calibri"/>
          <w:b/>
          <w:i w:val="0"/>
          <w:color w:val="2E74B5"/>
          <w:sz w:val="32"/>
        </w:rPr>
        <w:t>1. Member Scaffold</w:t>
      </w:r>
    </w:p>
    <w:p>
      <w:pPr>
        <w:spacing w:before="0" w:after="200" w:line="300" w:lineRule="auto"/>
      </w:pPr>
      <w:r>
        <w:rPr>
          <w:rFonts w:ascii="Calibri" w:hAnsi="Calibri"/>
          <w:b w:val="0"/>
          <w:i/>
          <w:color w:val="5B6573"/>
          <w:sz w:val="21"/>
        </w:rPr>
        <w:t>Downstream Gold consumer: tbl_member_scaffold. Member eligibility, enrollment, identity, contact preference, plan, and address attributes.</w:t>
      </w:r>
    </w:p>
    <w:p>
      <w:pPr>
        <w:pStyle w:val="Heading2"/>
        <w:keepNext/>
      </w:pPr>
      <w:r>
        <w:rPr>
          <w:rFonts w:ascii="Calibri" w:hAnsi="Calibri"/>
          <w:b/>
          <w:i w:val="0"/>
          <w:color w:val="2E74B5"/>
          <w:sz w:val="26"/>
        </w:rPr>
        <w:t>Bronze: brz_member_bis_scaffold</w:t>
      </w:r>
    </w:p>
    <w:p>
      <w:pPr>
        <w:spacing w:after="40" w:line="276" w:lineRule="auto"/>
      </w:pPr>
      <w:r>
        <w:rPr>
          <w:rFonts w:ascii="Calibri" w:hAnsi="Calibri"/>
          <w:b/>
          <w:i w:val="0"/>
          <w:color w:val="1F4D78"/>
          <w:sz w:val="19"/>
        </w:rPr>
        <w:t xml:space="preserve">Expected source object: </w:t>
      </w:r>
      <w:r>
        <w:rPr>
          <w:rFonts w:ascii="Calibri" w:hAnsi="Calibri"/>
          <w:b w:val="0"/>
          <w:i w:val="0"/>
          <w:color w:val="000000"/>
          <w:sz w:val="19"/>
        </w:rPr>
        <w:t>BIS eligibility and enrollment extract</w:t>
      </w:r>
    </w:p>
    <w:p>
      <w:pPr>
        <w:spacing w:after="40" w:line="276" w:lineRule="auto"/>
      </w:pPr>
      <w:r>
        <w:rPr>
          <w:rFonts w:ascii="Calibri" w:hAnsi="Calibri"/>
          <w:b/>
          <w:i w:val="0"/>
          <w:color w:val="1F4D78"/>
          <w:sz w:val="19"/>
        </w:rPr>
        <w:t xml:space="preserve">Silver target: </w:t>
      </w:r>
      <w:r>
        <w:rPr>
          <w:rFonts w:ascii="Calibri" w:hAnsi="Calibri"/>
          <w:b w:val="0"/>
          <w:i w:val="0"/>
          <w:color w:val="000000"/>
          <w:sz w:val="19"/>
        </w:rPr>
        <w:t>tbl_member_bis_scaffold</w:t>
      </w:r>
    </w:p>
    <w:p>
      <w:pPr>
        <w:spacing w:after="40" w:line="276" w:lineRule="auto"/>
      </w:pPr>
      <w:r>
        <w:rPr>
          <w:rFonts w:ascii="Calibri" w:hAnsi="Calibri"/>
          <w:b/>
          <w:i w:val="0"/>
          <w:color w:val="1F4D78"/>
          <w:sz w:val="19"/>
        </w:rPr>
        <w:t xml:space="preserve">Bronze grain: </w:t>
      </w:r>
      <w:r>
        <w:rPr>
          <w:rFonts w:ascii="Calibri" w:hAnsi="Calibri"/>
          <w:b w:val="0"/>
          <w:i w:val="0"/>
          <w:color w:val="000000"/>
          <w:sz w:val="19"/>
        </w:rPr>
        <w:t>One retained source record as received. Confirm whether the source is member, event, admission, claim, fill, snapshot, or effective-dated before Silver deduplication/standardization.</w:t>
      </w:r>
    </w:p>
    <w:p>
      <w:pPr>
        <w:spacing w:after="40" w:line="276" w:lineRule="auto"/>
      </w:pPr>
      <w:r>
        <w:rPr>
          <w:rFonts w:ascii="Calibri" w:hAnsi="Calibri"/>
          <w:b/>
          <w:i w:val="0"/>
          <w:color w:val="1F4D78"/>
          <w:sz w:val="19"/>
        </w:rPr>
        <w:t xml:space="preserve">Bronze business payload: </w:t>
      </w:r>
      <w:r>
        <w:rPr>
          <w:rFonts w:ascii="Calibri" w:hAnsi="Calibri"/>
          <w:b w:val="0"/>
          <w:i w:val="0"/>
          <w:color w:val="000000"/>
          <w:sz w:val="19"/>
        </w:rPr>
        <w:t>RAW_PAYLOAD must contain all source-native attributes required to populate the complete Silver dictionary below, plus any additional source attributes needed for provenance or future use.</w:t>
      </w:r>
    </w:p>
    <w:p>
      <w:pPr>
        <w:spacing w:before="100" w:after="80" w:line="300" w:lineRule="auto"/>
      </w:pPr>
      <w:r>
        <w:rPr>
          <w:rFonts w:ascii="Calibri" w:hAnsi="Calibri"/>
          <w:b/>
          <w:i w:val="0"/>
          <w:color w:val="1F4D78"/>
          <w:sz w:val="19"/>
        </w:rPr>
        <w:t>Complete field coverage required for the Silver target</w:t>
      </w:r>
    </w:p>
    <w:tbl>
      <w:tblPr>
        <w:tblStyle w:val="TableGrid"/>
        <w:tblW w:type="dxa" w:w="9360"/>
        <w:jc w:val="left"/>
        <w:tblLayout w:type="fixed"/>
        <w:tblLook w:firstColumn="1" w:firstRow="1" w:lastColumn="0" w:lastRow="0" w:noHBand="0" w:noVBand="1" w:val="04A0"/>
        <w:tblInd w:w="120" w:type="dxa"/>
      </w:tblPr>
      <w:tblGrid>
        <w:gridCol w:w="1960"/>
        <w:gridCol w:w="950"/>
        <w:gridCol w:w="2600"/>
        <w:gridCol w:w="3850"/>
      </w:tblGrid>
      <w:tr>
        <w:trPr>
          <w:tblHeader w:val="true"/>
        </w:trPr>
        <w:tc>
          <w:tcPr>
            <w:tcW w:type="dxa" w:w="19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Silver target field</w:t>
            </w:r>
          </w:p>
        </w:tc>
        <w:tc>
          <w:tcPr>
            <w:tcW w:type="dxa" w:w="9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Type</w:t>
            </w:r>
          </w:p>
        </w:tc>
        <w:tc>
          <w:tcPr>
            <w:tcW w:type="dxa" w:w="26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Business description</w:t>
            </w:r>
          </w:p>
        </w:tc>
        <w:tc>
          <w:tcPr>
            <w:tcW w:type="dxa" w:w="38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Bronze capture / Silver handling</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Unique member identifier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the source member identifier exactly; validate format/null rate and map to MEMBER_ID in Silver. Do not generate a replacement key without approved crosswalk logic.</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MBR_MED_MEMBER_MONTHS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Medical member months enrolled</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MBR_MED_MEMBER_MONTHS; map and cast to decimal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RX_MEMBER_MONTHS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Pharmacy member months enrolled</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RX_MEMBER_MONTHS; map and cast to decimal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HCPK</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Health Care Plan Key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HCPK;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SUBSCRIBER_ID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Subscriber identifier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SUBSCRIBER_ID;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MEMBER_DOB</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date</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Date of birth</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MEMBER_DOB; map and cast to date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AGE_IN_YEARS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Age in years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AGE_IN_YEARS;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FEMALE_FLAG</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1 = female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FEMALE_FLAG;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SUBSCRIBER_FLAG</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1 = primary subscriber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SUBSCRIBER_FLAG;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SPOUSE_FLAG</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1 = spouse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SPOUSE_FLAG;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GROUP_NUM</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Employer group number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GROUP_NUM;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GROUP_NAME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Employer group name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GROUP_NAME;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PARENT_GROUP_NUM</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Parent group number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PARENT_GROUP_NUM; map and cast to string in Silver. Retain raw value and record parsing exceptions.</w:t>
            </w:r>
          </w:p>
        </w:tc>
      </w:tr>
    </w:tbl>
    <w:p>
      <w:pPr>
        <w:spacing w:after="60"/>
      </w:pPr>
    </w:p>
    <w:p>
      <w:pPr>
        <w:pStyle w:val="Heading2"/>
        <w:keepNext/>
      </w:pPr>
      <w:r>
        <w:rPr>
          <w:rFonts w:ascii="Calibri" w:hAnsi="Calibri"/>
          <w:b/>
          <w:i w:val="0"/>
          <w:color w:val="2E74B5"/>
          <w:sz w:val="26"/>
        </w:rPr>
        <w:t>Bronze: brz_member_ccm_scaffold</w:t>
      </w:r>
    </w:p>
    <w:p>
      <w:pPr>
        <w:spacing w:after="40" w:line="276" w:lineRule="auto"/>
      </w:pPr>
      <w:r>
        <w:rPr>
          <w:rFonts w:ascii="Calibri" w:hAnsi="Calibri"/>
          <w:b/>
          <w:i w:val="0"/>
          <w:color w:val="1F4D78"/>
          <w:sz w:val="19"/>
        </w:rPr>
        <w:t xml:space="preserve">Expected source object: </w:t>
      </w:r>
      <w:r>
        <w:rPr>
          <w:rFonts w:ascii="Calibri" w:hAnsi="Calibri"/>
          <w:b w:val="0"/>
          <w:i w:val="0"/>
          <w:color w:val="000000"/>
          <w:sz w:val="19"/>
        </w:rPr>
        <w:t>CCM communication-preference extract</w:t>
      </w:r>
    </w:p>
    <w:p>
      <w:pPr>
        <w:spacing w:after="40" w:line="276" w:lineRule="auto"/>
      </w:pPr>
      <w:r>
        <w:rPr>
          <w:rFonts w:ascii="Calibri" w:hAnsi="Calibri"/>
          <w:b/>
          <w:i w:val="0"/>
          <w:color w:val="1F4D78"/>
          <w:sz w:val="19"/>
        </w:rPr>
        <w:t xml:space="preserve">Silver target: </w:t>
      </w:r>
      <w:r>
        <w:rPr>
          <w:rFonts w:ascii="Calibri" w:hAnsi="Calibri"/>
          <w:b w:val="0"/>
          <w:i w:val="0"/>
          <w:color w:val="000000"/>
          <w:sz w:val="19"/>
        </w:rPr>
        <w:t>tbl_member_ccm_scaffold</w:t>
      </w:r>
    </w:p>
    <w:p>
      <w:pPr>
        <w:spacing w:after="40" w:line="276" w:lineRule="auto"/>
      </w:pPr>
      <w:r>
        <w:rPr>
          <w:rFonts w:ascii="Calibri" w:hAnsi="Calibri"/>
          <w:b/>
          <w:i w:val="0"/>
          <w:color w:val="1F4D78"/>
          <w:sz w:val="19"/>
        </w:rPr>
        <w:t xml:space="preserve">Bronze grain: </w:t>
      </w:r>
      <w:r>
        <w:rPr>
          <w:rFonts w:ascii="Calibri" w:hAnsi="Calibri"/>
          <w:b w:val="0"/>
          <w:i w:val="0"/>
          <w:color w:val="000000"/>
          <w:sz w:val="19"/>
        </w:rPr>
        <w:t>One retained source record as received. Confirm whether the source is member, event, admission, claim, fill, snapshot, or effective-dated before Silver deduplication/standardization.</w:t>
      </w:r>
    </w:p>
    <w:p>
      <w:pPr>
        <w:spacing w:after="40" w:line="276" w:lineRule="auto"/>
      </w:pPr>
      <w:r>
        <w:rPr>
          <w:rFonts w:ascii="Calibri" w:hAnsi="Calibri"/>
          <w:b/>
          <w:i w:val="0"/>
          <w:color w:val="1F4D78"/>
          <w:sz w:val="19"/>
        </w:rPr>
        <w:t xml:space="preserve">Bronze business payload: </w:t>
      </w:r>
      <w:r>
        <w:rPr>
          <w:rFonts w:ascii="Calibri" w:hAnsi="Calibri"/>
          <w:b w:val="0"/>
          <w:i w:val="0"/>
          <w:color w:val="000000"/>
          <w:sz w:val="19"/>
        </w:rPr>
        <w:t>RAW_PAYLOAD must contain all source-native attributes required to populate the complete Silver dictionary below, plus any additional source attributes needed for provenance or future use.</w:t>
      </w:r>
    </w:p>
    <w:p>
      <w:pPr>
        <w:spacing w:before="100" w:after="80" w:line="300" w:lineRule="auto"/>
      </w:pPr>
      <w:r>
        <w:rPr>
          <w:rFonts w:ascii="Calibri" w:hAnsi="Calibri"/>
          <w:b/>
          <w:i w:val="0"/>
          <w:color w:val="1F4D78"/>
          <w:sz w:val="19"/>
        </w:rPr>
        <w:t>Complete field coverage required for the Silver target</w:t>
      </w:r>
    </w:p>
    <w:tbl>
      <w:tblPr>
        <w:tblStyle w:val="TableGrid"/>
        <w:tblW w:type="dxa" w:w="9360"/>
        <w:jc w:val="left"/>
        <w:tblLayout w:type="fixed"/>
        <w:tblLook w:firstColumn="1" w:firstRow="1" w:lastColumn="0" w:lastRow="0" w:noHBand="0" w:noVBand="1" w:val="04A0"/>
        <w:tblInd w:w="120" w:type="dxa"/>
      </w:tblPr>
      <w:tblGrid>
        <w:gridCol w:w="1960"/>
        <w:gridCol w:w="950"/>
        <w:gridCol w:w="2600"/>
        <w:gridCol w:w="3850"/>
      </w:tblGrid>
      <w:tr>
        <w:trPr>
          <w:tblHeader w:val="true"/>
        </w:trPr>
        <w:tc>
          <w:tcPr>
            <w:tcW w:type="dxa" w:w="19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Silver target field</w:t>
            </w:r>
          </w:p>
        </w:tc>
        <w:tc>
          <w:tcPr>
            <w:tcW w:type="dxa" w:w="9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Type</w:t>
            </w:r>
          </w:p>
        </w:tc>
        <w:tc>
          <w:tcPr>
            <w:tcW w:type="dxa" w:w="26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Business description</w:t>
            </w:r>
          </w:p>
        </w:tc>
        <w:tc>
          <w:tcPr>
            <w:tcW w:type="dxa" w:w="38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Bronze capture / Silver handling</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 identifier (join key)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the source member identifier exactly; validate format/null rate and map to member_id in Silver. Do not generate a replacement key without approved crosswalk logic.</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MARKETING_EMAIL_PREF</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Marketing email opt-in</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MARKETING_EMAIL_PREF;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SURVEY_EMAIL_PREF</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Survey email preference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SURVEY_EMAIL_PREF;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MARKETING_DIRECTMAIL_PREF</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Direct mail preference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MARKETING_DIRECTMAIL_PREF;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MANDATED_PREF</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Mandated communication preference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date value; parse and validate to string in Silver using documented source format/time zone. Quarantine invalid values with reason.</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DIGITAL_PRFL_ID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Digital profile ID</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DIGITAL_PRFL_ID;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REGISTRATION_DATE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Portal registration date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date value; parse and validate to string in Silver using documented source format/time zone. Quarantine invalid values with reason.</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PHONE_CALL_PREF</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Phone call preference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PHONE_CALL_PREF;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SMS_PREF</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SMS/text preference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SMS_PREF; map and cast to string in Silver. Retain raw value and record parsing exceptions.</w:t>
            </w:r>
          </w:p>
        </w:tc>
      </w:tr>
    </w:tbl>
    <w:p>
      <w:pPr>
        <w:spacing w:after="60"/>
      </w:pPr>
    </w:p>
    <w:p>
      <w:pPr>
        <w:pStyle w:val="Heading2"/>
        <w:keepNext/>
      </w:pPr>
      <w:r>
        <w:rPr>
          <w:rFonts w:ascii="Calibri" w:hAnsi="Calibri"/>
          <w:b/>
          <w:i w:val="0"/>
          <w:color w:val="2E74B5"/>
          <w:sz w:val="26"/>
        </w:rPr>
        <w:t>Bronze: brz_member_facets_scaffold</w:t>
      </w:r>
    </w:p>
    <w:p>
      <w:pPr>
        <w:spacing w:after="40" w:line="276" w:lineRule="auto"/>
      </w:pPr>
      <w:r>
        <w:rPr>
          <w:rFonts w:ascii="Calibri" w:hAnsi="Calibri"/>
          <w:b/>
          <w:i w:val="0"/>
          <w:color w:val="1F4D78"/>
          <w:sz w:val="19"/>
        </w:rPr>
        <w:t xml:space="preserve">Expected source object: </w:t>
      </w:r>
      <w:r>
        <w:rPr>
          <w:rFonts w:ascii="Calibri" w:hAnsi="Calibri"/>
          <w:b w:val="0"/>
          <w:i w:val="0"/>
          <w:color w:val="000000"/>
          <w:sz w:val="19"/>
        </w:rPr>
        <w:t>Facets plan-enrollment and LOB extract</w:t>
      </w:r>
    </w:p>
    <w:p>
      <w:pPr>
        <w:spacing w:after="40" w:line="276" w:lineRule="auto"/>
      </w:pPr>
      <w:r>
        <w:rPr>
          <w:rFonts w:ascii="Calibri" w:hAnsi="Calibri"/>
          <w:b/>
          <w:i w:val="0"/>
          <w:color w:val="1F4D78"/>
          <w:sz w:val="19"/>
        </w:rPr>
        <w:t xml:space="preserve">Silver target: </w:t>
      </w:r>
      <w:r>
        <w:rPr>
          <w:rFonts w:ascii="Calibri" w:hAnsi="Calibri"/>
          <w:b w:val="0"/>
          <w:i w:val="0"/>
          <w:color w:val="000000"/>
          <w:sz w:val="19"/>
        </w:rPr>
        <w:t>tbl_member_facets_scaffold</w:t>
      </w:r>
    </w:p>
    <w:p>
      <w:pPr>
        <w:spacing w:after="40" w:line="276" w:lineRule="auto"/>
      </w:pPr>
      <w:r>
        <w:rPr>
          <w:rFonts w:ascii="Calibri" w:hAnsi="Calibri"/>
          <w:b/>
          <w:i w:val="0"/>
          <w:color w:val="1F4D78"/>
          <w:sz w:val="19"/>
        </w:rPr>
        <w:t xml:space="preserve">Bronze grain: </w:t>
      </w:r>
      <w:r>
        <w:rPr>
          <w:rFonts w:ascii="Calibri" w:hAnsi="Calibri"/>
          <w:b w:val="0"/>
          <w:i w:val="0"/>
          <w:color w:val="000000"/>
          <w:sz w:val="19"/>
        </w:rPr>
        <w:t>One retained source record as received. Confirm whether the source is member, event, admission, claim, fill, snapshot, or effective-dated before Silver deduplication/standardization.</w:t>
      </w:r>
    </w:p>
    <w:p>
      <w:pPr>
        <w:spacing w:after="40" w:line="276" w:lineRule="auto"/>
      </w:pPr>
      <w:r>
        <w:rPr>
          <w:rFonts w:ascii="Calibri" w:hAnsi="Calibri"/>
          <w:b/>
          <w:i w:val="0"/>
          <w:color w:val="1F4D78"/>
          <w:sz w:val="19"/>
        </w:rPr>
        <w:t xml:space="preserve">Bronze business payload: </w:t>
      </w:r>
      <w:r>
        <w:rPr>
          <w:rFonts w:ascii="Calibri" w:hAnsi="Calibri"/>
          <w:b w:val="0"/>
          <w:i w:val="0"/>
          <w:color w:val="000000"/>
          <w:sz w:val="19"/>
        </w:rPr>
        <w:t>RAW_PAYLOAD must contain all source-native attributes required to populate the complete Silver dictionary below, plus any additional source attributes needed for provenance or future use.</w:t>
      </w:r>
    </w:p>
    <w:p>
      <w:pPr>
        <w:spacing w:before="100" w:after="80" w:line="300" w:lineRule="auto"/>
      </w:pPr>
      <w:r>
        <w:rPr>
          <w:rFonts w:ascii="Calibri" w:hAnsi="Calibri"/>
          <w:b/>
          <w:i w:val="0"/>
          <w:color w:val="1F4D78"/>
          <w:sz w:val="19"/>
        </w:rPr>
        <w:t>Complete field coverage required for the Silver target</w:t>
      </w:r>
    </w:p>
    <w:tbl>
      <w:tblPr>
        <w:tblStyle w:val="TableGrid"/>
        <w:tblW w:type="dxa" w:w="9360"/>
        <w:jc w:val="left"/>
        <w:tblLayout w:type="fixed"/>
        <w:tblLook w:firstColumn="1" w:firstRow="1" w:lastColumn="0" w:lastRow="0" w:noHBand="0" w:noVBand="1" w:val="04A0"/>
        <w:tblInd w:w="120" w:type="dxa"/>
      </w:tblPr>
      <w:tblGrid>
        <w:gridCol w:w="1960"/>
        <w:gridCol w:w="950"/>
        <w:gridCol w:w="2600"/>
        <w:gridCol w:w="3850"/>
      </w:tblGrid>
      <w:tr>
        <w:trPr>
          <w:tblHeader w:val="true"/>
        </w:trPr>
        <w:tc>
          <w:tcPr>
            <w:tcW w:type="dxa" w:w="19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Silver target field</w:t>
            </w:r>
          </w:p>
        </w:tc>
        <w:tc>
          <w:tcPr>
            <w:tcW w:type="dxa" w:w="9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Type</w:t>
            </w:r>
          </w:p>
        </w:tc>
        <w:tc>
          <w:tcPr>
            <w:tcW w:type="dxa" w:w="26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Business description</w:t>
            </w:r>
          </w:p>
        </w:tc>
        <w:tc>
          <w:tcPr>
            <w:tcW w:type="dxa" w:w="38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Bronze capture / Silver handling</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 identifier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the source member identifier exactly; validate format/null rate and map to MEMBER_ID in Silver. Do not generate a replacement key without approved crosswalk logic.</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CLASS_ID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Benefit class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CLASS_ID;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MEDICAL_CLASS_PLAN_ID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Medical class plan</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MEDICAL_CLASS_PLAN_ID;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DENTAL_CLASS_PLAN_ID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Dental class plan</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DENTAL_CLASS_PLAN_ID;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VISION_CLASS_PLAN_ID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Vision class plan</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VISION_CLASS_PLAN_ID;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PHARMACY_CLASS_PLAN_ID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Pharmacy class plan</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PHARMACY_CLASS_PLAN_ID;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SUBGROUP_ID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Subgroup identifier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SUBGROUP_ID;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SUBGROUP_NAME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Subgroup name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SUBGROUP_NAME;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MARKETS_LOB</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Markets line of business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MARKETS_LOB;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PRODUCT_LOB</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Product line of business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PRODUCT_LOB;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RACE_CD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Race code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RACE_CD;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ETHNIC_CD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Ethnicity code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ETHNIC_CD;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LANG_CD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Preferred language code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LANG_CD;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DX_SDOH_EDUCATION_IND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SDOH: education barrier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DX_SDOH_EDUCATION_IND;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DX_SDOH_EMPLOYMENT_IND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SDOH: employment barrier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DX_SDOH_EMPLOYMENT_IND;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DX_SDOH_HOUSING_ECONOMIC_IND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SDOH: housing/economic instability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DX_SDOH_HOUSING_ECONOMIC_IND;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DX_SDOH_PSYCHOSOCIAL_IND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SDOH: psychosocial risk</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DX_SDOH_PSYCHOSOCIAL_IND; map and cast to int in Silver. Retain raw value and record parsing exceptions.</w:t>
            </w:r>
          </w:p>
        </w:tc>
      </w:tr>
    </w:tbl>
    <w:p>
      <w:pPr>
        <w:spacing w:after="60"/>
      </w:pPr>
    </w:p>
    <w:p>
      <w:pPr>
        <w:pStyle w:val="Heading2"/>
        <w:keepNext/>
      </w:pPr>
      <w:r>
        <w:rPr>
          <w:rFonts w:ascii="Calibri" w:hAnsi="Calibri"/>
          <w:b/>
          <w:i w:val="0"/>
          <w:color w:val="2E74B5"/>
          <w:sz w:val="26"/>
        </w:rPr>
        <w:t>Bronze: brz_member_reltio_scaffold</w:t>
      </w:r>
    </w:p>
    <w:p>
      <w:pPr>
        <w:spacing w:after="40" w:line="276" w:lineRule="auto"/>
      </w:pPr>
      <w:r>
        <w:rPr>
          <w:rFonts w:ascii="Calibri" w:hAnsi="Calibri"/>
          <w:b/>
          <w:i w:val="0"/>
          <w:color w:val="1F4D78"/>
          <w:sz w:val="19"/>
        </w:rPr>
        <w:t xml:space="preserve">Expected source object: </w:t>
      </w:r>
      <w:r>
        <w:rPr>
          <w:rFonts w:ascii="Calibri" w:hAnsi="Calibri"/>
          <w:b w:val="0"/>
          <w:i w:val="0"/>
          <w:color w:val="000000"/>
          <w:sz w:val="19"/>
        </w:rPr>
        <w:t>Reltio MDM identity and address extract</w:t>
      </w:r>
    </w:p>
    <w:p>
      <w:pPr>
        <w:spacing w:after="40" w:line="276" w:lineRule="auto"/>
      </w:pPr>
      <w:r>
        <w:rPr>
          <w:rFonts w:ascii="Calibri" w:hAnsi="Calibri"/>
          <w:b/>
          <w:i w:val="0"/>
          <w:color w:val="1F4D78"/>
          <w:sz w:val="19"/>
        </w:rPr>
        <w:t xml:space="preserve">Silver target: </w:t>
      </w:r>
      <w:r>
        <w:rPr>
          <w:rFonts w:ascii="Calibri" w:hAnsi="Calibri"/>
          <w:b w:val="0"/>
          <w:i w:val="0"/>
          <w:color w:val="000000"/>
          <w:sz w:val="19"/>
        </w:rPr>
        <w:t>tbl_member_reltio_scaffold</w:t>
      </w:r>
    </w:p>
    <w:p>
      <w:pPr>
        <w:spacing w:before="80" w:after="0"/>
        <w:ind w:left="115" w:right="115"/>
        <w:shd w:fill="FFF6DF"/>
        <w:pBdr>
          <w:top w:val="single" w:sz="6" w:space="4" w:color="D7A600"/>
        </w:pBdr>
      </w:pPr>
      <w:r>
        <w:rPr>
          <w:rFonts w:ascii="Calibri" w:hAnsi="Calibri"/>
          <w:b/>
          <w:i w:val="0"/>
          <w:color w:val="1F4D78"/>
          <w:sz w:val="19"/>
        </w:rPr>
        <w:t>Crosswalk requirement</w:t>
      </w:r>
    </w:p>
    <w:p>
      <w:pPr>
        <w:spacing w:before="0" w:after="80" w:line="288" w:lineRule="auto"/>
        <w:ind w:left="115" w:right="115"/>
        <w:shd w:fill="FFF6DF"/>
        <w:pBdr>
          <w:bottom w:val="single" w:sz="6" w:space="4" w:color="D7A600"/>
        </w:pBdr>
      </w:pPr>
      <w:r>
        <w:rPr>
          <w:rFonts w:ascii="Calibri" w:hAnsi="Calibri"/>
          <w:b w:val="0"/>
          <w:i w:val="0"/>
          <w:color w:val="000000"/>
          <w:sz w:val="19"/>
        </w:rPr>
        <w:t>The published Silver dictionary has ENTITY_ID and no MEMBER_ID for this source. The entity-to-member crosswalk, matching criteria, survivorship rule, and effective-date handling must be approved before using Reltio attributes in any MEMBER_ID-grain Silver or Gold output.</w:t>
      </w:r>
    </w:p>
    <w:p>
      <w:pPr>
        <w:spacing w:after="60"/>
      </w:pPr>
    </w:p>
    <w:p>
      <w:pPr>
        <w:spacing w:after="40" w:line="276" w:lineRule="auto"/>
      </w:pPr>
      <w:r>
        <w:rPr>
          <w:rFonts w:ascii="Calibri" w:hAnsi="Calibri"/>
          <w:b/>
          <w:i w:val="0"/>
          <w:color w:val="1F4D78"/>
          <w:sz w:val="19"/>
        </w:rPr>
        <w:t xml:space="preserve">Bronze grain: </w:t>
      </w:r>
      <w:r>
        <w:rPr>
          <w:rFonts w:ascii="Calibri" w:hAnsi="Calibri"/>
          <w:b w:val="0"/>
          <w:i w:val="0"/>
          <w:color w:val="000000"/>
          <w:sz w:val="19"/>
        </w:rPr>
        <w:t>One retained source record as received. Confirm whether the source is member, event, admission, claim, fill, snapshot, or effective-dated before Silver deduplication/standardization.</w:t>
      </w:r>
    </w:p>
    <w:p>
      <w:pPr>
        <w:spacing w:after="40" w:line="276" w:lineRule="auto"/>
      </w:pPr>
      <w:r>
        <w:rPr>
          <w:rFonts w:ascii="Calibri" w:hAnsi="Calibri"/>
          <w:b/>
          <w:i w:val="0"/>
          <w:color w:val="1F4D78"/>
          <w:sz w:val="19"/>
        </w:rPr>
        <w:t xml:space="preserve">Bronze business payload: </w:t>
      </w:r>
      <w:r>
        <w:rPr>
          <w:rFonts w:ascii="Calibri" w:hAnsi="Calibri"/>
          <w:b w:val="0"/>
          <w:i w:val="0"/>
          <w:color w:val="000000"/>
          <w:sz w:val="19"/>
        </w:rPr>
        <w:t>RAW_PAYLOAD must contain all source-native attributes required to populate the complete Silver dictionary below, plus any additional source attributes needed for provenance or future use.</w:t>
      </w:r>
    </w:p>
    <w:p>
      <w:pPr>
        <w:spacing w:before="100" w:after="80" w:line="300" w:lineRule="auto"/>
      </w:pPr>
      <w:r>
        <w:rPr>
          <w:rFonts w:ascii="Calibri" w:hAnsi="Calibri"/>
          <w:b/>
          <w:i w:val="0"/>
          <w:color w:val="1F4D78"/>
          <w:sz w:val="19"/>
        </w:rPr>
        <w:t>Complete field coverage required for the Silver target</w:t>
      </w:r>
    </w:p>
    <w:tbl>
      <w:tblPr>
        <w:tblStyle w:val="TableGrid"/>
        <w:tblW w:type="dxa" w:w="9360"/>
        <w:jc w:val="left"/>
        <w:tblLayout w:type="fixed"/>
        <w:tblLook w:firstColumn="1" w:firstRow="1" w:lastColumn="0" w:lastRow="0" w:noHBand="0" w:noVBand="1" w:val="04A0"/>
        <w:tblInd w:w="120" w:type="dxa"/>
      </w:tblPr>
      <w:tblGrid>
        <w:gridCol w:w="1960"/>
        <w:gridCol w:w="950"/>
        <w:gridCol w:w="2600"/>
        <w:gridCol w:w="3850"/>
      </w:tblGrid>
      <w:tr>
        <w:trPr>
          <w:tblHeader w:val="true"/>
        </w:trPr>
        <w:tc>
          <w:tcPr>
            <w:tcW w:type="dxa" w:w="19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Silver target field</w:t>
            </w:r>
          </w:p>
        </w:tc>
        <w:tc>
          <w:tcPr>
            <w:tcW w:type="dxa" w:w="9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Type</w:t>
            </w:r>
          </w:p>
        </w:tc>
        <w:tc>
          <w:tcPr>
            <w:tcW w:type="dxa" w:w="26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Business description</w:t>
            </w:r>
          </w:p>
        </w:tc>
        <w:tc>
          <w:tcPr>
            <w:tcW w:type="dxa" w:w="38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Bronze capture / Silver handling</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ENTITY_ID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Reltio master entity ID</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ENTITY_ID;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FIRST_NAME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First name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FIRST_NAME;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LAST_NAME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Last name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LAST_NAME;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GENDER</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Gender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GENDER;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HOME_ADDRESSLINE1</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Home address line 1</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HOME_ADDRESSLINE1;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HOME_CITY</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Home city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HOME_CITY;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HOME_STATEPROVINCE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Home state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HOME_STATEPROVINCE;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HOME_ZIP5</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Home ZIP-5</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HOME_ZIP5;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HOME_LATITUDE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Geocoded latitude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HOME_LATITUDE;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HOME_LONGITUDE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Geocoded longitude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HOME_LONGITUDE;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HOME_FIPSCOUNTYCODE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FIPS county code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HOME_FIPSCOUNTYCODE;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HOME_CBSACODE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CBSA metro area code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HOME_CBSACODE;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HOME_TRACTCODE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Census tract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HOME_TRACTCODE;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HOME_BLOCKGROUPCODE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Census block group</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HOME_BLOCKGROUPCODE;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MAILING_ADDRESSLINE1</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Mailing address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MAILING_ADDRESSLINE1;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MAILING_CITY</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Mailing city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MAILING_CITY;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MAILING_STATEPROVINCE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Mailing state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MAILING_STATEPROVINCE;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MAILING_ZIP5</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Mailing ZIP-5</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MAILING_ZIP5; map and cast to string in Silver. Retain raw value and record parsing exceptions.</w:t>
            </w:r>
          </w:p>
        </w:tc>
      </w:tr>
    </w:tbl>
    <w:p>
      <w:pPr>
        <w:spacing w:after="60"/>
      </w:pPr>
    </w:p>
    <w:p>
      <w:r>
        <w:br w:type="page"/>
      </w:r>
    </w:p>
    <w:p>
      <w:pPr>
        <w:pStyle w:val="Heading1"/>
        <w:keepNext/>
      </w:pPr>
      <w:r>
        <w:rPr>
          <w:rFonts w:ascii="Calibri" w:hAnsi="Calibri"/>
          <w:b/>
          <w:i w:val="0"/>
          <w:color w:val="2E74B5"/>
          <w:sz w:val="32"/>
        </w:rPr>
        <w:t>2. Member SDOH</w:t>
      </w:r>
    </w:p>
    <w:p>
      <w:pPr>
        <w:spacing w:before="0" w:after="200" w:line="300" w:lineRule="auto"/>
      </w:pPr>
      <w:r>
        <w:rPr>
          <w:rFonts w:ascii="Calibri" w:hAnsi="Calibri"/>
          <w:b w:val="0"/>
          <w:i/>
          <w:color w:val="5B6573"/>
          <w:sz w:val="21"/>
        </w:rPr>
        <w:t>Downstream Gold consumer: tbl_member_sdoh. Member geography and neighborhood social-determinants profile.</w:t>
      </w:r>
    </w:p>
    <w:p>
      <w:pPr>
        <w:pStyle w:val="Heading2"/>
        <w:keepNext/>
      </w:pPr>
      <w:r>
        <w:rPr>
          <w:rFonts w:ascii="Calibri" w:hAnsi="Calibri"/>
          <w:b/>
          <w:i w:val="0"/>
          <w:color w:val="2E74B5"/>
          <w:sz w:val="26"/>
        </w:rPr>
        <w:t>Bronze: brz_member_dnrmlzd_wide</w:t>
      </w:r>
    </w:p>
    <w:p>
      <w:pPr>
        <w:spacing w:after="40" w:line="276" w:lineRule="auto"/>
      </w:pPr>
      <w:r>
        <w:rPr>
          <w:rFonts w:ascii="Calibri" w:hAnsi="Calibri"/>
          <w:b/>
          <w:i w:val="0"/>
          <w:color w:val="1F4D78"/>
          <w:sz w:val="19"/>
        </w:rPr>
        <w:t xml:space="preserve">Expected source object: </w:t>
      </w:r>
      <w:r>
        <w:rPr>
          <w:rFonts w:ascii="Calibri" w:hAnsi="Calibri"/>
          <w:b w:val="0"/>
          <w:i w:val="0"/>
          <w:color w:val="000000"/>
          <w:sz w:val="19"/>
        </w:rPr>
        <w:t>Member geography / denormalized extract</w:t>
      </w:r>
    </w:p>
    <w:p>
      <w:pPr>
        <w:spacing w:after="40" w:line="276" w:lineRule="auto"/>
      </w:pPr>
      <w:r>
        <w:rPr>
          <w:rFonts w:ascii="Calibri" w:hAnsi="Calibri"/>
          <w:b/>
          <w:i w:val="0"/>
          <w:color w:val="1F4D78"/>
          <w:sz w:val="19"/>
        </w:rPr>
        <w:t xml:space="preserve">Silver target: </w:t>
      </w:r>
      <w:r>
        <w:rPr>
          <w:rFonts w:ascii="Calibri" w:hAnsi="Calibri"/>
          <w:b w:val="0"/>
          <w:i w:val="0"/>
          <w:color w:val="000000"/>
          <w:sz w:val="19"/>
        </w:rPr>
        <w:t>tbl_member_dnrmlzd_wide</w:t>
      </w:r>
    </w:p>
    <w:p>
      <w:pPr>
        <w:spacing w:after="40" w:line="276" w:lineRule="auto"/>
      </w:pPr>
      <w:r>
        <w:rPr>
          <w:rFonts w:ascii="Calibri" w:hAnsi="Calibri"/>
          <w:b/>
          <w:i w:val="0"/>
          <w:color w:val="1F4D78"/>
          <w:sz w:val="19"/>
        </w:rPr>
        <w:t xml:space="preserve">Bronze grain: </w:t>
      </w:r>
      <w:r>
        <w:rPr>
          <w:rFonts w:ascii="Calibri" w:hAnsi="Calibri"/>
          <w:b w:val="0"/>
          <w:i w:val="0"/>
          <w:color w:val="000000"/>
          <w:sz w:val="19"/>
        </w:rPr>
        <w:t>One retained source record as received. Confirm whether the source is member, event, admission, claim, fill, snapshot, or effective-dated before Silver deduplication/standardization.</w:t>
      </w:r>
    </w:p>
    <w:p>
      <w:pPr>
        <w:spacing w:after="40" w:line="276" w:lineRule="auto"/>
      </w:pPr>
      <w:r>
        <w:rPr>
          <w:rFonts w:ascii="Calibri" w:hAnsi="Calibri"/>
          <w:b/>
          <w:i w:val="0"/>
          <w:color w:val="1F4D78"/>
          <w:sz w:val="19"/>
        </w:rPr>
        <w:t xml:space="preserve">Bronze business payload: </w:t>
      </w:r>
      <w:r>
        <w:rPr>
          <w:rFonts w:ascii="Calibri" w:hAnsi="Calibri"/>
          <w:b w:val="0"/>
          <w:i w:val="0"/>
          <w:color w:val="000000"/>
          <w:sz w:val="19"/>
        </w:rPr>
        <w:t>RAW_PAYLOAD must contain all source-native attributes required to populate the complete Silver dictionary below, plus any additional source attributes needed for provenance or future use.</w:t>
      </w:r>
    </w:p>
    <w:p>
      <w:pPr>
        <w:spacing w:before="100" w:after="80" w:line="300" w:lineRule="auto"/>
      </w:pPr>
      <w:r>
        <w:rPr>
          <w:rFonts w:ascii="Calibri" w:hAnsi="Calibri"/>
          <w:b/>
          <w:i w:val="0"/>
          <w:color w:val="1F4D78"/>
          <w:sz w:val="19"/>
        </w:rPr>
        <w:t>Complete field coverage required for the Silver target</w:t>
      </w:r>
    </w:p>
    <w:tbl>
      <w:tblPr>
        <w:tblStyle w:val="TableGrid"/>
        <w:tblW w:type="dxa" w:w="9360"/>
        <w:jc w:val="left"/>
        <w:tblLayout w:type="fixed"/>
        <w:tblLook w:firstColumn="1" w:firstRow="1" w:lastColumn="0" w:lastRow="0" w:noHBand="0" w:noVBand="1" w:val="04A0"/>
        <w:tblInd w:w="120" w:type="dxa"/>
      </w:tblPr>
      <w:tblGrid>
        <w:gridCol w:w="1960"/>
        <w:gridCol w:w="950"/>
        <w:gridCol w:w="2600"/>
        <w:gridCol w:w="3850"/>
      </w:tblGrid>
      <w:tr>
        <w:trPr>
          <w:tblHeader w:val="true"/>
        </w:trPr>
        <w:tc>
          <w:tcPr>
            <w:tcW w:type="dxa" w:w="19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Silver target field</w:t>
            </w:r>
          </w:p>
        </w:tc>
        <w:tc>
          <w:tcPr>
            <w:tcW w:type="dxa" w:w="9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Type</w:t>
            </w:r>
          </w:p>
        </w:tc>
        <w:tc>
          <w:tcPr>
            <w:tcW w:type="dxa" w:w="26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Business description</w:t>
            </w:r>
          </w:p>
        </w:tc>
        <w:tc>
          <w:tcPr>
            <w:tcW w:type="dxa" w:w="38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Bronze capture / Silver handling</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 identifier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the source member identifier exactly; validate format/null rate and map to MEMBER_ID in Silver. Do not generate a replacement key without approved crosswalk logic.</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CENSUS_TRACT_ID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Census tract FIPS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CENSUS_TRACT_ID;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ZIPCODE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ZIP code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ZIPCODE;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STATE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State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STATE;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COUNTY_NAME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County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COUNTY_NAME; map and cast to string in Silver. Retain raw value and record parsing exceptions.</w:t>
            </w:r>
          </w:p>
        </w:tc>
      </w:tr>
    </w:tbl>
    <w:p>
      <w:pPr>
        <w:spacing w:after="60"/>
      </w:pPr>
    </w:p>
    <w:p>
      <w:pPr>
        <w:pStyle w:val="Heading2"/>
        <w:keepNext/>
      </w:pPr>
      <w:r>
        <w:rPr>
          <w:rFonts w:ascii="Calibri" w:hAnsi="Calibri"/>
          <w:b/>
          <w:i w:val="0"/>
          <w:color w:val="2E74B5"/>
          <w:sz w:val="26"/>
        </w:rPr>
        <w:t>Bronze: brz_member_bis_sdoh</w:t>
      </w:r>
    </w:p>
    <w:p>
      <w:pPr>
        <w:spacing w:after="40" w:line="276" w:lineRule="auto"/>
      </w:pPr>
      <w:r>
        <w:rPr>
          <w:rFonts w:ascii="Calibri" w:hAnsi="Calibri"/>
          <w:b/>
          <w:i w:val="0"/>
          <w:color w:val="1F4D78"/>
          <w:sz w:val="19"/>
        </w:rPr>
        <w:t xml:space="preserve">Expected source object: </w:t>
      </w:r>
      <w:r>
        <w:rPr>
          <w:rFonts w:ascii="Calibri" w:hAnsi="Calibri"/>
          <w:b w:val="0"/>
          <w:i w:val="0"/>
          <w:color w:val="000000"/>
          <w:sz w:val="19"/>
        </w:rPr>
        <w:t>BIS SDOH, SVI, ADI, and BISG extract</w:t>
      </w:r>
    </w:p>
    <w:p>
      <w:pPr>
        <w:spacing w:after="40" w:line="276" w:lineRule="auto"/>
      </w:pPr>
      <w:r>
        <w:rPr>
          <w:rFonts w:ascii="Calibri" w:hAnsi="Calibri"/>
          <w:b/>
          <w:i w:val="0"/>
          <w:color w:val="1F4D78"/>
          <w:sz w:val="19"/>
        </w:rPr>
        <w:t xml:space="preserve">Silver target: </w:t>
      </w:r>
      <w:r>
        <w:rPr>
          <w:rFonts w:ascii="Calibri" w:hAnsi="Calibri"/>
          <w:b w:val="0"/>
          <w:i w:val="0"/>
          <w:color w:val="000000"/>
          <w:sz w:val="19"/>
        </w:rPr>
        <w:t>tbl_member_bis_sdoh</w:t>
      </w:r>
    </w:p>
    <w:p>
      <w:pPr>
        <w:spacing w:after="40" w:line="276" w:lineRule="auto"/>
      </w:pPr>
      <w:r>
        <w:rPr>
          <w:rFonts w:ascii="Calibri" w:hAnsi="Calibri"/>
          <w:b/>
          <w:i w:val="0"/>
          <w:color w:val="1F4D78"/>
          <w:sz w:val="19"/>
        </w:rPr>
        <w:t xml:space="preserve">Bronze grain: </w:t>
      </w:r>
      <w:r>
        <w:rPr>
          <w:rFonts w:ascii="Calibri" w:hAnsi="Calibri"/>
          <w:b w:val="0"/>
          <w:i w:val="0"/>
          <w:color w:val="000000"/>
          <w:sz w:val="19"/>
        </w:rPr>
        <w:t>One retained source record as received. Confirm whether the source is member, event, admission, claim, fill, snapshot, or effective-dated before Silver deduplication/standardization.</w:t>
      </w:r>
    </w:p>
    <w:p>
      <w:pPr>
        <w:spacing w:after="40" w:line="276" w:lineRule="auto"/>
      </w:pPr>
      <w:r>
        <w:rPr>
          <w:rFonts w:ascii="Calibri" w:hAnsi="Calibri"/>
          <w:b/>
          <w:i w:val="0"/>
          <w:color w:val="1F4D78"/>
          <w:sz w:val="19"/>
        </w:rPr>
        <w:t xml:space="preserve">Bronze business payload: </w:t>
      </w:r>
      <w:r>
        <w:rPr>
          <w:rFonts w:ascii="Calibri" w:hAnsi="Calibri"/>
          <w:b w:val="0"/>
          <w:i w:val="0"/>
          <w:color w:val="000000"/>
          <w:sz w:val="19"/>
        </w:rPr>
        <w:t>RAW_PAYLOAD must contain all source-native attributes required to populate the complete Silver dictionary below, plus any additional source attributes needed for provenance or future use.</w:t>
      </w:r>
    </w:p>
    <w:p>
      <w:pPr>
        <w:spacing w:before="100" w:after="80" w:line="300" w:lineRule="auto"/>
      </w:pPr>
      <w:r>
        <w:rPr>
          <w:rFonts w:ascii="Calibri" w:hAnsi="Calibri"/>
          <w:b/>
          <w:i w:val="0"/>
          <w:color w:val="1F4D78"/>
          <w:sz w:val="19"/>
        </w:rPr>
        <w:t>Complete field coverage required for the Silver target</w:t>
      </w:r>
    </w:p>
    <w:tbl>
      <w:tblPr>
        <w:tblStyle w:val="TableGrid"/>
        <w:tblW w:type="dxa" w:w="9360"/>
        <w:jc w:val="left"/>
        <w:tblLayout w:type="fixed"/>
        <w:tblLook w:firstColumn="1" w:firstRow="1" w:lastColumn="0" w:lastRow="0" w:noHBand="0" w:noVBand="1" w:val="04A0"/>
        <w:tblInd w:w="120" w:type="dxa"/>
      </w:tblPr>
      <w:tblGrid>
        <w:gridCol w:w="1960"/>
        <w:gridCol w:w="950"/>
        <w:gridCol w:w="2600"/>
        <w:gridCol w:w="3850"/>
      </w:tblGrid>
      <w:tr>
        <w:trPr>
          <w:tblHeader w:val="true"/>
        </w:trPr>
        <w:tc>
          <w:tcPr>
            <w:tcW w:type="dxa" w:w="19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Silver target field</w:t>
            </w:r>
          </w:p>
        </w:tc>
        <w:tc>
          <w:tcPr>
            <w:tcW w:type="dxa" w:w="9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Type</w:t>
            </w:r>
          </w:p>
        </w:tc>
        <w:tc>
          <w:tcPr>
            <w:tcW w:type="dxa" w:w="26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Business description</w:t>
            </w:r>
          </w:p>
        </w:tc>
        <w:tc>
          <w:tcPr>
            <w:tcW w:type="dxa" w:w="38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Bronze capture / Silver handling</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 identifier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the source member identifier exactly; validate format/null rate and map to MEMBER_ID in Silver. Do not generate a replacement key without approved crosswalk logic.</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FIPS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Census tract FIPS code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FIPS;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CENSUS_TRACT_ID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Census tract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CENSUS_TRACT_ID;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AREA_SQMI</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Tract area (sq mi)</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E_TOTPOP</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Total population</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E_POV</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Persons below poverty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E_UNEMP</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Unemployed (16+)</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E_PCI</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Per capita income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E_NOHSDP</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No HS diploma (25+)</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E_AGE65</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Persons 65+</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E_LIMENG</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Limited English proficiency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E_NOVEH</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No vehicle households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E_UNINSUR</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Uninsured persons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RPL_THEME1</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SVI: socioeconomic vulnerability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RPL_THEME1; map and cast to decimal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RPL_THEME2</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SVI: household/disability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RPL_THEME2; map and cast to decimal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RPL_THEME3</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SVI: minority/language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RPL_THEME3; map and cast to decimal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RPL_THEME4</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SVI: housing/transportation</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RPL_THEME4; map and cast to decimal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RPL_THEMES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Overall SVI score (0=low, 1=high)</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RPL_THEMES; map and cast to decimal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ADI_NATRANK</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ADI national percentile (1-100)</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ADI_STATERNK</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ADI state decile (1-10)</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IMPUTED_PROB_WHITE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BISG probability — White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IMPUTED_PROB_WHITE; map and cast to decimal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IMPUTED_PROB_BLACK</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BISG probability — Black</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IMPUTED_PROB_BLACK; map and cast to decimal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IMPUTED_PROB_HISPANIC</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BISG probability — Hispanic</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IMPUTED_PROB_HISPANIC; map and cast to decimal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RE_MAX</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Most probable race/ethnicity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RE_MAX;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RE_MAX_PROB</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Confidence of imputed R/E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RE_MAX_PROB; map and cast to decimal in Silver. Retain raw value and record parsing exceptions.</w:t>
            </w:r>
          </w:p>
        </w:tc>
      </w:tr>
    </w:tbl>
    <w:p>
      <w:pPr>
        <w:spacing w:after="60"/>
      </w:pPr>
    </w:p>
    <w:p>
      <w:r>
        <w:br w:type="page"/>
      </w:r>
    </w:p>
    <w:p>
      <w:pPr>
        <w:pStyle w:val="Heading1"/>
        <w:keepNext/>
      </w:pPr>
      <w:r>
        <w:rPr>
          <w:rFonts w:ascii="Calibri" w:hAnsi="Calibri"/>
          <w:b/>
          <w:i w:val="0"/>
          <w:color w:val="2E74B5"/>
          <w:sz w:val="32"/>
        </w:rPr>
        <w:t>3. Member Event Cost</w:t>
      </w:r>
    </w:p>
    <w:p>
      <w:pPr>
        <w:spacing w:before="0" w:after="200" w:line="300" w:lineRule="auto"/>
      </w:pPr>
      <w:r>
        <w:rPr>
          <w:rFonts w:ascii="Calibri" w:hAnsi="Calibri"/>
          <w:b w:val="0"/>
          <w:i/>
          <w:color w:val="5B6573"/>
          <w:sz w:val="21"/>
        </w:rPr>
        <w:t>Downstream Gold consumer: tbl_member_event_cost. Inpatient and outpatient utilization, event cost, ER, surgery, and readmission measures.</w:t>
      </w:r>
    </w:p>
    <w:p>
      <w:pPr>
        <w:pStyle w:val="Heading2"/>
        <w:keepNext/>
      </w:pPr>
      <w:r>
        <w:rPr>
          <w:rFonts w:ascii="Calibri" w:hAnsi="Calibri"/>
          <w:b/>
          <w:i w:val="0"/>
          <w:color w:val="2E74B5"/>
          <w:sz w:val="26"/>
        </w:rPr>
        <w:t>Bronze: brz_member_bis_ip_events</w:t>
      </w:r>
    </w:p>
    <w:p>
      <w:pPr>
        <w:spacing w:after="40" w:line="276" w:lineRule="auto"/>
      </w:pPr>
      <w:r>
        <w:rPr>
          <w:rFonts w:ascii="Calibri" w:hAnsi="Calibri"/>
          <w:b/>
          <w:i w:val="0"/>
          <w:color w:val="1F4D78"/>
          <w:sz w:val="19"/>
        </w:rPr>
        <w:t xml:space="preserve">Expected source object: </w:t>
      </w:r>
      <w:r>
        <w:rPr>
          <w:rFonts w:ascii="Calibri" w:hAnsi="Calibri"/>
          <w:b w:val="0"/>
          <w:i w:val="0"/>
          <w:color w:val="000000"/>
          <w:sz w:val="19"/>
        </w:rPr>
        <w:t>BIS inpatient-events extract</w:t>
      </w:r>
    </w:p>
    <w:p>
      <w:pPr>
        <w:spacing w:after="40" w:line="276" w:lineRule="auto"/>
      </w:pPr>
      <w:r>
        <w:rPr>
          <w:rFonts w:ascii="Calibri" w:hAnsi="Calibri"/>
          <w:b/>
          <w:i w:val="0"/>
          <w:color w:val="1F4D78"/>
          <w:sz w:val="19"/>
        </w:rPr>
        <w:t xml:space="preserve">Silver target: </w:t>
      </w:r>
      <w:r>
        <w:rPr>
          <w:rFonts w:ascii="Calibri" w:hAnsi="Calibri"/>
          <w:b w:val="0"/>
          <w:i w:val="0"/>
          <w:color w:val="000000"/>
          <w:sz w:val="19"/>
        </w:rPr>
        <w:t>tbl_member_bis_ip_events</w:t>
      </w:r>
    </w:p>
    <w:p>
      <w:pPr>
        <w:spacing w:after="40" w:line="276" w:lineRule="auto"/>
      </w:pPr>
      <w:r>
        <w:rPr>
          <w:rFonts w:ascii="Calibri" w:hAnsi="Calibri"/>
          <w:b/>
          <w:i w:val="0"/>
          <w:color w:val="1F4D78"/>
          <w:sz w:val="19"/>
        </w:rPr>
        <w:t xml:space="preserve">Bronze grain: </w:t>
      </w:r>
      <w:r>
        <w:rPr>
          <w:rFonts w:ascii="Calibri" w:hAnsi="Calibri"/>
          <w:b w:val="0"/>
          <w:i w:val="0"/>
          <w:color w:val="000000"/>
          <w:sz w:val="19"/>
        </w:rPr>
        <w:t>One retained source record as received. Confirm whether the source is member, event, admission, claim, fill, snapshot, or effective-dated before Silver deduplication/standardization.</w:t>
      </w:r>
    </w:p>
    <w:p>
      <w:pPr>
        <w:spacing w:after="40" w:line="276" w:lineRule="auto"/>
      </w:pPr>
      <w:r>
        <w:rPr>
          <w:rFonts w:ascii="Calibri" w:hAnsi="Calibri"/>
          <w:b/>
          <w:i w:val="0"/>
          <w:color w:val="1F4D78"/>
          <w:sz w:val="19"/>
        </w:rPr>
        <w:t xml:space="preserve">Bronze business payload: </w:t>
      </w:r>
      <w:r>
        <w:rPr>
          <w:rFonts w:ascii="Calibri" w:hAnsi="Calibri"/>
          <w:b w:val="0"/>
          <w:i w:val="0"/>
          <w:color w:val="000000"/>
          <w:sz w:val="19"/>
        </w:rPr>
        <w:t>RAW_PAYLOAD must contain all source-native attributes required to populate the complete Silver dictionary below, plus any additional source attributes needed for provenance or future use.</w:t>
      </w:r>
    </w:p>
    <w:p>
      <w:pPr>
        <w:spacing w:before="100" w:after="80" w:line="300" w:lineRule="auto"/>
      </w:pPr>
      <w:r>
        <w:rPr>
          <w:rFonts w:ascii="Calibri" w:hAnsi="Calibri"/>
          <w:b/>
          <w:i w:val="0"/>
          <w:color w:val="1F4D78"/>
          <w:sz w:val="19"/>
        </w:rPr>
        <w:t>Complete field coverage required for the Silver target</w:t>
      </w:r>
    </w:p>
    <w:tbl>
      <w:tblPr>
        <w:tblStyle w:val="TableGrid"/>
        <w:tblW w:type="dxa" w:w="9360"/>
        <w:jc w:val="left"/>
        <w:tblLayout w:type="fixed"/>
        <w:tblLook w:firstColumn="1" w:firstRow="1" w:lastColumn="0" w:lastRow="0" w:noHBand="0" w:noVBand="1" w:val="04A0"/>
        <w:tblInd w:w="120" w:type="dxa"/>
      </w:tblPr>
      <w:tblGrid>
        <w:gridCol w:w="1960"/>
        <w:gridCol w:w="950"/>
        <w:gridCol w:w="2600"/>
        <w:gridCol w:w="3850"/>
      </w:tblGrid>
      <w:tr>
        <w:trPr>
          <w:tblHeader w:val="true"/>
        </w:trPr>
        <w:tc>
          <w:tcPr>
            <w:tcW w:type="dxa" w:w="19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Silver target field</w:t>
            </w:r>
          </w:p>
        </w:tc>
        <w:tc>
          <w:tcPr>
            <w:tcW w:type="dxa" w:w="9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Type</w:t>
            </w:r>
          </w:p>
        </w:tc>
        <w:tc>
          <w:tcPr>
            <w:tcW w:type="dxa" w:w="26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Business description</w:t>
            </w:r>
          </w:p>
        </w:tc>
        <w:tc>
          <w:tcPr>
            <w:tcW w:type="dxa" w:w="38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Bronze capture / Silver handling</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 identifier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the source member identifier exactly; validate format/null rate and map to MEMBER_ID in Silver. Do not generate a replacement key without approved crosswalk logic.</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admit_dt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date</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Admission date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date value; parse and validate to date in Silver using documented source format/time zone. Quarantine invalid values with reason.</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discharge_dt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date</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Discharge date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date value; parse and validate to date in Silver using documented source format/time zone. Quarantine invalid values with reason.</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los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Length of stay (days)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los;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billed_amt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double</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Total billed</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double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allowed_amt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double</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Total allowed</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double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paid_amt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double</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Total paid</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double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claims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Claim count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claims;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readm_elig_ind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Readmission-eligible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readm_elig_ind;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readm_readmission_ind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Was a readmission</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readm_readmission_ind;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icu_days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ICU days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icu_days;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ccu_days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Cardiac care days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ccu_days;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nicu_days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Neonatal ICU days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nicu_days;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psych_days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Psychiatric days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psych_days;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rehab_days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Rehabilitation days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rehab_days; map and cast to int in Silver. Retain raw value and record parsing exceptions.</w:t>
            </w:r>
          </w:p>
        </w:tc>
      </w:tr>
    </w:tbl>
    <w:p>
      <w:pPr>
        <w:spacing w:after="60"/>
      </w:pPr>
    </w:p>
    <w:p>
      <w:pPr>
        <w:pStyle w:val="Heading2"/>
        <w:keepNext/>
      </w:pPr>
      <w:r>
        <w:rPr>
          <w:rFonts w:ascii="Calibri" w:hAnsi="Calibri"/>
          <w:b/>
          <w:i w:val="0"/>
          <w:color w:val="2E74B5"/>
          <w:sz w:val="26"/>
        </w:rPr>
        <w:t>Bronze: brz_member_bis_op_events</w:t>
      </w:r>
    </w:p>
    <w:p>
      <w:pPr>
        <w:spacing w:after="40" w:line="276" w:lineRule="auto"/>
      </w:pPr>
      <w:r>
        <w:rPr>
          <w:rFonts w:ascii="Calibri" w:hAnsi="Calibri"/>
          <w:b/>
          <w:i w:val="0"/>
          <w:color w:val="1F4D78"/>
          <w:sz w:val="19"/>
        </w:rPr>
        <w:t xml:space="preserve">Expected source object: </w:t>
      </w:r>
      <w:r>
        <w:rPr>
          <w:rFonts w:ascii="Calibri" w:hAnsi="Calibri"/>
          <w:b w:val="0"/>
          <w:i w:val="0"/>
          <w:color w:val="000000"/>
          <w:sz w:val="19"/>
        </w:rPr>
        <w:t>BIS outpatient-events extract</w:t>
      </w:r>
    </w:p>
    <w:p>
      <w:pPr>
        <w:spacing w:after="40" w:line="276" w:lineRule="auto"/>
      </w:pPr>
      <w:r>
        <w:rPr>
          <w:rFonts w:ascii="Calibri" w:hAnsi="Calibri"/>
          <w:b/>
          <w:i w:val="0"/>
          <w:color w:val="1F4D78"/>
          <w:sz w:val="19"/>
        </w:rPr>
        <w:t xml:space="preserve">Silver target: </w:t>
      </w:r>
      <w:r>
        <w:rPr>
          <w:rFonts w:ascii="Calibri" w:hAnsi="Calibri"/>
          <w:b w:val="0"/>
          <w:i w:val="0"/>
          <w:color w:val="000000"/>
          <w:sz w:val="19"/>
        </w:rPr>
        <w:t>tbl_member_bis_op_events</w:t>
      </w:r>
    </w:p>
    <w:p>
      <w:pPr>
        <w:spacing w:after="40" w:line="276" w:lineRule="auto"/>
      </w:pPr>
      <w:r>
        <w:rPr>
          <w:rFonts w:ascii="Calibri" w:hAnsi="Calibri"/>
          <w:b/>
          <w:i w:val="0"/>
          <w:color w:val="1F4D78"/>
          <w:sz w:val="19"/>
        </w:rPr>
        <w:t xml:space="preserve">Bronze grain: </w:t>
      </w:r>
      <w:r>
        <w:rPr>
          <w:rFonts w:ascii="Calibri" w:hAnsi="Calibri"/>
          <w:b w:val="0"/>
          <w:i w:val="0"/>
          <w:color w:val="000000"/>
          <w:sz w:val="19"/>
        </w:rPr>
        <w:t>One retained source record as received. Confirm whether the source is member, event, admission, claim, fill, snapshot, or effective-dated before Silver deduplication/standardization.</w:t>
      </w:r>
    </w:p>
    <w:p>
      <w:pPr>
        <w:spacing w:after="40" w:line="276" w:lineRule="auto"/>
      </w:pPr>
      <w:r>
        <w:rPr>
          <w:rFonts w:ascii="Calibri" w:hAnsi="Calibri"/>
          <w:b/>
          <w:i w:val="0"/>
          <w:color w:val="1F4D78"/>
          <w:sz w:val="19"/>
        </w:rPr>
        <w:t xml:space="preserve">Bronze business payload: </w:t>
      </w:r>
      <w:r>
        <w:rPr>
          <w:rFonts w:ascii="Calibri" w:hAnsi="Calibri"/>
          <w:b w:val="0"/>
          <w:i w:val="0"/>
          <w:color w:val="000000"/>
          <w:sz w:val="19"/>
        </w:rPr>
        <w:t>RAW_PAYLOAD must contain all source-native attributes required to populate the complete Silver dictionary below, plus any additional source attributes needed for provenance or future use.</w:t>
      </w:r>
    </w:p>
    <w:p>
      <w:pPr>
        <w:spacing w:before="100" w:after="80" w:line="300" w:lineRule="auto"/>
      </w:pPr>
      <w:r>
        <w:rPr>
          <w:rFonts w:ascii="Calibri" w:hAnsi="Calibri"/>
          <w:b/>
          <w:i w:val="0"/>
          <w:color w:val="1F4D78"/>
          <w:sz w:val="19"/>
        </w:rPr>
        <w:t>Complete field coverage required for the Silver target</w:t>
      </w:r>
    </w:p>
    <w:tbl>
      <w:tblPr>
        <w:tblStyle w:val="TableGrid"/>
        <w:tblW w:type="dxa" w:w="9360"/>
        <w:jc w:val="left"/>
        <w:tblLayout w:type="fixed"/>
        <w:tblLook w:firstColumn="1" w:firstRow="1" w:lastColumn="0" w:lastRow="0" w:noHBand="0" w:noVBand="1" w:val="04A0"/>
        <w:tblInd w:w="120" w:type="dxa"/>
      </w:tblPr>
      <w:tblGrid>
        <w:gridCol w:w="1960"/>
        <w:gridCol w:w="950"/>
        <w:gridCol w:w="2600"/>
        <w:gridCol w:w="3850"/>
      </w:tblGrid>
      <w:tr>
        <w:trPr>
          <w:tblHeader w:val="true"/>
        </w:trPr>
        <w:tc>
          <w:tcPr>
            <w:tcW w:type="dxa" w:w="19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Silver target field</w:t>
            </w:r>
          </w:p>
        </w:tc>
        <w:tc>
          <w:tcPr>
            <w:tcW w:type="dxa" w:w="9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Type</w:t>
            </w:r>
          </w:p>
        </w:tc>
        <w:tc>
          <w:tcPr>
            <w:tcW w:type="dxa" w:w="26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Business description</w:t>
            </w:r>
          </w:p>
        </w:tc>
        <w:tc>
          <w:tcPr>
            <w:tcW w:type="dxa" w:w="38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Bronze capture / Silver handling</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 identifier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the source member identifier exactly; validate format/null rate and map to MEMBER_ID in Silver. Do not generate a replacement key without approved crosswalk logic.</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OP_EVENTS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Total outpatient events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OP_EVENTS;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ER_VISITS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ER visit count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ER_VISITS;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DAYS_SINCE_LAST_ER</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Days since last 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DAYS_SINCE_LAST_ER;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OP_SURG_VISITS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Outpatient surgeries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OP_SURG_VISITS;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OP_OTHER_VISITS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Other OP visits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OP_OTHER_VISITS;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OP_BILLED_AMT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OP billed amount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OP_ALLOWED_AMT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OP allowed amount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OP_PAID_AMT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OP paid amount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OP_CLAIMS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OP claim count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OP_CLAIMS;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ASC_VISITS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Ambulatory surgery center visits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ASC_VISITS;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NYU_NON_EMER_PCT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 ER visits that were non-emergent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NYU_EMER_PRI_CARE_PCT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 treatable in primary care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NYU_EMER_DEPT_PCT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 ED truly needed</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bl>
    <w:p>
      <w:pPr>
        <w:spacing w:after="60"/>
      </w:pPr>
    </w:p>
    <w:p>
      <w:r>
        <w:br w:type="page"/>
      </w:r>
    </w:p>
    <w:p>
      <w:pPr>
        <w:pStyle w:val="Heading1"/>
        <w:keepNext/>
      </w:pPr>
      <w:r>
        <w:rPr>
          <w:rFonts w:ascii="Calibri" w:hAnsi="Calibri"/>
          <w:b/>
          <w:i w:val="0"/>
          <w:color w:val="2E74B5"/>
          <w:sz w:val="32"/>
        </w:rPr>
        <w:t>4. Clinical Conditions &amp; Risk Scores</w:t>
      </w:r>
    </w:p>
    <w:p>
      <w:pPr>
        <w:spacing w:before="0" w:after="200" w:line="300" w:lineRule="auto"/>
      </w:pPr>
      <w:r>
        <w:rPr>
          <w:rFonts w:ascii="Calibri" w:hAnsi="Calibri"/>
          <w:b w:val="0"/>
          <w:i/>
          <w:color w:val="5B6573"/>
          <w:sz w:val="21"/>
        </w:rPr>
        <w:t>Downstream Gold consumer: tbl_member_clinicalcondition_and_riskscores. DxCG clinical categories, concurrent/prospective risk, and diagnosis-based risk factors.</w:t>
      </w:r>
    </w:p>
    <w:p>
      <w:pPr>
        <w:pStyle w:val="Heading2"/>
        <w:keepNext/>
      </w:pPr>
      <w:r>
        <w:rPr>
          <w:rFonts w:ascii="Calibri" w:hAnsi="Calibri"/>
          <w:b/>
          <w:i w:val="0"/>
          <w:color w:val="2E74B5"/>
          <w:sz w:val="26"/>
        </w:rPr>
        <w:t>Bronze: brz_member_bis_dxcg_v6_clinical_condition</w:t>
      </w:r>
    </w:p>
    <w:p>
      <w:pPr>
        <w:spacing w:after="40" w:line="276" w:lineRule="auto"/>
      </w:pPr>
      <w:r>
        <w:rPr>
          <w:rFonts w:ascii="Calibri" w:hAnsi="Calibri"/>
          <w:b/>
          <w:i w:val="0"/>
          <w:color w:val="1F4D78"/>
          <w:sz w:val="19"/>
        </w:rPr>
        <w:t xml:space="preserve">Expected source object: </w:t>
      </w:r>
      <w:r>
        <w:rPr>
          <w:rFonts w:ascii="Calibri" w:hAnsi="Calibri"/>
          <w:b w:val="0"/>
          <w:i w:val="0"/>
          <w:color w:val="000000"/>
          <w:sz w:val="19"/>
        </w:rPr>
        <w:t>DxCG v6 clinical-condition extract</w:t>
      </w:r>
    </w:p>
    <w:p>
      <w:pPr>
        <w:spacing w:after="40" w:line="276" w:lineRule="auto"/>
      </w:pPr>
      <w:r>
        <w:rPr>
          <w:rFonts w:ascii="Calibri" w:hAnsi="Calibri"/>
          <w:b/>
          <w:i w:val="0"/>
          <w:color w:val="1F4D78"/>
          <w:sz w:val="19"/>
        </w:rPr>
        <w:t xml:space="preserve">Silver target: </w:t>
      </w:r>
      <w:r>
        <w:rPr>
          <w:rFonts w:ascii="Calibri" w:hAnsi="Calibri"/>
          <w:b w:val="0"/>
          <w:i w:val="0"/>
          <w:color w:val="000000"/>
          <w:sz w:val="19"/>
        </w:rPr>
        <w:t>tbl_member_bis_dxcg_v6_clinical_condition</w:t>
      </w:r>
    </w:p>
    <w:p>
      <w:pPr>
        <w:spacing w:before="80" w:after="0"/>
        <w:ind w:left="115" w:right="115"/>
        <w:shd w:fill="FFF6DF"/>
        <w:pBdr>
          <w:top w:val="single" w:sz="6" w:space="4" w:color="D7A600"/>
        </w:pBdr>
      </w:pPr>
      <w:r>
        <w:rPr>
          <w:rFonts w:ascii="Calibri" w:hAnsi="Calibri"/>
          <w:b/>
          <w:i w:val="0"/>
          <w:color w:val="1F4D78"/>
          <w:sz w:val="19"/>
        </w:rPr>
        <w:t>Expanded field range</w:t>
      </w:r>
    </w:p>
    <w:p>
      <w:pPr>
        <w:spacing w:before="0" w:after="80" w:line="288" w:lineRule="auto"/>
        <w:ind w:left="115" w:right="115"/>
        <w:shd w:fill="FFF6DF"/>
        <w:pBdr>
          <w:bottom w:val="single" w:sz="6" w:space="4" w:color="D7A600"/>
        </w:pBdr>
      </w:pPr>
      <w:r>
        <w:rPr>
          <w:rFonts w:ascii="Calibri" w:hAnsi="Calibri"/>
          <w:b w:val="0"/>
          <w:i w:val="0"/>
          <w:color w:val="000000"/>
          <w:sz w:val="19"/>
        </w:rPr>
        <w:t>ACHCC_1 through ACHCC_31 represents 31 distinct binary attributes. The raw source must preserve each native category field and its model/version context; do not collapse the range into a single flag.</w:t>
      </w:r>
    </w:p>
    <w:p>
      <w:pPr>
        <w:spacing w:after="60"/>
      </w:pPr>
    </w:p>
    <w:p>
      <w:pPr>
        <w:spacing w:after="40" w:line="276" w:lineRule="auto"/>
      </w:pPr>
      <w:r>
        <w:rPr>
          <w:rFonts w:ascii="Calibri" w:hAnsi="Calibri"/>
          <w:b/>
          <w:i w:val="0"/>
          <w:color w:val="1F4D78"/>
          <w:sz w:val="19"/>
        </w:rPr>
        <w:t xml:space="preserve">Bronze grain: </w:t>
      </w:r>
      <w:r>
        <w:rPr>
          <w:rFonts w:ascii="Calibri" w:hAnsi="Calibri"/>
          <w:b w:val="0"/>
          <w:i w:val="0"/>
          <w:color w:val="000000"/>
          <w:sz w:val="19"/>
        </w:rPr>
        <w:t>One retained source record as received. Confirm whether the source is member, event, admission, claim, fill, snapshot, or effective-dated before Silver deduplication/standardization.</w:t>
      </w:r>
    </w:p>
    <w:p>
      <w:pPr>
        <w:spacing w:after="40" w:line="276" w:lineRule="auto"/>
      </w:pPr>
      <w:r>
        <w:rPr>
          <w:rFonts w:ascii="Calibri" w:hAnsi="Calibri"/>
          <w:b/>
          <w:i w:val="0"/>
          <w:color w:val="1F4D78"/>
          <w:sz w:val="19"/>
        </w:rPr>
        <w:t xml:space="preserve">Bronze business payload: </w:t>
      </w:r>
      <w:r>
        <w:rPr>
          <w:rFonts w:ascii="Calibri" w:hAnsi="Calibri"/>
          <w:b w:val="0"/>
          <w:i w:val="0"/>
          <w:color w:val="000000"/>
          <w:sz w:val="19"/>
        </w:rPr>
        <w:t>RAW_PAYLOAD must contain all source-native attributes required to populate the complete Silver dictionary below, plus any additional source attributes needed for provenance or future use.</w:t>
      </w:r>
    </w:p>
    <w:p>
      <w:pPr>
        <w:spacing w:before="100" w:after="80" w:line="300" w:lineRule="auto"/>
      </w:pPr>
      <w:r>
        <w:rPr>
          <w:rFonts w:ascii="Calibri" w:hAnsi="Calibri"/>
          <w:b/>
          <w:i w:val="0"/>
          <w:color w:val="1F4D78"/>
          <w:sz w:val="19"/>
        </w:rPr>
        <w:t>Complete field coverage required for the Silver target</w:t>
      </w:r>
    </w:p>
    <w:tbl>
      <w:tblPr>
        <w:tblStyle w:val="TableGrid"/>
        <w:tblW w:type="dxa" w:w="9360"/>
        <w:jc w:val="left"/>
        <w:tblLayout w:type="fixed"/>
        <w:tblLook w:firstColumn="1" w:firstRow="1" w:lastColumn="0" w:lastRow="0" w:noHBand="0" w:noVBand="1" w:val="04A0"/>
        <w:tblInd w:w="120" w:type="dxa"/>
      </w:tblPr>
      <w:tblGrid>
        <w:gridCol w:w="1960"/>
        <w:gridCol w:w="950"/>
        <w:gridCol w:w="2600"/>
        <w:gridCol w:w="3850"/>
      </w:tblGrid>
      <w:tr>
        <w:trPr>
          <w:tblHeader w:val="true"/>
        </w:trPr>
        <w:tc>
          <w:tcPr>
            <w:tcW w:type="dxa" w:w="19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Silver target field</w:t>
            </w:r>
          </w:p>
        </w:tc>
        <w:tc>
          <w:tcPr>
            <w:tcW w:type="dxa" w:w="9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Type</w:t>
            </w:r>
          </w:p>
        </w:tc>
        <w:tc>
          <w:tcPr>
            <w:tcW w:type="dxa" w:w="26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Business description</w:t>
            </w:r>
          </w:p>
        </w:tc>
        <w:tc>
          <w:tcPr>
            <w:tcW w:type="dxa" w:w="38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Bronze capture / Silver handling</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 identifier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the source member identifier exactly; validate format/null rate and map to MEMBER_ID in Silver. Do not generate a replacement key without approved crosswalk logic.</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DXCG_MODEL_POP</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Model population segment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DXCG_MODEL_POP;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ACHCC_1 through ACHCC_31</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Clinical condition categories (1 = present)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ACHCC_1 through ACHCC_31; map and cast to int in Silver. Retain raw value and record parsing exceptions.</w:t>
            </w:r>
          </w:p>
        </w:tc>
      </w:tr>
    </w:tbl>
    <w:p>
      <w:pPr>
        <w:spacing w:after="60"/>
      </w:pPr>
    </w:p>
    <w:p>
      <w:pPr>
        <w:pStyle w:val="Heading2"/>
        <w:keepNext/>
      </w:pPr>
      <w:r>
        <w:rPr>
          <w:rFonts w:ascii="Calibri" w:hAnsi="Calibri"/>
          <w:b/>
          <w:i w:val="0"/>
          <w:color w:val="2E74B5"/>
          <w:sz w:val="26"/>
        </w:rPr>
        <w:t>Bronze: brz_member_bis_dxcg_v6_risk_scores</w:t>
      </w:r>
    </w:p>
    <w:p>
      <w:pPr>
        <w:spacing w:after="40" w:line="276" w:lineRule="auto"/>
      </w:pPr>
      <w:r>
        <w:rPr>
          <w:rFonts w:ascii="Calibri" w:hAnsi="Calibri"/>
          <w:b/>
          <w:i w:val="0"/>
          <w:color w:val="1F4D78"/>
          <w:sz w:val="19"/>
        </w:rPr>
        <w:t xml:space="preserve">Expected source object: </w:t>
      </w:r>
      <w:r>
        <w:rPr>
          <w:rFonts w:ascii="Calibri" w:hAnsi="Calibri"/>
          <w:b w:val="0"/>
          <w:i w:val="0"/>
          <w:color w:val="000000"/>
          <w:sz w:val="19"/>
        </w:rPr>
        <w:t>DxCG risk-score extract</w:t>
      </w:r>
    </w:p>
    <w:p>
      <w:pPr>
        <w:spacing w:after="40" w:line="276" w:lineRule="auto"/>
      </w:pPr>
      <w:r>
        <w:rPr>
          <w:rFonts w:ascii="Calibri" w:hAnsi="Calibri"/>
          <w:b/>
          <w:i w:val="0"/>
          <w:color w:val="1F4D78"/>
          <w:sz w:val="19"/>
        </w:rPr>
        <w:t xml:space="preserve">Silver target: </w:t>
      </w:r>
      <w:r>
        <w:rPr>
          <w:rFonts w:ascii="Calibri" w:hAnsi="Calibri"/>
          <w:b w:val="0"/>
          <w:i w:val="0"/>
          <w:color w:val="000000"/>
          <w:sz w:val="19"/>
        </w:rPr>
        <w:t>tbl_member_bis_dxcg_v6_risk_scores</w:t>
      </w:r>
    </w:p>
    <w:p>
      <w:pPr>
        <w:spacing w:after="40" w:line="276" w:lineRule="auto"/>
      </w:pPr>
      <w:r>
        <w:rPr>
          <w:rFonts w:ascii="Calibri" w:hAnsi="Calibri"/>
          <w:b/>
          <w:i w:val="0"/>
          <w:color w:val="1F4D78"/>
          <w:sz w:val="19"/>
        </w:rPr>
        <w:t xml:space="preserve">Bronze grain: </w:t>
      </w:r>
      <w:r>
        <w:rPr>
          <w:rFonts w:ascii="Calibri" w:hAnsi="Calibri"/>
          <w:b w:val="0"/>
          <w:i w:val="0"/>
          <w:color w:val="000000"/>
          <w:sz w:val="19"/>
        </w:rPr>
        <w:t>One retained source record as received. Confirm whether the source is member, event, admission, claim, fill, snapshot, or effective-dated before Silver deduplication/standardization.</w:t>
      </w:r>
    </w:p>
    <w:p>
      <w:pPr>
        <w:spacing w:after="40" w:line="276" w:lineRule="auto"/>
      </w:pPr>
      <w:r>
        <w:rPr>
          <w:rFonts w:ascii="Calibri" w:hAnsi="Calibri"/>
          <w:b/>
          <w:i w:val="0"/>
          <w:color w:val="1F4D78"/>
          <w:sz w:val="19"/>
        </w:rPr>
        <w:t xml:space="preserve">Bronze business payload: </w:t>
      </w:r>
      <w:r>
        <w:rPr>
          <w:rFonts w:ascii="Calibri" w:hAnsi="Calibri"/>
          <w:b w:val="0"/>
          <w:i w:val="0"/>
          <w:color w:val="000000"/>
          <w:sz w:val="19"/>
        </w:rPr>
        <w:t>RAW_PAYLOAD must contain all source-native attributes required to populate the complete Silver dictionary below, plus any additional source attributes needed for provenance or future use.</w:t>
      </w:r>
    </w:p>
    <w:p>
      <w:pPr>
        <w:spacing w:before="100" w:after="80" w:line="300" w:lineRule="auto"/>
      </w:pPr>
      <w:r>
        <w:rPr>
          <w:rFonts w:ascii="Calibri" w:hAnsi="Calibri"/>
          <w:b/>
          <w:i w:val="0"/>
          <w:color w:val="1F4D78"/>
          <w:sz w:val="19"/>
        </w:rPr>
        <w:t>Complete field coverage required for the Silver target</w:t>
      </w:r>
    </w:p>
    <w:tbl>
      <w:tblPr>
        <w:tblStyle w:val="TableGrid"/>
        <w:tblW w:type="dxa" w:w="9360"/>
        <w:jc w:val="left"/>
        <w:tblLayout w:type="fixed"/>
        <w:tblLook w:firstColumn="1" w:firstRow="1" w:lastColumn="0" w:lastRow="0" w:noHBand="0" w:noVBand="1" w:val="04A0"/>
        <w:tblInd w:w="120" w:type="dxa"/>
      </w:tblPr>
      <w:tblGrid>
        <w:gridCol w:w="1960"/>
        <w:gridCol w:w="950"/>
        <w:gridCol w:w="2600"/>
        <w:gridCol w:w="3850"/>
      </w:tblGrid>
      <w:tr>
        <w:trPr>
          <w:tblHeader w:val="true"/>
        </w:trPr>
        <w:tc>
          <w:tcPr>
            <w:tcW w:type="dxa" w:w="19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Silver target field</w:t>
            </w:r>
          </w:p>
        </w:tc>
        <w:tc>
          <w:tcPr>
            <w:tcW w:type="dxa" w:w="9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Type</w:t>
            </w:r>
          </w:p>
        </w:tc>
        <w:tc>
          <w:tcPr>
            <w:tcW w:type="dxa" w:w="26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Business description</w:t>
            </w:r>
          </w:p>
        </w:tc>
        <w:tc>
          <w:tcPr>
            <w:tcW w:type="dxa" w:w="38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Bronze capture / Silver handling</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 identifier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the source member identifier exactly; validate format/null rate and map to MEMBER_ID in Silver. Do not generate a replacement key without approved crosswalk logic.</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CLIN_CATEG_NM</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Clinical category name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CLIN_CATEG_NM;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CLIN_COND_GRP_NM</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Clinical condition group</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CLIN_COND_GRP_NM;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COST_CAT_CODE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Cost category code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COST_CAT_CODE;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CONC_MED_MED_RISK</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Concurrent medical risk</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CONC_MED_TOT_RISK</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Concurrent total risk</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PROSP_MED_MED_RISK</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Prospective medical risk</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PROSP_MED_TOT_RISK</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Prospective total risk</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bl>
    <w:p>
      <w:pPr>
        <w:spacing w:after="60"/>
      </w:pPr>
    </w:p>
    <w:p>
      <w:pPr>
        <w:pStyle w:val="Heading2"/>
        <w:keepNext/>
      </w:pPr>
      <w:r>
        <w:rPr>
          <w:rFonts w:ascii="Calibri" w:hAnsi="Calibri"/>
          <w:b/>
          <w:i w:val="0"/>
          <w:color w:val="2E74B5"/>
          <w:sz w:val="26"/>
        </w:rPr>
        <w:t>Bronze: brz_member_bis_dx_risk_factors</w:t>
      </w:r>
    </w:p>
    <w:p>
      <w:pPr>
        <w:spacing w:after="40" w:line="276" w:lineRule="auto"/>
      </w:pPr>
      <w:r>
        <w:rPr>
          <w:rFonts w:ascii="Calibri" w:hAnsi="Calibri"/>
          <w:b/>
          <w:i w:val="0"/>
          <w:color w:val="1F4D78"/>
          <w:sz w:val="19"/>
        </w:rPr>
        <w:t xml:space="preserve">Expected source object: </w:t>
      </w:r>
      <w:r>
        <w:rPr>
          <w:rFonts w:ascii="Calibri" w:hAnsi="Calibri"/>
          <w:b w:val="0"/>
          <w:i w:val="0"/>
          <w:color w:val="000000"/>
          <w:sz w:val="19"/>
        </w:rPr>
        <w:t>Diagnosis-based risk-factor extract</w:t>
      </w:r>
    </w:p>
    <w:p>
      <w:pPr>
        <w:spacing w:after="40" w:line="276" w:lineRule="auto"/>
      </w:pPr>
      <w:r>
        <w:rPr>
          <w:rFonts w:ascii="Calibri" w:hAnsi="Calibri"/>
          <w:b/>
          <w:i w:val="0"/>
          <w:color w:val="1F4D78"/>
          <w:sz w:val="19"/>
        </w:rPr>
        <w:t xml:space="preserve">Silver target: </w:t>
      </w:r>
      <w:r>
        <w:rPr>
          <w:rFonts w:ascii="Calibri" w:hAnsi="Calibri"/>
          <w:b w:val="0"/>
          <w:i w:val="0"/>
          <w:color w:val="000000"/>
          <w:sz w:val="19"/>
        </w:rPr>
        <w:t>tbl_member_bis_dx_risk_factors</w:t>
      </w:r>
    </w:p>
    <w:p>
      <w:pPr>
        <w:spacing w:after="40" w:line="276" w:lineRule="auto"/>
      </w:pPr>
      <w:r>
        <w:rPr>
          <w:rFonts w:ascii="Calibri" w:hAnsi="Calibri"/>
          <w:b/>
          <w:i w:val="0"/>
          <w:color w:val="1F4D78"/>
          <w:sz w:val="19"/>
        </w:rPr>
        <w:t xml:space="preserve">Bronze grain: </w:t>
      </w:r>
      <w:r>
        <w:rPr>
          <w:rFonts w:ascii="Calibri" w:hAnsi="Calibri"/>
          <w:b w:val="0"/>
          <w:i w:val="0"/>
          <w:color w:val="000000"/>
          <w:sz w:val="19"/>
        </w:rPr>
        <w:t>One retained source record as received. Confirm whether the source is member, event, admission, claim, fill, snapshot, or effective-dated before Silver deduplication/standardization.</w:t>
      </w:r>
    </w:p>
    <w:p>
      <w:pPr>
        <w:spacing w:after="40" w:line="276" w:lineRule="auto"/>
      </w:pPr>
      <w:r>
        <w:rPr>
          <w:rFonts w:ascii="Calibri" w:hAnsi="Calibri"/>
          <w:b/>
          <w:i w:val="0"/>
          <w:color w:val="1F4D78"/>
          <w:sz w:val="19"/>
        </w:rPr>
        <w:t xml:space="preserve">Bronze business payload: </w:t>
      </w:r>
      <w:r>
        <w:rPr>
          <w:rFonts w:ascii="Calibri" w:hAnsi="Calibri"/>
          <w:b w:val="0"/>
          <w:i w:val="0"/>
          <w:color w:val="000000"/>
          <w:sz w:val="19"/>
        </w:rPr>
        <w:t>RAW_PAYLOAD must contain all source-native attributes required to populate the complete Silver dictionary below, plus any additional source attributes needed for provenance or future use.</w:t>
      </w:r>
    </w:p>
    <w:p>
      <w:pPr>
        <w:spacing w:before="100" w:after="80" w:line="300" w:lineRule="auto"/>
      </w:pPr>
      <w:r>
        <w:rPr>
          <w:rFonts w:ascii="Calibri" w:hAnsi="Calibri"/>
          <w:b/>
          <w:i w:val="0"/>
          <w:color w:val="1F4D78"/>
          <w:sz w:val="19"/>
        </w:rPr>
        <w:t>Complete field coverage required for the Silver target</w:t>
      </w:r>
    </w:p>
    <w:tbl>
      <w:tblPr>
        <w:tblStyle w:val="TableGrid"/>
        <w:tblW w:type="dxa" w:w="9360"/>
        <w:jc w:val="left"/>
        <w:tblLayout w:type="fixed"/>
        <w:tblLook w:firstColumn="1" w:firstRow="1" w:lastColumn="0" w:lastRow="0" w:noHBand="0" w:noVBand="1" w:val="04A0"/>
        <w:tblInd w:w="120" w:type="dxa"/>
      </w:tblPr>
      <w:tblGrid>
        <w:gridCol w:w="1960"/>
        <w:gridCol w:w="950"/>
        <w:gridCol w:w="2600"/>
        <w:gridCol w:w="3850"/>
      </w:tblGrid>
      <w:tr>
        <w:trPr>
          <w:tblHeader w:val="true"/>
        </w:trPr>
        <w:tc>
          <w:tcPr>
            <w:tcW w:type="dxa" w:w="19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Silver target field</w:t>
            </w:r>
          </w:p>
        </w:tc>
        <w:tc>
          <w:tcPr>
            <w:tcW w:type="dxa" w:w="9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Type</w:t>
            </w:r>
          </w:p>
        </w:tc>
        <w:tc>
          <w:tcPr>
            <w:tcW w:type="dxa" w:w="26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Business description</w:t>
            </w:r>
          </w:p>
        </w:tc>
        <w:tc>
          <w:tcPr>
            <w:tcW w:type="dxa" w:w="38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Bronze capture / Silver handling</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 identifier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the source member identifier exactly; validate format/null rate and map to MEMBER_ID in Silver. Do not generate a replacement key without approved crosswalk logic.</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DX_HOMEBOUND_IND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Homebound</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DX_HOMEBOUND_IND;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DX_HIST_ALCOHOL_IND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Alcohol use history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DX_HIST_ALCOHOL_IND;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DX_HIST_SMOKING_IND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Smoking history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DX_HIST_SMOKING_IND;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DX_HIST_OSTEOPENIA_IND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Osteopenia</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DX_HIST_OSTEOPENIA_IND;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DX_HIST_ABNORMAL_GAIT_IND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Abnormal gait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DX_HIST_ABNORMAL_GAIT_IND;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DX_HIST_NEURO_DEFICIT_IND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Neurological deficit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DX_HIST_NEURO_DEFICIT_IND;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DX_HIST_WEAKNESS_IND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Weakness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DX_HIST_WEAKNESS_IND;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DX_HIST_AGE_DEBILITY_IND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Age-related debility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DX_HIST_AGE_DEBILITY_IND;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DX_HIST_FALL_IND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Fall history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DX_HIST_FALL_IND;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DX_HIST_MOBILITY_IND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Mobility impairment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DX_HIST_MOBILITY_IND; map and cast to int in Silver. Retain raw value and record parsing exceptions.</w:t>
            </w:r>
          </w:p>
        </w:tc>
      </w:tr>
    </w:tbl>
    <w:p>
      <w:pPr>
        <w:spacing w:after="60"/>
      </w:pPr>
    </w:p>
    <w:p>
      <w:r>
        <w:br w:type="page"/>
      </w:r>
    </w:p>
    <w:p>
      <w:pPr>
        <w:pStyle w:val="Heading1"/>
        <w:keepNext/>
      </w:pPr>
      <w:r>
        <w:rPr>
          <w:rFonts w:ascii="Calibri" w:hAnsi="Calibri"/>
          <w:b/>
          <w:i w:val="0"/>
          <w:color w:val="2E74B5"/>
          <w:sz w:val="32"/>
        </w:rPr>
        <w:t>5. Financials &amp; Claims</w:t>
      </w:r>
    </w:p>
    <w:p>
      <w:pPr>
        <w:spacing w:before="0" w:after="200" w:line="300" w:lineRule="auto"/>
      </w:pPr>
      <w:r>
        <w:rPr>
          <w:rFonts w:ascii="Calibri" w:hAnsi="Calibri"/>
          <w:b w:val="0"/>
          <w:i/>
          <w:color w:val="5B6573"/>
          <w:sz w:val="21"/>
        </w:rPr>
        <w:t>Downstream Gold consumer: tbl_member_bis_financials_and_claims. Medical cost summary, pharmacy summary, and fill-level pharmacy detail for adherence calculations.</w:t>
      </w:r>
    </w:p>
    <w:p>
      <w:pPr>
        <w:pStyle w:val="Heading2"/>
        <w:keepNext/>
      </w:pPr>
      <w:r>
        <w:rPr>
          <w:rFonts w:ascii="Calibri" w:hAnsi="Calibri"/>
          <w:b/>
          <w:i w:val="0"/>
          <w:color w:val="2E74B5"/>
          <w:sz w:val="26"/>
        </w:rPr>
        <w:t>Bronze: brz_member_bis_cost</w:t>
      </w:r>
    </w:p>
    <w:p>
      <w:pPr>
        <w:spacing w:after="40" w:line="276" w:lineRule="auto"/>
      </w:pPr>
      <w:r>
        <w:rPr>
          <w:rFonts w:ascii="Calibri" w:hAnsi="Calibri"/>
          <w:b/>
          <w:i w:val="0"/>
          <w:color w:val="1F4D78"/>
          <w:sz w:val="19"/>
        </w:rPr>
        <w:t xml:space="preserve">Expected source object: </w:t>
      </w:r>
      <w:r>
        <w:rPr>
          <w:rFonts w:ascii="Calibri" w:hAnsi="Calibri"/>
          <w:b w:val="0"/>
          <w:i w:val="0"/>
          <w:color w:val="000000"/>
          <w:sz w:val="19"/>
        </w:rPr>
        <w:t>BIS medical cost-summary extract</w:t>
      </w:r>
    </w:p>
    <w:p>
      <w:pPr>
        <w:spacing w:after="40" w:line="276" w:lineRule="auto"/>
      </w:pPr>
      <w:r>
        <w:rPr>
          <w:rFonts w:ascii="Calibri" w:hAnsi="Calibri"/>
          <w:b/>
          <w:i w:val="0"/>
          <w:color w:val="1F4D78"/>
          <w:sz w:val="19"/>
        </w:rPr>
        <w:t xml:space="preserve">Silver target: </w:t>
      </w:r>
      <w:r>
        <w:rPr>
          <w:rFonts w:ascii="Calibri" w:hAnsi="Calibri"/>
          <w:b w:val="0"/>
          <w:i w:val="0"/>
          <w:color w:val="000000"/>
          <w:sz w:val="19"/>
        </w:rPr>
        <w:t>tbl_member_bis_cost</w:t>
      </w:r>
    </w:p>
    <w:p>
      <w:pPr>
        <w:spacing w:after="40" w:line="276" w:lineRule="auto"/>
      </w:pPr>
      <w:r>
        <w:rPr>
          <w:rFonts w:ascii="Calibri" w:hAnsi="Calibri"/>
          <w:b/>
          <w:i w:val="0"/>
          <w:color w:val="1F4D78"/>
          <w:sz w:val="19"/>
        </w:rPr>
        <w:t xml:space="preserve">Bronze grain: </w:t>
      </w:r>
      <w:r>
        <w:rPr>
          <w:rFonts w:ascii="Calibri" w:hAnsi="Calibri"/>
          <w:b w:val="0"/>
          <w:i w:val="0"/>
          <w:color w:val="000000"/>
          <w:sz w:val="19"/>
        </w:rPr>
        <w:t>One retained source record as received. Confirm whether the source is member, event, admission, claim, fill, snapshot, or effective-dated before Silver deduplication/standardization.</w:t>
      </w:r>
    </w:p>
    <w:p>
      <w:pPr>
        <w:spacing w:after="40" w:line="276" w:lineRule="auto"/>
      </w:pPr>
      <w:r>
        <w:rPr>
          <w:rFonts w:ascii="Calibri" w:hAnsi="Calibri"/>
          <w:b/>
          <w:i w:val="0"/>
          <w:color w:val="1F4D78"/>
          <w:sz w:val="19"/>
        </w:rPr>
        <w:t xml:space="preserve">Bronze business payload: </w:t>
      </w:r>
      <w:r>
        <w:rPr>
          <w:rFonts w:ascii="Calibri" w:hAnsi="Calibri"/>
          <w:b w:val="0"/>
          <w:i w:val="0"/>
          <w:color w:val="000000"/>
          <w:sz w:val="19"/>
        </w:rPr>
        <w:t>RAW_PAYLOAD must contain all source-native attributes required to populate the complete Silver dictionary below, plus any additional source attributes needed for provenance or future use.</w:t>
      </w:r>
    </w:p>
    <w:p>
      <w:pPr>
        <w:spacing w:before="100" w:after="80" w:line="300" w:lineRule="auto"/>
      </w:pPr>
      <w:r>
        <w:rPr>
          <w:rFonts w:ascii="Calibri" w:hAnsi="Calibri"/>
          <w:b/>
          <w:i w:val="0"/>
          <w:color w:val="1F4D78"/>
          <w:sz w:val="19"/>
        </w:rPr>
        <w:t>Complete field coverage required for the Silver target</w:t>
      </w:r>
    </w:p>
    <w:tbl>
      <w:tblPr>
        <w:tblStyle w:val="TableGrid"/>
        <w:tblW w:type="dxa" w:w="9360"/>
        <w:jc w:val="left"/>
        <w:tblLayout w:type="fixed"/>
        <w:tblLook w:firstColumn="1" w:firstRow="1" w:lastColumn="0" w:lastRow="0" w:noHBand="0" w:noVBand="1" w:val="04A0"/>
        <w:tblInd w:w="120" w:type="dxa"/>
      </w:tblPr>
      <w:tblGrid>
        <w:gridCol w:w="1960"/>
        <w:gridCol w:w="950"/>
        <w:gridCol w:w="2600"/>
        <w:gridCol w:w="3850"/>
      </w:tblGrid>
      <w:tr>
        <w:trPr>
          <w:tblHeader w:val="true"/>
        </w:trPr>
        <w:tc>
          <w:tcPr>
            <w:tcW w:type="dxa" w:w="19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Silver target field</w:t>
            </w:r>
          </w:p>
        </w:tc>
        <w:tc>
          <w:tcPr>
            <w:tcW w:type="dxa" w:w="9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Type</w:t>
            </w:r>
          </w:p>
        </w:tc>
        <w:tc>
          <w:tcPr>
            <w:tcW w:type="dxa" w:w="26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Business description</w:t>
            </w:r>
          </w:p>
        </w:tc>
        <w:tc>
          <w:tcPr>
            <w:tcW w:type="dxa" w:w="38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Bronze capture / Silver handling</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 identifier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the source member identifier exactly; validate format/null rate and map to MEMBER_ID in Silver. Do not generate a replacement key without approved crosswalk logic.</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FOP_CLM_CNT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Facility outpatient claims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FOP_CLM_CNT;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FOP_AMT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Facility outpatient paid</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FIP_CLM_CNT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Facility inpatient claims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FIP_CLM_CNT;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FIP_AMT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Facility inpatient paid</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PROF_CLM_CNT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Professional claims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PROF_CLM_CNT;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PROF_AMT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Professional paid</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RX_CLM_CNT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Pharmacy claims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RX_CLM_CNT;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RX_AMT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Pharmacy paid</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TOTAL_EXPEND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Total expenditure (med + Rx)</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TOTAL_EXPEND; map and cast to decimal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TOTAL_MED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Total medical spend</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TOTAL_MED; map and cast to decimal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TOTAL_PMPM</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Per-member-per-month cost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MED_PMPM</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Medical PMPM</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RX_PMPM</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Pharmacy PMPM</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MED_EXPEND_PCT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Medical as % of total</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RX_EXPEND_PCT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Rx as % of total</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bl>
    <w:p>
      <w:pPr>
        <w:spacing w:after="60"/>
      </w:pPr>
    </w:p>
    <w:p>
      <w:pPr>
        <w:pStyle w:val="Heading2"/>
        <w:keepNext/>
      </w:pPr>
      <w:r>
        <w:rPr>
          <w:rFonts w:ascii="Calibri" w:hAnsi="Calibri"/>
          <w:b/>
          <w:i w:val="0"/>
          <w:color w:val="2E74B5"/>
          <w:sz w:val="26"/>
        </w:rPr>
        <w:t>Bronze: brz_member_bis_rx_clms</w:t>
      </w:r>
    </w:p>
    <w:p>
      <w:pPr>
        <w:spacing w:after="40" w:line="276" w:lineRule="auto"/>
      </w:pPr>
      <w:r>
        <w:rPr>
          <w:rFonts w:ascii="Calibri" w:hAnsi="Calibri"/>
          <w:b/>
          <w:i w:val="0"/>
          <w:color w:val="1F4D78"/>
          <w:sz w:val="19"/>
        </w:rPr>
        <w:t xml:space="preserve">Expected source object: </w:t>
      </w:r>
      <w:r>
        <w:rPr>
          <w:rFonts w:ascii="Calibri" w:hAnsi="Calibri"/>
          <w:b w:val="0"/>
          <w:i w:val="0"/>
          <w:color w:val="000000"/>
          <w:sz w:val="19"/>
        </w:rPr>
        <w:t>BIS pharmacy claims-summary extract</w:t>
      </w:r>
    </w:p>
    <w:p>
      <w:pPr>
        <w:spacing w:after="40" w:line="276" w:lineRule="auto"/>
      </w:pPr>
      <w:r>
        <w:rPr>
          <w:rFonts w:ascii="Calibri" w:hAnsi="Calibri"/>
          <w:b/>
          <w:i w:val="0"/>
          <w:color w:val="1F4D78"/>
          <w:sz w:val="19"/>
        </w:rPr>
        <w:t xml:space="preserve">Silver target: </w:t>
      </w:r>
      <w:r>
        <w:rPr>
          <w:rFonts w:ascii="Calibri" w:hAnsi="Calibri"/>
          <w:b w:val="0"/>
          <w:i w:val="0"/>
          <w:color w:val="000000"/>
          <w:sz w:val="19"/>
        </w:rPr>
        <w:t>tbl_member_bis_rx_clms</w:t>
      </w:r>
    </w:p>
    <w:p>
      <w:pPr>
        <w:spacing w:after="40" w:line="276" w:lineRule="auto"/>
      </w:pPr>
      <w:r>
        <w:rPr>
          <w:rFonts w:ascii="Calibri" w:hAnsi="Calibri"/>
          <w:b/>
          <w:i w:val="0"/>
          <w:color w:val="1F4D78"/>
          <w:sz w:val="19"/>
        </w:rPr>
        <w:t xml:space="preserve">Bronze grain: </w:t>
      </w:r>
      <w:r>
        <w:rPr>
          <w:rFonts w:ascii="Calibri" w:hAnsi="Calibri"/>
          <w:b w:val="0"/>
          <w:i w:val="0"/>
          <w:color w:val="000000"/>
          <w:sz w:val="19"/>
        </w:rPr>
        <w:t>One retained source record as received. Confirm whether the source is member, event, admission, claim, fill, snapshot, or effective-dated before Silver deduplication/standardization.</w:t>
      </w:r>
    </w:p>
    <w:p>
      <w:pPr>
        <w:spacing w:after="40" w:line="276" w:lineRule="auto"/>
      </w:pPr>
      <w:r>
        <w:rPr>
          <w:rFonts w:ascii="Calibri" w:hAnsi="Calibri"/>
          <w:b/>
          <w:i w:val="0"/>
          <w:color w:val="1F4D78"/>
          <w:sz w:val="19"/>
        </w:rPr>
        <w:t xml:space="preserve">Bronze business payload: </w:t>
      </w:r>
      <w:r>
        <w:rPr>
          <w:rFonts w:ascii="Calibri" w:hAnsi="Calibri"/>
          <w:b w:val="0"/>
          <w:i w:val="0"/>
          <w:color w:val="000000"/>
          <w:sz w:val="19"/>
        </w:rPr>
        <w:t>RAW_PAYLOAD must contain all source-native attributes required to populate the complete Silver dictionary below, plus any additional source attributes needed for provenance or future use.</w:t>
      </w:r>
    </w:p>
    <w:p>
      <w:pPr>
        <w:spacing w:before="100" w:after="80" w:line="300" w:lineRule="auto"/>
      </w:pPr>
      <w:r>
        <w:rPr>
          <w:rFonts w:ascii="Calibri" w:hAnsi="Calibri"/>
          <w:b/>
          <w:i w:val="0"/>
          <w:color w:val="1F4D78"/>
          <w:sz w:val="19"/>
        </w:rPr>
        <w:t>Complete field coverage required for the Silver target</w:t>
      </w:r>
    </w:p>
    <w:tbl>
      <w:tblPr>
        <w:tblStyle w:val="TableGrid"/>
        <w:tblW w:type="dxa" w:w="9360"/>
        <w:jc w:val="left"/>
        <w:tblLayout w:type="fixed"/>
        <w:tblLook w:firstColumn="1" w:firstRow="1" w:lastColumn="0" w:lastRow="0" w:noHBand="0" w:noVBand="1" w:val="04A0"/>
        <w:tblInd w:w="120" w:type="dxa"/>
      </w:tblPr>
      <w:tblGrid>
        <w:gridCol w:w="1960"/>
        <w:gridCol w:w="950"/>
        <w:gridCol w:w="2600"/>
        <w:gridCol w:w="3850"/>
      </w:tblGrid>
      <w:tr>
        <w:trPr>
          <w:tblHeader w:val="true"/>
        </w:trPr>
        <w:tc>
          <w:tcPr>
            <w:tcW w:type="dxa" w:w="19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Silver target field</w:t>
            </w:r>
          </w:p>
        </w:tc>
        <w:tc>
          <w:tcPr>
            <w:tcW w:type="dxa" w:w="9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Type</w:t>
            </w:r>
          </w:p>
        </w:tc>
        <w:tc>
          <w:tcPr>
            <w:tcW w:type="dxa" w:w="26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Business description</w:t>
            </w:r>
          </w:p>
        </w:tc>
        <w:tc>
          <w:tcPr>
            <w:tcW w:type="dxa" w:w="38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Bronze capture / Silver handling</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 identifier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the source member identifier exactly; validate format/null rate and map to MEMBER_ID in Silver. Do not generate a replacement key without approved crosswalk logic.</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RX_CLAIMS</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Rx claims reference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RX_CLAIMS;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ANNUAL_DAYS_SUPPLY</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Annual total days supply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ANNUAL_DAYS_SUPPLY;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ANNUAL_RX_CNT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Annual fill count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ANNUAL_RX_CNT;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ANNUAL_RX_ALLOW_AMT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Annual Rx allowed</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ANNUAL_RX_COPAY_AMT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Annual Rx copay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ANNUAL_RX_TRUE_OOP_AMT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decimal</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Annual Rx out-of-pocket</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numerical value and scale; cast to decimal in Silver without recomputation. Validate parseability and source-defined range.</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ANNUAL_RX_MAIL_CNT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Mail-order fills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ANNUAL_RX_MAIL_CNT;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ANNUAL_RX_RETAIL_CNT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Retail pharmacy fills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ANNUAL_RX_RETAIL_CNT;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ANNUAL_GCN_CNT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Distinct generic drugs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ANNUAL_GCN_CNT;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ANNUAL_NDC_CNT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Distinct NDCs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ANNUAL_NDC_CNT; map and cast to int in Silver. Retain raw value and record parsing exceptions.</w:t>
            </w:r>
          </w:p>
        </w:tc>
      </w:tr>
    </w:tbl>
    <w:p>
      <w:pPr>
        <w:spacing w:after="60"/>
      </w:pPr>
    </w:p>
    <w:p>
      <w:pPr>
        <w:pStyle w:val="Heading2"/>
        <w:keepNext/>
      </w:pPr>
      <w:r>
        <w:rPr>
          <w:rFonts w:ascii="Calibri" w:hAnsi="Calibri"/>
          <w:b/>
          <w:i w:val="0"/>
          <w:color w:val="2E74B5"/>
          <w:sz w:val="26"/>
        </w:rPr>
        <w:t>Bronze: brz_member_bis_rx_pdc_clms</w:t>
      </w:r>
    </w:p>
    <w:p>
      <w:pPr>
        <w:spacing w:after="40" w:line="276" w:lineRule="auto"/>
      </w:pPr>
      <w:r>
        <w:rPr>
          <w:rFonts w:ascii="Calibri" w:hAnsi="Calibri"/>
          <w:b/>
          <w:i w:val="0"/>
          <w:color w:val="1F4D78"/>
          <w:sz w:val="19"/>
        </w:rPr>
        <w:t xml:space="preserve">Expected source object: </w:t>
      </w:r>
      <w:r>
        <w:rPr>
          <w:rFonts w:ascii="Calibri" w:hAnsi="Calibri"/>
          <w:b w:val="0"/>
          <w:i w:val="0"/>
          <w:color w:val="000000"/>
          <w:sz w:val="19"/>
        </w:rPr>
        <w:t>BIS pharmacy fill-level PDC extract</w:t>
      </w:r>
    </w:p>
    <w:p>
      <w:pPr>
        <w:spacing w:after="40" w:line="276" w:lineRule="auto"/>
      </w:pPr>
      <w:r>
        <w:rPr>
          <w:rFonts w:ascii="Calibri" w:hAnsi="Calibri"/>
          <w:b/>
          <w:i w:val="0"/>
          <w:color w:val="1F4D78"/>
          <w:sz w:val="19"/>
        </w:rPr>
        <w:t xml:space="preserve">Silver target: </w:t>
      </w:r>
      <w:r>
        <w:rPr>
          <w:rFonts w:ascii="Calibri" w:hAnsi="Calibri"/>
          <w:b w:val="0"/>
          <w:i w:val="0"/>
          <w:color w:val="000000"/>
          <w:sz w:val="19"/>
        </w:rPr>
        <w:t>tbl_member_bis_rx_pdc_clms</w:t>
      </w:r>
    </w:p>
    <w:p>
      <w:pPr>
        <w:spacing w:after="40" w:line="276" w:lineRule="auto"/>
      </w:pPr>
      <w:r>
        <w:rPr>
          <w:rFonts w:ascii="Calibri" w:hAnsi="Calibri"/>
          <w:b/>
          <w:i w:val="0"/>
          <w:color w:val="1F4D78"/>
          <w:sz w:val="19"/>
        </w:rPr>
        <w:t xml:space="preserve">Bronze grain: </w:t>
      </w:r>
      <w:r>
        <w:rPr>
          <w:rFonts w:ascii="Calibri" w:hAnsi="Calibri"/>
          <w:b w:val="0"/>
          <w:i w:val="0"/>
          <w:color w:val="000000"/>
          <w:sz w:val="19"/>
        </w:rPr>
        <w:t>One retained source record as received. Confirm whether the source is member, event, admission, claim, fill, snapshot, or effective-dated before Silver deduplication/standardization.</w:t>
      </w:r>
    </w:p>
    <w:p>
      <w:pPr>
        <w:spacing w:after="40" w:line="276" w:lineRule="auto"/>
      </w:pPr>
      <w:r>
        <w:rPr>
          <w:rFonts w:ascii="Calibri" w:hAnsi="Calibri"/>
          <w:b/>
          <w:i w:val="0"/>
          <w:color w:val="1F4D78"/>
          <w:sz w:val="19"/>
        </w:rPr>
        <w:t xml:space="preserve">Bronze business payload: </w:t>
      </w:r>
      <w:r>
        <w:rPr>
          <w:rFonts w:ascii="Calibri" w:hAnsi="Calibri"/>
          <w:b w:val="0"/>
          <w:i w:val="0"/>
          <w:color w:val="000000"/>
          <w:sz w:val="19"/>
        </w:rPr>
        <w:t>RAW_PAYLOAD must contain all source-native attributes required to populate the complete Silver dictionary below, plus any additional source attributes needed for provenance or future use.</w:t>
      </w:r>
    </w:p>
    <w:p>
      <w:pPr>
        <w:spacing w:before="100" w:after="80" w:line="300" w:lineRule="auto"/>
      </w:pPr>
      <w:r>
        <w:rPr>
          <w:rFonts w:ascii="Calibri" w:hAnsi="Calibri"/>
          <w:b/>
          <w:i w:val="0"/>
          <w:color w:val="1F4D78"/>
          <w:sz w:val="19"/>
        </w:rPr>
        <w:t>Complete field coverage required for the Silver target</w:t>
      </w:r>
    </w:p>
    <w:tbl>
      <w:tblPr>
        <w:tblStyle w:val="TableGrid"/>
        <w:tblW w:type="dxa" w:w="9360"/>
        <w:jc w:val="left"/>
        <w:tblLayout w:type="fixed"/>
        <w:tblLook w:firstColumn="1" w:firstRow="1" w:lastColumn="0" w:lastRow="0" w:noHBand="0" w:noVBand="1" w:val="04A0"/>
        <w:tblInd w:w="120" w:type="dxa"/>
      </w:tblPr>
      <w:tblGrid>
        <w:gridCol w:w="1960"/>
        <w:gridCol w:w="950"/>
        <w:gridCol w:w="2600"/>
        <w:gridCol w:w="3850"/>
      </w:tblGrid>
      <w:tr>
        <w:trPr>
          <w:tblHeader w:val="true"/>
        </w:trPr>
        <w:tc>
          <w:tcPr>
            <w:tcW w:type="dxa" w:w="19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Silver target field</w:t>
            </w:r>
          </w:p>
        </w:tc>
        <w:tc>
          <w:tcPr>
            <w:tcW w:type="dxa" w:w="9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Type</w:t>
            </w:r>
          </w:p>
        </w:tc>
        <w:tc>
          <w:tcPr>
            <w:tcW w:type="dxa" w:w="26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Business description</w:t>
            </w:r>
          </w:p>
        </w:tc>
        <w:tc>
          <w:tcPr>
            <w:tcW w:type="dxa" w:w="385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4"/>
              </w:rPr>
              <w:t>Bronze capture / Silver handling</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MEMBER_ID</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Member identifier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the source member identifier exactly; validate format/null rate and map to MEMBER_ID in Silver. Do not generate a replacement key without approved crosswalk logic.</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FILL_DT</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date</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Prescription fill date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date value; parse and validate to date in Silver using documented source format/time zone. Quarantine invalid values with reason.</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DAYS_SUPPLY</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Days supply this fill</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DAYS_SUPPLY;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FIRST_FILL_DATE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date</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First fill for this drug class</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raw date value; parse and validate to date in Silver using documented source format/time zone. Quarantine invalid values with reason.</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RUNNING_DAYS_SUPPLY</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Cumulative days supply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RUNNING_DAYS_SUPPLY;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DRUG_CLASS_NAME</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Drug class (antidepressants, statins, etc.)</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DRUG_CLASS_NAME;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NDC</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National Drug Code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NDC;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GNRC_NM</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string</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Generic drug name</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GNRC_NM; map and cast to string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RX_MAIL_FLAG</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1 = mail order</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RX_MAIL_FLAG; map and cast to int in Silver. Retain raw value and record parsing exceptions.</w:t>
            </w:r>
          </w:p>
        </w:tc>
      </w:tr>
      <w:tr>
        <w:tc>
          <w:tcPr>
            <w:tcW w:type="dxa" w:w="196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RX_RETAIL_FLAG</w:t>
            </w:r>
          </w:p>
        </w:tc>
        <w:tc>
          <w:tcPr>
            <w:tcW w:type="dxa" w:w="9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int</w:t>
            </w:r>
          </w:p>
        </w:tc>
        <w:tc>
          <w:tcPr>
            <w:tcW w:type="dxa" w:w="260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1 = retail pharmacy</w:t>
            </w:r>
          </w:p>
        </w:tc>
        <w:tc>
          <w:tcPr>
            <w:tcW w:type="dxa" w:w="3850"/>
            <w:tcMar>
              <w:top w:w="80" w:type="dxa"/>
              <w:start w:w="120" w:type="dxa"/>
              <w:bottom w:w="80" w:type="dxa"/>
              <w:end w:w="120" w:type="dxa"/>
            </w:tcMar>
            <w:vAlign w:val="top"/>
          </w:tcPr>
          <w:p>
            <w:pPr>
              <w:spacing w:before="0" w:after="0" w:line="252" w:lineRule="auto"/>
            </w:pPr>
            <w:r/>
            <w:r>
              <w:rPr>
                <w:rFonts w:ascii="Calibri" w:hAnsi="Calibri"/>
                <w:b w:val="0"/>
                <w:i w:val="0"/>
                <w:color w:val="000000"/>
                <w:sz w:val="14"/>
              </w:rPr>
              <w:t>Preserve source-native attribute/alias for RX_RETAIL_FLAG; map and cast to int in Silver. Retain raw value and record parsing exceptions.</w:t>
            </w:r>
          </w:p>
        </w:tc>
      </w:tr>
    </w:tbl>
    <w:p>
      <w:pPr>
        <w:spacing w:after="60"/>
      </w:pPr>
    </w:p>
    <w:p>
      <w:r>
        <w:br w:type="page"/>
      </w:r>
    </w:p>
    <w:p>
      <w:pPr>
        <w:pStyle w:val="Heading1"/>
        <w:keepNext/>
      </w:pPr>
      <w:r>
        <w:rPr>
          <w:rFonts w:ascii="Calibri" w:hAnsi="Calibri"/>
          <w:b/>
          <w:i w:val="0"/>
          <w:color w:val="2E74B5"/>
          <w:sz w:val="32"/>
        </w:rPr>
        <w:t>Part II. Business Prompts for Bronze-to-Silver Table and STTM Generation</w:t>
      </w:r>
    </w:p>
    <w:p>
      <w:pPr>
        <w:spacing w:before="0" w:after="120" w:line="300" w:lineRule="auto"/>
      </w:pPr>
      <w:r>
        <w:rPr>
          <w:rFonts w:ascii="Calibri" w:hAnsi="Calibri"/>
          <w:b w:val="0"/>
          <w:i w:val="0"/>
          <w:color w:val="000000"/>
          <w:sz w:val="21"/>
        </w:rPr>
        <w:t>Use these prompts with an AI data-engineering application that has direct read access to the existing MemberDNA Bronze tables. Do not provide a separate Bronze data dictionary and do not assume Silver tables already exist. The AI must inspect the Bronze table schema, profile representative records, discover source keys and aliases, then create the required Silver table and document the detailed source-to-target mappings in its STTM.</w:t>
      </w:r>
    </w:p>
    <w:p>
      <w:pPr>
        <w:pStyle w:val="Heading2"/>
        <w:keepNext/>
      </w:pPr>
      <w:r>
        <w:rPr>
          <w:rFonts w:ascii="Calibri" w:hAnsi="Calibri"/>
          <w:b/>
          <w:i w:val="0"/>
          <w:color w:val="2E74B5"/>
          <w:sz w:val="26"/>
        </w:rPr>
        <w:t>Standard Output to Request from the AI</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7"/>
              </w:rPr>
              <w:t>Required output</w:t>
            </w:r>
          </w:p>
        </w:tc>
        <w:tc>
          <w:tcPr>
            <w:tcW w:type="dxa" w:w="68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7"/>
              </w:rPr>
              <w:t>Expectation</w:t>
            </w:r>
          </w:p>
        </w:tc>
      </w:tr>
      <w:tr>
        <w:tc>
          <w:tcPr>
            <w:tcW w:type="dxa" w:w="25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1. Bronze source assessment</w:t>
            </w:r>
          </w:p>
        </w:tc>
        <w:tc>
          <w:tcPr>
            <w:tcW w:type="dxa" w:w="68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Inspect the existing Bronze table: observed schema, record grain, natural/source key candidates, effective-date or snapshot behavior, key data-quality findings, and native field aliases selected for mapping.</w:t>
            </w:r>
          </w:p>
        </w:tc>
      </w:tr>
      <w:tr>
        <w:tc>
          <w:tcPr>
            <w:tcW w:type="dxa" w:w="25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2. Silver table design</w:t>
            </w:r>
          </w:p>
        </w:tc>
        <w:tc>
          <w:tcPr>
            <w:tcW w:type="dxa" w:w="68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Create the target Silver table: table name, declared grain, primary business key, columns, data types, descriptions, and required audit fields. Do not assume a Silver table already exists.</w:t>
            </w:r>
          </w:p>
        </w:tc>
      </w:tr>
      <w:tr>
        <w:tc>
          <w:tcPr>
            <w:tcW w:type="dxa" w:w="25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3. Pipeline logic</w:t>
            </w:r>
          </w:p>
        </w:tc>
        <w:tc>
          <w:tcPr>
            <w:tcW w:type="dxa" w:w="68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Transformation SQL or equivalent logic to create and load the Silver table from the existing Bronze table, including parsing, type conversion, standardization, deduplication, late-arriving records, and quarantine handling.</w:t>
            </w:r>
          </w:p>
        </w:tc>
      </w:tr>
      <w:tr>
        <w:tc>
          <w:tcPr>
            <w:tcW w:type="dxa" w:w="25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4. STTM</w:t>
            </w:r>
          </w:p>
        </w:tc>
        <w:tc>
          <w:tcPr>
            <w:tcW w:type="dxa" w:w="68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Silver target column, selected existing Bronze table and discovered native field(s), transformation/business logic, join/crosswalk logic, source precedence, and data-quality handling.</w:t>
            </w:r>
          </w:p>
        </w:tc>
      </w:tr>
      <w:tr>
        <w:tc>
          <w:tcPr>
            <w:tcW w:type="dxa" w:w="25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5. Gaps and assumptions</w:t>
            </w:r>
          </w:p>
        </w:tc>
        <w:tc>
          <w:tcPr>
            <w:tcW w:type="dxa" w:w="68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Missing source elements, ambiguous aliases, undocumented business rules, source-quality risks, and questions requiring business confirmation. The AI must not invent source fields or business rules.</w:t>
            </w:r>
          </w:p>
        </w:tc>
      </w:tr>
      <w:tr>
        <w:tc>
          <w:tcPr>
            <w:tcW w:type="dxa" w:w="25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6. Reconciliation tests</w:t>
            </w:r>
          </w:p>
        </w:tc>
        <w:tc>
          <w:tcPr>
            <w:tcW w:type="dxa" w:w="68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Bronze-to-Silver row counts, source-key duplicate checks, null/type/range tests, source-to-target coverage, quarantine counts, and join/crosswalk coverage.</w:t>
            </w:r>
          </w:p>
        </w:tc>
      </w:tr>
    </w:tbl>
    <w:p>
      <w:pPr>
        <w:spacing w:after="60"/>
      </w:pPr>
    </w:p>
    <w:p>
      <w:pPr>
        <w:pStyle w:val="Heading2"/>
        <w:keepNext/>
      </w:pPr>
      <w:r>
        <w:rPr>
          <w:rFonts w:ascii="Calibri" w:hAnsi="Calibri"/>
          <w:b/>
          <w:i w:val="0"/>
          <w:color w:val="2E74B5"/>
          <w:sz w:val="26"/>
        </w:rPr>
        <w:t>1. tbl_member_bis_scaffold - Member eligibility and enrollment</w:t>
      </w:r>
    </w:p>
    <w:p>
      <w:pPr>
        <w:spacing w:after="40" w:line="276" w:lineRule="auto"/>
      </w:pPr>
      <w:r>
        <w:rPr>
          <w:rFonts w:ascii="Calibri" w:hAnsi="Calibri"/>
          <w:b/>
          <w:i w:val="0"/>
          <w:color w:val="1F4D78"/>
          <w:sz w:val="19"/>
        </w:rPr>
        <w:t xml:space="preserve">Target downstream Gold table: </w:t>
      </w:r>
      <w:r>
        <w:rPr>
          <w:rFonts w:ascii="Calibri" w:hAnsi="Calibri"/>
          <w:b w:val="0"/>
          <w:i w:val="0"/>
          <w:color w:val="000000"/>
          <w:sz w:val="19"/>
        </w:rPr>
        <w:t>tbl_member_scaffold</w:t>
      </w:r>
    </w:p>
    <w:p>
      <w:pPr>
        <w:spacing w:after="40" w:line="276" w:lineRule="auto"/>
      </w:pPr>
      <w:r>
        <w:rPr>
          <w:rFonts w:ascii="Calibri" w:hAnsi="Calibri"/>
          <w:b/>
          <w:i w:val="0"/>
          <w:color w:val="1F4D78"/>
          <w:sz w:val="19"/>
        </w:rPr>
        <w:t xml:space="preserve">Business objective: </w:t>
      </w:r>
      <w:r>
        <w:rPr>
          <w:rFonts w:ascii="Calibri" w:hAnsi="Calibri"/>
          <w:b w:val="0"/>
          <w:i w:val="0"/>
          <w:color w:val="000000"/>
          <w:sz w:val="19"/>
        </w:rPr>
        <w:t>Create a standardized member eligibility and enrollment Silver table from the BIS Bronze landing table.</w:t>
      </w:r>
    </w:p>
    <w:p>
      <w:pPr>
        <w:spacing w:before="80" w:after="0"/>
        <w:ind w:left="115" w:right="115"/>
        <w:shd w:fill="FFF6DF"/>
        <w:pBdr>
          <w:top w:val="single" w:sz="6" w:space="4" w:color="D7A600"/>
        </w:pBdr>
      </w:pPr>
      <w:r>
        <w:rPr>
          <w:rFonts w:ascii="Calibri" w:hAnsi="Calibri"/>
          <w:b/>
          <w:i w:val="0"/>
          <w:color w:val="1F4D78"/>
          <w:sz w:val="19"/>
        </w:rPr>
        <w:t>Prompt</w:t>
      </w:r>
    </w:p>
    <w:p>
      <w:pPr>
        <w:spacing w:before="0" w:after="80" w:line="288" w:lineRule="auto"/>
        <w:ind w:left="115" w:right="115"/>
        <w:shd w:fill="FFF6DF"/>
        <w:pBdr>
          <w:bottom w:val="single" w:sz="6" w:space="4" w:color="D7A600"/>
        </w:pBdr>
      </w:pPr>
      <w:r>
        <w:rPr>
          <w:rFonts w:ascii="Calibri" w:hAnsi="Calibri"/>
          <w:b w:val="0"/>
          <w:i w:val="0"/>
          <w:color w:val="000000"/>
          <w:sz w:val="19"/>
        </w:rPr>
        <w:t>Using the existing MemberDNA Bronze table brz_member_bis_scaffold, inspect its schema and representative data, then design and create the required Silver table tbl_member_bis_scaffold. No Bronze-to-Silver data dictionary is being provided, and no Silver table should be assumed to exist. Preserve member, subscriber, group, health-plan, enrollment-month, demographic, and indicator attributes from the raw source. Confirm the member-level grain, snapshot/effective-date behavior, source business key, and duplicate-treatment rule. Parse date and numerical attributes in Silver; do not replace or recalculate source member-month values. Produce the Bronze source assessment, Silver table design, transformation logic, complete STTM, reconciliation tests, and a clearly labeled list of assumptions or gaps needing business approval.</w:t>
      </w:r>
    </w:p>
    <w:p>
      <w:pPr>
        <w:spacing w:after="60"/>
      </w:pPr>
    </w:p>
    <w:p>
      <w:pPr>
        <w:pStyle w:val="Heading2"/>
        <w:keepNext/>
      </w:pPr>
      <w:r>
        <w:rPr>
          <w:rFonts w:ascii="Calibri" w:hAnsi="Calibri"/>
          <w:b/>
          <w:i w:val="0"/>
          <w:color w:val="2E74B5"/>
          <w:sz w:val="26"/>
        </w:rPr>
        <w:t>2. tbl_member_ccm_scaffold - Communication preferences</w:t>
      </w:r>
    </w:p>
    <w:p>
      <w:pPr>
        <w:spacing w:after="40" w:line="276" w:lineRule="auto"/>
      </w:pPr>
      <w:r>
        <w:rPr>
          <w:rFonts w:ascii="Calibri" w:hAnsi="Calibri"/>
          <w:b/>
          <w:i w:val="0"/>
          <w:color w:val="1F4D78"/>
          <w:sz w:val="19"/>
        </w:rPr>
        <w:t xml:space="preserve">Target downstream Gold table: </w:t>
      </w:r>
      <w:r>
        <w:rPr>
          <w:rFonts w:ascii="Calibri" w:hAnsi="Calibri"/>
          <w:b w:val="0"/>
          <w:i w:val="0"/>
          <w:color w:val="000000"/>
          <w:sz w:val="19"/>
        </w:rPr>
        <w:t>tbl_member_scaffold</w:t>
      </w:r>
    </w:p>
    <w:p>
      <w:pPr>
        <w:spacing w:after="40" w:line="276" w:lineRule="auto"/>
      </w:pPr>
      <w:r>
        <w:rPr>
          <w:rFonts w:ascii="Calibri" w:hAnsi="Calibri"/>
          <w:b/>
          <w:i w:val="0"/>
          <w:color w:val="1F4D78"/>
          <w:sz w:val="19"/>
        </w:rPr>
        <w:t xml:space="preserve">Business objective: </w:t>
      </w:r>
      <w:r>
        <w:rPr>
          <w:rFonts w:ascii="Calibri" w:hAnsi="Calibri"/>
          <w:b w:val="0"/>
          <w:i w:val="0"/>
          <w:color w:val="000000"/>
          <w:sz w:val="19"/>
        </w:rPr>
        <w:t>Create a standardized Silver communication-preference table from the CCM Bronze landing table.</w:t>
      </w:r>
    </w:p>
    <w:p>
      <w:pPr>
        <w:spacing w:before="80" w:after="0"/>
        <w:ind w:left="115" w:right="115"/>
        <w:shd w:fill="FFF6DF"/>
        <w:pBdr>
          <w:top w:val="single" w:sz="6" w:space="4" w:color="D7A600"/>
        </w:pBdr>
      </w:pPr>
      <w:r>
        <w:rPr>
          <w:rFonts w:ascii="Calibri" w:hAnsi="Calibri"/>
          <w:b/>
          <w:i w:val="0"/>
          <w:color w:val="1F4D78"/>
          <w:sz w:val="19"/>
        </w:rPr>
        <w:t>Prompt</w:t>
      </w:r>
    </w:p>
    <w:p>
      <w:pPr>
        <w:spacing w:before="0" w:after="80" w:line="288" w:lineRule="auto"/>
        <w:ind w:left="115" w:right="115"/>
        <w:shd w:fill="FFF6DF"/>
        <w:pBdr>
          <w:bottom w:val="single" w:sz="6" w:space="4" w:color="D7A600"/>
        </w:pBdr>
      </w:pPr>
      <w:r>
        <w:rPr>
          <w:rFonts w:ascii="Calibri" w:hAnsi="Calibri"/>
          <w:b w:val="0"/>
          <w:i w:val="0"/>
          <w:color w:val="000000"/>
          <w:sz w:val="19"/>
        </w:rPr>
        <w:t>Using the existing MemberDNA Bronze table brz_member_ccm_scaffold, inspect its schema and representative data, then design and create the required Silver table tbl_member_ccm_scaffold. No Bronze-to-Silver data dictionary is being provided, and no Silver table should be assumed to exist. Preserve every channel preference, digital profile identifier, and registration-date value with source lineage. Confirm whether a source record represents the current preference or a preference history, the applicable effective date, and the precedence rule when multiple records exist for a member. Do not translate preference values without an approved source value mapping. Produce the Bronze source assessment, Silver table design, transformation logic, complete STTM, reconciliation tests, and a clearly labeled list of assumptions or gaps needing business approval.</w:t>
      </w:r>
    </w:p>
    <w:p>
      <w:pPr>
        <w:spacing w:after="60"/>
      </w:pPr>
    </w:p>
    <w:p>
      <w:pPr>
        <w:pStyle w:val="Heading2"/>
        <w:keepNext/>
      </w:pPr>
      <w:r>
        <w:rPr>
          <w:rFonts w:ascii="Calibri" w:hAnsi="Calibri"/>
          <w:b/>
          <w:i w:val="0"/>
          <w:color w:val="2E74B5"/>
          <w:sz w:val="26"/>
        </w:rPr>
        <w:t>3. tbl_member_facets_scaffold - Plan enrollment, LOB, and demographic enrichment</w:t>
      </w:r>
    </w:p>
    <w:p>
      <w:pPr>
        <w:spacing w:after="40" w:line="276" w:lineRule="auto"/>
      </w:pPr>
      <w:r>
        <w:rPr>
          <w:rFonts w:ascii="Calibri" w:hAnsi="Calibri"/>
          <w:b/>
          <w:i w:val="0"/>
          <w:color w:val="1F4D78"/>
          <w:sz w:val="19"/>
        </w:rPr>
        <w:t xml:space="preserve">Target downstream Gold table: </w:t>
      </w:r>
      <w:r>
        <w:rPr>
          <w:rFonts w:ascii="Calibri" w:hAnsi="Calibri"/>
          <w:b w:val="0"/>
          <w:i w:val="0"/>
          <w:color w:val="000000"/>
          <w:sz w:val="19"/>
        </w:rPr>
        <w:t>tbl_member_scaffold</w:t>
      </w:r>
    </w:p>
    <w:p>
      <w:pPr>
        <w:spacing w:after="40" w:line="276" w:lineRule="auto"/>
      </w:pPr>
      <w:r>
        <w:rPr>
          <w:rFonts w:ascii="Calibri" w:hAnsi="Calibri"/>
          <w:b/>
          <w:i w:val="0"/>
          <w:color w:val="1F4D78"/>
          <w:sz w:val="19"/>
        </w:rPr>
        <w:t xml:space="preserve">Business objective: </w:t>
      </w:r>
      <w:r>
        <w:rPr>
          <w:rFonts w:ascii="Calibri" w:hAnsi="Calibri"/>
          <w:b w:val="0"/>
          <w:i w:val="0"/>
          <w:color w:val="000000"/>
          <w:sz w:val="19"/>
        </w:rPr>
        <w:t>Create a standardized Silver plan-enrollment and member-enrichment table from the Facets Bronze landing table.</w:t>
      </w:r>
    </w:p>
    <w:p>
      <w:pPr>
        <w:spacing w:before="80" w:after="0"/>
        <w:ind w:left="115" w:right="115"/>
        <w:shd w:fill="FFF6DF"/>
        <w:pBdr>
          <w:top w:val="single" w:sz="6" w:space="4" w:color="D7A600"/>
        </w:pBdr>
      </w:pPr>
      <w:r>
        <w:rPr>
          <w:rFonts w:ascii="Calibri" w:hAnsi="Calibri"/>
          <w:b/>
          <w:i w:val="0"/>
          <w:color w:val="1F4D78"/>
          <w:sz w:val="19"/>
        </w:rPr>
        <w:t>Prompt</w:t>
      </w:r>
    </w:p>
    <w:p>
      <w:pPr>
        <w:spacing w:before="0" w:after="80" w:line="288" w:lineRule="auto"/>
        <w:ind w:left="115" w:right="115"/>
        <w:shd w:fill="FFF6DF"/>
        <w:pBdr>
          <w:bottom w:val="single" w:sz="6" w:space="4" w:color="D7A600"/>
        </w:pBdr>
      </w:pPr>
      <w:r>
        <w:rPr>
          <w:rFonts w:ascii="Calibri" w:hAnsi="Calibri"/>
          <w:b w:val="0"/>
          <w:i w:val="0"/>
          <w:color w:val="000000"/>
          <w:sz w:val="19"/>
        </w:rPr>
        <w:t>Using the existing MemberDNA Bronze table brz_member_facets_scaffold, inspect its schema and representative data, then design and create the required Silver table tbl_member_facets_scaffold. No Bronze-to-Silver data dictionary is being provided, and no Silver table should be assumed to exist. Preserve benefit-class, plan, subgroup, market/product LOB, race, ethnicity, language, and SDOH indicator attributes. Confirm the enrollment grain and effective-date behavior. Do not collapse medical, dental, vision, or pharmacy plan identifiers without an approved business rule; retain source codes and document any code-set mapping. Produce the Bronze source assessment, Silver table design, transformation logic, complete STTM, reconciliation tests, and a clearly labeled list of assumptions or gaps needing business approval.</w:t>
      </w:r>
    </w:p>
    <w:p>
      <w:pPr>
        <w:spacing w:after="60"/>
      </w:pPr>
    </w:p>
    <w:p>
      <w:pPr>
        <w:pStyle w:val="Heading2"/>
        <w:keepNext/>
      </w:pPr>
      <w:r>
        <w:rPr>
          <w:rFonts w:ascii="Calibri" w:hAnsi="Calibri"/>
          <w:b/>
          <w:i w:val="0"/>
          <w:color w:val="2E74B5"/>
          <w:sz w:val="26"/>
        </w:rPr>
        <w:t>4. tbl_member_reltio_scaffold - Master identity and address</w:t>
      </w:r>
    </w:p>
    <w:p>
      <w:pPr>
        <w:spacing w:after="40" w:line="276" w:lineRule="auto"/>
      </w:pPr>
      <w:r>
        <w:rPr>
          <w:rFonts w:ascii="Calibri" w:hAnsi="Calibri"/>
          <w:b/>
          <w:i w:val="0"/>
          <w:color w:val="1F4D78"/>
          <w:sz w:val="19"/>
        </w:rPr>
        <w:t xml:space="preserve">Target downstream Gold table: </w:t>
      </w:r>
      <w:r>
        <w:rPr>
          <w:rFonts w:ascii="Calibri" w:hAnsi="Calibri"/>
          <w:b w:val="0"/>
          <w:i w:val="0"/>
          <w:color w:val="000000"/>
          <w:sz w:val="19"/>
        </w:rPr>
        <w:t>tbl_member_scaffold</w:t>
      </w:r>
    </w:p>
    <w:p>
      <w:pPr>
        <w:spacing w:after="40" w:line="276" w:lineRule="auto"/>
      </w:pPr>
      <w:r>
        <w:rPr>
          <w:rFonts w:ascii="Calibri" w:hAnsi="Calibri"/>
          <w:b/>
          <w:i w:val="0"/>
          <w:color w:val="1F4D78"/>
          <w:sz w:val="19"/>
        </w:rPr>
        <w:t xml:space="preserve">Business objective: </w:t>
      </w:r>
      <w:r>
        <w:rPr>
          <w:rFonts w:ascii="Calibri" w:hAnsi="Calibri"/>
          <w:b w:val="0"/>
          <w:i w:val="0"/>
          <w:color w:val="000000"/>
          <w:sz w:val="19"/>
        </w:rPr>
        <w:t>Create a standardized Silver master-data identity and address table from the Reltio Bronze landing table.</w:t>
      </w:r>
    </w:p>
    <w:p>
      <w:pPr>
        <w:spacing w:before="80" w:after="0"/>
        <w:ind w:left="115" w:right="115"/>
        <w:shd w:fill="FFF6DF"/>
        <w:pBdr>
          <w:top w:val="single" w:sz="6" w:space="4" w:color="D7A600"/>
        </w:pBdr>
      </w:pPr>
      <w:r>
        <w:rPr>
          <w:rFonts w:ascii="Calibri" w:hAnsi="Calibri"/>
          <w:b/>
          <w:i w:val="0"/>
          <w:color w:val="1F4D78"/>
          <w:sz w:val="19"/>
        </w:rPr>
        <w:t>Prompt</w:t>
      </w:r>
    </w:p>
    <w:p>
      <w:pPr>
        <w:spacing w:before="0" w:after="80" w:line="288" w:lineRule="auto"/>
        <w:ind w:left="115" w:right="115"/>
        <w:shd w:fill="FFF6DF"/>
        <w:pBdr>
          <w:bottom w:val="single" w:sz="6" w:space="4" w:color="D7A600"/>
        </w:pBdr>
      </w:pPr>
      <w:r>
        <w:rPr>
          <w:rFonts w:ascii="Calibri" w:hAnsi="Calibri"/>
          <w:b w:val="0"/>
          <w:i w:val="0"/>
          <w:color w:val="000000"/>
          <w:sz w:val="19"/>
        </w:rPr>
        <w:t>Using the existing MemberDNA Bronze table brz_member_reltio_scaffold, inspect its schema and representative data, then design and create the required Silver table tbl_member_reltio_scaffold. No Bronze-to-Silver data dictionary is being provided, and no Silver table should be assumed to exist. Preserve Reltio ENTITY_ID, identity, home, mailing, geocode, county, CBSA, census-tract, and block-group attributes. The published source dictionary does not include MEMBER_ID, so document the approved ENTITY_ID-to-MEMBER_ID crosswalk, match keys, survivorship rule, and effective-date handling before joining this table to member-grain outputs. Produce the Bronze source assessment, Silver table design, transformation logic, complete STTM, reconciliation tests, and a clearly labeled list of assumptions or gaps needing business approval.</w:t>
      </w:r>
    </w:p>
    <w:p>
      <w:pPr>
        <w:spacing w:after="60"/>
      </w:pPr>
    </w:p>
    <w:p>
      <w:pPr>
        <w:pStyle w:val="Heading2"/>
        <w:keepNext/>
      </w:pPr>
      <w:r>
        <w:rPr>
          <w:rFonts w:ascii="Calibri" w:hAnsi="Calibri"/>
          <w:b/>
          <w:i w:val="0"/>
          <w:color w:val="2E74B5"/>
          <w:sz w:val="26"/>
        </w:rPr>
        <w:t>5. tbl_member_dnrmlzd_wide - Member geography bridge</w:t>
      </w:r>
    </w:p>
    <w:p>
      <w:pPr>
        <w:spacing w:after="40" w:line="276" w:lineRule="auto"/>
      </w:pPr>
      <w:r>
        <w:rPr>
          <w:rFonts w:ascii="Calibri" w:hAnsi="Calibri"/>
          <w:b/>
          <w:i w:val="0"/>
          <w:color w:val="1F4D78"/>
          <w:sz w:val="19"/>
        </w:rPr>
        <w:t xml:space="preserve">Target downstream Gold table: </w:t>
      </w:r>
      <w:r>
        <w:rPr>
          <w:rFonts w:ascii="Calibri" w:hAnsi="Calibri"/>
          <w:b w:val="0"/>
          <w:i w:val="0"/>
          <w:color w:val="000000"/>
          <w:sz w:val="19"/>
        </w:rPr>
        <w:t>tbl_member_sdoh</w:t>
      </w:r>
    </w:p>
    <w:p>
      <w:pPr>
        <w:spacing w:after="40" w:line="276" w:lineRule="auto"/>
      </w:pPr>
      <w:r>
        <w:rPr>
          <w:rFonts w:ascii="Calibri" w:hAnsi="Calibri"/>
          <w:b/>
          <w:i w:val="0"/>
          <w:color w:val="1F4D78"/>
          <w:sz w:val="19"/>
        </w:rPr>
        <w:t xml:space="preserve">Business objective: </w:t>
      </w:r>
      <w:r>
        <w:rPr>
          <w:rFonts w:ascii="Calibri" w:hAnsi="Calibri"/>
          <w:b w:val="0"/>
          <w:i w:val="0"/>
          <w:color w:val="000000"/>
          <w:sz w:val="19"/>
        </w:rPr>
        <w:t>Create a standardized Silver member geography bridge table from the denormalized-member Bronze landing table.</w:t>
      </w:r>
    </w:p>
    <w:p>
      <w:pPr>
        <w:spacing w:before="80" w:after="0"/>
        <w:ind w:left="115" w:right="115"/>
        <w:shd w:fill="FFF6DF"/>
        <w:pBdr>
          <w:top w:val="single" w:sz="6" w:space="4" w:color="D7A600"/>
        </w:pBdr>
      </w:pPr>
      <w:r>
        <w:rPr>
          <w:rFonts w:ascii="Calibri" w:hAnsi="Calibri"/>
          <w:b/>
          <w:i w:val="0"/>
          <w:color w:val="1F4D78"/>
          <w:sz w:val="19"/>
        </w:rPr>
        <w:t>Prompt</w:t>
      </w:r>
    </w:p>
    <w:p>
      <w:pPr>
        <w:spacing w:before="0" w:after="80" w:line="288" w:lineRule="auto"/>
        <w:ind w:left="115" w:right="115"/>
        <w:shd w:fill="FFF6DF"/>
        <w:pBdr>
          <w:bottom w:val="single" w:sz="6" w:space="4" w:color="D7A600"/>
        </w:pBdr>
      </w:pPr>
      <w:r>
        <w:rPr>
          <w:rFonts w:ascii="Calibri" w:hAnsi="Calibri"/>
          <w:b w:val="0"/>
          <w:i w:val="0"/>
          <w:color w:val="000000"/>
          <w:sz w:val="19"/>
        </w:rPr>
        <w:t>Using the existing MemberDNA Bronze table brz_member_dnrmlzd_wide, inspect its schema and representative data, then design and create the required Silver table tbl_member_dnrmlzd_wide. No Bronze-to-Silver data dictionary is being provided, and no Silver table should be assumed to exist. Preserve MEMBER_ID, census tract, ZIP, state, and county attributes. Confirm the source address type and as-of date used for each geography. Standardize/pad FIPS and census-tract identifiers only according to an approved geographic reference; retain the original raw values for reconciliation. Produce the Bronze source assessment, Silver table design, transformation logic, complete STTM, reconciliation tests, and a clearly labeled list of assumptions or gaps needing business approval.</w:t>
      </w:r>
    </w:p>
    <w:p>
      <w:pPr>
        <w:spacing w:after="60"/>
      </w:pPr>
    </w:p>
    <w:p>
      <w:pPr>
        <w:pStyle w:val="Heading2"/>
        <w:keepNext/>
      </w:pPr>
      <w:r>
        <w:rPr>
          <w:rFonts w:ascii="Calibri" w:hAnsi="Calibri"/>
          <w:b/>
          <w:i w:val="0"/>
          <w:color w:val="2E74B5"/>
          <w:sz w:val="26"/>
        </w:rPr>
        <w:t>6. tbl_member_bis_sdoh - SDOH, SVI, ADI, and BISG</w:t>
      </w:r>
    </w:p>
    <w:p>
      <w:pPr>
        <w:spacing w:after="40" w:line="276" w:lineRule="auto"/>
      </w:pPr>
      <w:r>
        <w:rPr>
          <w:rFonts w:ascii="Calibri" w:hAnsi="Calibri"/>
          <w:b/>
          <w:i w:val="0"/>
          <w:color w:val="1F4D78"/>
          <w:sz w:val="19"/>
        </w:rPr>
        <w:t xml:space="preserve">Target downstream Gold table: </w:t>
      </w:r>
      <w:r>
        <w:rPr>
          <w:rFonts w:ascii="Calibri" w:hAnsi="Calibri"/>
          <w:b w:val="0"/>
          <w:i w:val="0"/>
          <w:color w:val="000000"/>
          <w:sz w:val="19"/>
        </w:rPr>
        <w:t>tbl_member_sdoh</w:t>
      </w:r>
    </w:p>
    <w:p>
      <w:pPr>
        <w:spacing w:after="40" w:line="276" w:lineRule="auto"/>
      </w:pPr>
      <w:r>
        <w:rPr>
          <w:rFonts w:ascii="Calibri" w:hAnsi="Calibri"/>
          <w:b/>
          <w:i w:val="0"/>
          <w:color w:val="1F4D78"/>
          <w:sz w:val="19"/>
        </w:rPr>
        <w:t xml:space="preserve">Business objective: </w:t>
      </w:r>
      <w:r>
        <w:rPr>
          <w:rFonts w:ascii="Calibri" w:hAnsi="Calibri"/>
          <w:b w:val="0"/>
          <w:i w:val="0"/>
          <w:color w:val="000000"/>
          <w:sz w:val="19"/>
        </w:rPr>
        <w:t>Create a standardized Silver SDOH reference table from the BIS SDOH Bronze landing table.</w:t>
      </w:r>
    </w:p>
    <w:p>
      <w:pPr>
        <w:spacing w:before="80" w:after="0"/>
        <w:ind w:left="115" w:right="115"/>
        <w:shd w:fill="FFF6DF"/>
        <w:pBdr>
          <w:top w:val="single" w:sz="6" w:space="4" w:color="D7A600"/>
        </w:pBdr>
      </w:pPr>
      <w:r>
        <w:rPr>
          <w:rFonts w:ascii="Calibri" w:hAnsi="Calibri"/>
          <w:b/>
          <w:i w:val="0"/>
          <w:color w:val="1F4D78"/>
          <w:sz w:val="19"/>
        </w:rPr>
        <w:t>Prompt</w:t>
      </w:r>
    </w:p>
    <w:p>
      <w:pPr>
        <w:spacing w:before="0" w:after="80" w:line="288" w:lineRule="auto"/>
        <w:ind w:left="115" w:right="115"/>
        <w:shd w:fill="FFF6DF"/>
        <w:pBdr>
          <w:bottom w:val="single" w:sz="6" w:space="4" w:color="D7A600"/>
        </w:pBdr>
      </w:pPr>
      <w:r>
        <w:rPr>
          <w:rFonts w:ascii="Calibri" w:hAnsi="Calibri"/>
          <w:b w:val="0"/>
          <w:i w:val="0"/>
          <w:color w:val="000000"/>
          <w:sz w:val="19"/>
        </w:rPr>
        <w:t>Using the existing MemberDNA Bronze table brz_member_bis_sdoh, inspect its schema and representative data, then design and create the required Silver table tbl_member_bis_sdoh. No Bronze-to-Silver data dictionary is being provided, and no Silver table should be assumed to exist. Preserve source geography, population, socioeconomic measures, SVI themes, ADI values, and BISG imputed race/ethnicity probabilities. Confirm whether each row is tract-level or member-level and whether it is versioned by period. Do not recompute percentages, scores, ranks, or probabilities unless an approved source calculation is supplied. Produce the Bronze source assessment, Silver table design, transformation logic, complete STTM, reconciliation tests, and a clearly labeled list of assumptions or gaps needing business approval.</w:t>
      </w:r>
    </w:p>
    <w:p>
      <w:pPr>
        <w:spacing w:after="60"/>
      </w:pPr>
    </w:p>
    <w:p>
      <w:pPr>
        <w:pStyle w:val="Heading2"/>
        <w:keepNext/>
      </w:pPr>
      <w:r>
        <w:rPr>
          <w:rFonts w:ascii="Calibri" w:hAnsi="Calibri"/>
          <w:b/>
          <w:i w:val="0"/>
          <w:color w:val="2E74B5"/>
          <w:sz w:val="26"/>
        </w:rPr>
        <w:t>7. tbl_member_bis_ip_events - Inpatient events</w:t>
      </w:r>
    </w:p>
    <w:p>
      <w:pPr>
        <w:spacing w:after="40" w:line="276" w:lineRule="auto"/>
      </w:pPr>
      <w:r>
        <w:rPr>
          <w:rFonts w:ascii="Calibri" w:hAnsi="Calibri"/>
          <w:b/>
          <w:i w:val="0"/>
          <w:color w:val="1F4D78"/>
          <w:sz w:val="19"/>
        </w:rPr>
        <w:t xml:space="preserve">Target downstream Gold table: </w:t>
      </w:r>
      <w:r>
        <w:rPr>
          <w:rFonts w:ascii="Calibri" w:hAnsi="Calibri"/>
          <w:b w:val="0"/>
          <w:i w:val="0"/>
          <w:color w:val="000000"/>
          <w:sz w:val="19"/>
        </w:rPr>
        <w:t>tbl_member_event_cost</w:t>
      </w:r>
    </w:p>
    <w:p>
      <w:pPr>
        <w:spacing w:after="40" w:line="276" w:lineRule="auto"/>
      </w:pPr>
      <w:r>
        <w:rPr>
          <w:rFonts w:ascii="Calibri" w:hAnsi="Calibri"/>
          <w:b/>
          <w:i w:val="0"/>
          <w:color w:val="1F4D78"/>
          <w:sz w:val="19"/>
        </w:rPr>
        <w:t xml:space="preserve">Business objective: </w:t>
      </w:r>
      <w:r>
        <w:rPr>
          <w:rFonts w:ascii="Calibri" w:hAnsi="Calibri"/>
          <w:b w:val="0"/>
          <w:i w:val="0"/>
          <w:color w:val="000000"/>
          <w:sz w:val="19"/>
        </w:rPr>
        <w:t>Create a standardized Silver inpatient-events table from the BIS inpatient Bronze landing table.</w:t>
      </w:r>
    </w:p>
    <w:p>
      <w:pPr>
        <w:spacing w:before="80" w:after="0"/>
        <w:ind w:left="115" w:right="115"/>
        <w:shd w:fill="FFF6DF"/>
        <w:pBdr>
          <w:top w:val="single" w:sz="6" w:space="4" w:color="D7A600"/>
        </w:pBdr>
      </w:pPr>
      <w:r>
        <w:rPr>
          <w:rFonts w:ascii="Calibri" w:hAnsi="Calibri"/>
          <w:b/>
          <w:i w:val="0"/>
          <w:color w:val="1F4D78"/>
          <w:sz w:val="19"/>
        </w:rPr>
        <w:t>Prompt</w:t>
      </w:r>
    </w:p>
    <w:p>
      <w:pPr>
        <w:spacing w:before="0" w:after="80" w:line="288" w:lineRule="auto"/>
        <w:ind w:left="115" w:right="115"/>
        <w:shd w:fill="FFF6DF"/>
        <w:pBdr>
          <w:bottom w:val="single" w:sz="6" w:space="4" w:color="D7A600"/>
        </w:pBdr>
      </w:pPr>
      <w:r>
        <w:rPr>
          <w:rFonts w:ascii="Calibri" w:hAnsi="Calibri"/>
          <w:b w:val="0"/>
          <w:i w:val="0"/>
          <w:color w:val="000000"/>
          <w:sz w:val="19"/>
        </w:rPr>
        <w:t>Using the existing MemberDNA Bronze table brz_member_bis_ip_events, inspect its schema and representative data, then design and create the required Silver table tbl_member_bis_ip_events. No Bronze-to-Silver data dictionary is being provided, and no Silver table should be assumed to exist. Confirm whether raw rows are admissions, claims, or member-period summaries. Preserve admission/discharge dates, length of stay, billed/allowed/paid amounts, claims, readmission fields, and specialty days. Parse dates and amounts in Silver, validate discharge after admission where applicable, and retain records that fail parsing in quarantine with source lineage. Produce the Bronze source assessment, Silver table design, transformation logic, complete STTM, reconciliation tests, and a clearly labeled list of assumptions or gaps needing business approval.</w:t>
      </w:r>
    </w:p>
    <w:p>
      <w:pPr>
        <w:spacing w:after="60"/>
      </w:pPr>
    </w:p>
    <w:p>
      <w:pPr>
        <w:pStyle w:val="Heading2"/>
        <w:keepNext/>
      </w:pPr>
      <w:r>
        <w:rPr>
          <w:rFonts w:ascii="Calibri" w:hAnsi="Calibri"/>
          <w:b/>
          <w:i w:val="0"/>
          <w:color w:val="2E74B5"/>
          <w:sz w:val="26"/>
        </w:rPr>
        <w:t>8. tbl_member_bis_op_events - Outpatient events</w:t>
      </w:r>
    </w:p>
    <w:p>
      <w:pPr>
        <w:spacing w:after="40" w:line="276" w:lineRule="auto"/>
      </w:pPr>
      <w:r>
        <w:rPr>
          <w:rFonts w:ascii="Calibri" w:hAnsi="Calibri"/>
          <w:b/>
          <w:i w:val="0"/>
          <w:color w:val="1F4D78"/>
          <w:sz w:val="19"/>
        </w:rPr>
        <w:t xml:space="preserve">Target downstream Gold table: </w:t>
      </w:r>
      <w:r>
        <w:rPr>
          <w:rFonts w:ascii="Calibri" w:hAnsi="Calibri"/>
          <w:b w:val="0"/>
          <w:i w:val="0"/>
          <w:color w:val="000000"/>
          <w:sz w:val="19"/>
        </w:rPr>
        <w:t>tbl_member_event_cost</w:t>
      </w:r>
    </w:p>
    <w:p>
      <w:pPr>
        <w:spacing w:after="40" w:line="276" w:lineRule="auto"/>
      </w:pPr>
      <w:r>
        <w:rPr>
          <w:rFonts w:ascii="Calibri" w:hAnsi="Calibri"/>
          <w:b/>
          <w:i w:val="0"/>
          <w:color w:val="1F4D78"/>
          <w:sz w:val="19"/>
        </w:rPr>
        <w:t xml:space="preserve">Business objective: </w:t>
      </w:r>
      <w:r>
        <w:rPr>
          <w:rFonts w:ascii="Calibri" w:hAnsi="Calibri"/>
          <w:b w:val="0"/>
          <w:i w:val="0"/>
          <w:color w:val="000000"/>
          <w:sz w:val="19"/>
        </w:rPr>
        <w:t>Create a standardized Silver outpatient-events table from the BIS outpatient Bronze landing table.</w:t>
      </w:r>
    </w:p>
    <w:p>
      <w:pPr>
        <w:spacing w:before="80" w:after="0"/>
        <w:ind w:left="115" w:right="115"/>
        <w:shd w:fill="FFF6DF"/>
        <w:pBdr>
          <w:top w:val="single" w:sz="6" w:space="4" w:color="D7A600"/>
        </w:pBdr>
      </w:pPr>
      <w:r>
        <w:rPr>
          <w:rFonts w:ascii="Calibri" w:hAnsi="Calibri"/>
          <w:b/>
          <w:i w:val="0"/>
          <w:color w:val="1F4D78"/>
          <w:sz w:val="19"/>
        </w:rPr>
        <w:t>Prompt</w:t>
      </w:r>
    </w:p>
    <w:p>
      <w:pPr>
        <w:spacing w:before="0" w:after="80" w:line="288" w:lineRule="auto"/>
        <w:ind w:left="115" w:right="115"/>
        <w:shd w:fill="FFF6DF"/>
        <w:pBdr>
          <w:bottom w:val="single" w:sz="6" w:space="4" w:color="D7A600"/>
        </w:pBdr>
      </w:pPr>
      <w:r>
        <w:rPr>
          <w:rFonts w:ascii="Calibri" w:hAnsi="Calibri"/>
          <w:b w:val="0"/>
          <w:i w:val="0"/>
          <w:color w:val="000000"/>
          <w:sz w:val="19"/>
        </w:rPr>
        <w:t>Using the existing MemberDNA Bronze table brz_member_bis_op_events, inspect its schema and representative data, then design and create the required Silver table tbl_member_bis_op_events. No Bronze-to-Silver data dictionary is being provided, and no Silver table should be assumed to exist. Preserve event, ER, surgery, cost, claims, ASC, and NYU classification measures. Confirm the source time period and whether measures are event-level or already member-aggregated. Retain the source-provided NYU percentages and classification meaning; do not aggregate, calculate, or replace them without a documented rule. Produce the Bronze source assessment, Silver table design, transformation logic, complete STTM, reconciliation tests, and a clearly labeled list of assumptions or gaps needing business approval.</w:t>
      </w:r>
    </w:p>
    <w:p>
      <w:pPr>
        <w:spacing w:after="60"/>
      </w:pPr>
    </w:p>
    <w:p>
      <w:pPr>
        <w:pStyle w:val="Heading2"/>
        <w:keepNext/>
      </w:pPr>
      <w:r>
        <w:rPr>
          <w:rFonts w:ascii="Calibri" w:hAnsi="Calibri"/>
          <w:b/>
          <w:i w:val="0"/>
          <w:color w:val="2E74B5"/>
          <w:sz w:val="26"/>
        </w:rPr>
        <w:t>9. tbl_member_bis_dxcg_v6_clinical_condition - DxCG v6 clinical conditions</w:t>
      </w:r>
    </w:p>
    <w:p>
      <w:pPr>
        <w:spacing w:after="40" w:line="276" w:lineRule="auto"/>
      </w:pPr>
      <w:r>
        <w:rPr>
          <w:rFonts w:ascii="Calibri" w:hAnsi="Calibri"/>
          <w:b/>
          <w:i w:val="0"/>
          <w:color w:val="1F4D78"/>
          <w:sz w:val="19"/>
        </w:rPr>
        <w:t xml:space="preserve">Target downstream Gold table: </w:t>
      </w:r>
      <w:r>
        <w:rPr>
          <w:rFonts w:ascii="Calibri" w:hAnsi="Calibri"/>
          <w:b w:val="0"/>
          <w:i w:val="0"/>
          <w:color w:val="000000"/>
          <w:sz w:val="19"/>
        </w:rPr>
        <w:t>tbl_member_clinicalcondition_and_riskscores</w:t>
      </w:r>
    </w:p>
    <w:p>
      <w:pPr>
        <w:spacing w:after="40" w:line="276" w:lineRule="auto"/>
      </w:pPr>
      <w:r>
        <w:rPr>
          <w:rFonts w:ascii="Calibri" w:hAnsi="Calibri"/>
          <w:b/>
          <w:i w:val="0"/>
          <w:color w:val="1F4D78"/>
          <w:sz w:val="19"/>
        </w:rPr>
        <w:t xml:space="preserve">Business objective: </w:t>
      </w:r>
      <w:r>
        <w:rPr>
          <w:rFonts w:ascii="Calibri" w:hAnsi="Calibri"/>
          <w:b w:val="0"/>
          <w:i w:val="0"/>
          <w:color w:val="000000"/>
          <w:sz w:val="19"/>
        </w:rPr>
        <w:t>Create a standardized Silver DxCG v6 clinical-condition table from the Bronze landing table.</w:t>
      </w:r>
    </w:p>
    <w:p>
      <w:pPr>
        <w:spacing w:before="80" w:after="0"/>
        <w:ind w:left="115" w:right="115"/>
        <w:shd w:fill="FFF6DF"/>
        <w:pBdr>
          <w:top w:val="single" w:sz="6" w:space="4" w:color="D7A600"/>
        </w:pBdr>
      </w:pPr>
      <w:r>
        <w:rPr>
          <w:rFonts w:ascii="Calibri" w:hAnsi="Calibri"/>
          <w:b/>
          <w:i w:val="0"/>
          <w:color w:val="1F4D78"/>
          <w:sz w:val="19"/>
        </w:rPr>
        <w:t>Prompt</w:t>
      </w:r>
    </w:p>
    <w:p>
      <w:pPr>
        <w:spacing w:before="0" w:after="80" w:line="288" w:lineRule="auto"/>
        <w:ind w:left="115" w:right="115"/>
        <w:shd w:fill="FFF6DF"/>
        <w:pBdr>
          <w:bottom w:val="single" w:sz="6" w:space="4" w:color="D7A600"/>
        </w:pBdr>
      </w:pPr>
      <w:r>
        <w:rPr>
          <w:rFonts w:ascii="Calibri" w:hAnsi="Calibri"/>
          <w:b w:val="0"/>
          <w:i w:val="0"/>
          <w:color w:val="000000"/>
          <w:sz w:val="19"/>
        </w:rPr>
        <w:t>Using the existing MemberDNA Bronze table brz_member_bis_dxcg_v6_clinical_condition, inspect its schema and representative data, then design and create the required Silver table tbl_member_bis_dxcg_v6_clinical_condition. No Bronze-to-Silver data dictionary is being provided, and no Silver table should be assumed to exist. Preserve MEMBER_ID, DXCG_MODEL_POP, and all 31 ACHCC fields as distinct indicators. Confirm the model version, population, scoring period, source grain, and allowable flag values. Do not collapse ACHCC_1 through ACHCC_31 to a single attribute or infer clinical-condition meaning beyond the supplied source dictionary. Produce the Bronze source assessment, Silver table design, transformation logic, complete STTM, reconciliation tests, and a clearly labeled list of assumptions or gaps needing business approval.</w:t>
      </w:r>
    </w:p>
    <w:p>
      <w:pPr>
        <w:spacing w:after="60"/>
      </w:pPr>
    </w:p>
    <w:p>
      <w:pPr>
        <w:pStyle w:val="Heading2"/>
        <w:keepNext/>
      </w:pPr>
      <w:r>
        <w:rPr>
          <w:rFonts w:ascii="Calibri" w:hAnsi="Calibri"/>
          <w:b/>
          <w:i w:val="0"/>
          <w:color w:val="2E74B5"/>
          <w:sz w:val="26"/>
        </w:rPr>
        <w:t>10. tbl_member_bis_dxcg_v6_risk_scores - DxCG risk scores</w:t>
      </w:r>
    </w:p>
    <w:p>
      <w:pPr>
        <w:spacing w:after="40" w:line="276" w:lineRule="auto"/>
      </w:pPr>
      <w:r>
        <w:rPr>
          <w:rFonts w:ascii="Calibri" w:hAnsi="Calibri"/>
          <w:b/>
          <w:i w:val="0"/>
          <w:color w:val="1F4D78"/>
          <w:sz w:val="19"/>
        </w:rPr>
        <w:t xml:space="preserve">Target downstream Gold table: </w:t>
      </w:r>
      <w:r>
        <w:rPr>
          <w:rFonts w:ascii="Calibri" w:hAnsi="Calibri"/>
          <w:b w:val="0"/>
          <w:i w:val="0"/>
          <w:color w:val="000000"/>
          <w:sz w:val="19"/>
        </w:rPr>
        <w:t>tbl_member_clinicalcondition_and_riskscores</w:t>
      </w:r>
    </w:p>
    <w:p>
      <w:pPr>
        <w:spacing w:after="40" w:line="276" w:lineRule="auto"/>
      </w:pPr>
      <w:r>
        <w:rPr>
          <w:rFonts w:ascii="Calibri" w:hAnsi="Calibri"/>
          <w:b/>
          <w:i w:val="0"/>
          <w:color w:val="1F4D78"/>
          <w:sz w:val="19"/>
        </w:rPr>
        <w:t xml:space="preserve">Business objective: </w:t>
      </w:r>
      <w:r>
        <w:rPr>
          <w:rFonts w:ascii="Calibri" w:hAnsi="Calibri"/>
          <w:b w:val="0"/>
          <w:i w:val="0"/>
          <w:color w:val="000000"/>
          <w:sz w:val="19"/>
        </w:rPr>
        <w:t>Create a standardized Silver DxCG risk-score table from the Bronze landing table.</w:t>
      </w:r>
    </w:p>
    <w:p>
      <w:pPr>
        <w:spacing w:before="80" w:after="0"/>
        <w:ind w:left="115" w:right="115"/>
        <w:shd w:fill="FFF6DF"/>
        <w:pBdr>
          <w:top w:val="single" w:sz="6" w:space="4" w:color="D7A600"/>
        </w:pBdr>
      </w:pPr>
      <w:r>
        <w:rPr>
          <w:rFonts w:ascii="Calibri" w:hAnsi="Calibri"/>
          <w:b/>
          <w:i w:val="0"/>
          <w:color w:val="1F4D78"/>
          <w:sz w:val="19"/>
        </w:rPr>
        <w:t>Prompt</w:t>
      </w:r>
    </w:p>
    <w:p>
      <w:pPr>
        <w:spacing w:before="0" w:after="80" w:line="288" w:lineRule="auto"/>
        <w:ind w:left="115" w:right="115"/>
        <w:shd w:fill="FFF6DF"/>
        <w:pBdr>
          <w:bottom w:val="single" w:sz="6" w:space="4" w:color="D7A600"/>
        </w:pBdr>
      </w:pPr>
      <w:r>
        <w:rPr>
          <w:rFonts w:ascii="Calibri" w:hAnsi="Calibri"/>
          <w:b w:val="0"/>
          <w:i w:val="0"/>
          <w:color w:val="000000"/>
          <w:sz w:val="19"/>
        </w:rPr>
        <w:t>Using the existing MemberDNA Bronze table brz_member_bis_dxcg_v6_risk_scores, inspect its schema and representative data, then design and create the required Silver table tbl_member_bis_dxcg_v6_risk_scores. No Bronze-to-Silver data dictionary is being provided, and no Silver table should be assumed to exist. Preserve clinical category, clinical-condition group, cost category, and concurrent/prospective medical risk measures. Confirm whether rows are member-level, category-level, model-level, or period-level before deduplication. Preserve risk score scale and vendor meaning; do not calculate replacements or select a winner without a documented source-precedence rule. Produce the Bronze source assessment, Silver table design, transformation logic, complete STTM, reconciliation tests, and a clearly labeled list of assumptions or gaps needing business approval.</w:t>
      </w:r>
    </w:p>
    <w:p>
      <w:pPr>
        <w:spacing w:after="60"/>
      </w:pPr>
    </w:p>
    <w:p>
      <w:pPr>
        <w:pStyle w:val="Heading2"/>
        <w:keepNext/>
      </w:pPr>
      <w:r>
        <w:rPr>
          <w:rFonts w:ascii="Calibri" w:hAnsi="Calibri"/>
          <w:b/>
          <w:i w:val="0"/>
          <w:color w:val="2E74B5"/>
          <w:sz w:val="26"/>
        </w:rPr>
        <w:t>11. tbl_member_bis_dx_risk_factors - Diagnosis-based risk factors</w:t>
      </w:r>
    </w:p>
    <w:p>
      <w:pPr>
        <w:spacing w:after="40" w:line="276" w:lineRule="auto"/>
      </w:pPr>
      <w:r>
        <w:rPr>
          <w:rFonts w:ascii="Calibri" w:hAnsi="Calibri"/>
          <w:b/>
          <w:i w:val="0"/>
          <w:color w:val="1F4D78"/>
          <w:sz w:val="19"/>
        </w:rPr>
        <w:t xml:space="preserve">Target downstream Gold table: </w:t>
      </w:r>
      <w:r>
        <w:rPr>
          <w:rFonts w:ascii="Calibri" w:hAnsi="Calibri"/>
          <w:b w:val="0"/>
          <w:i w:val="0"/>
          <w:color w:val="000000"/>
          <w:sz w:val="19"/>
        </w:rPr>
        <w:t>tbl_member_clinicalcondition_and_riskscores</w:t>
      </w:r>
    </w:p>
    <w:p>
      <w:pPr>
        <w:spacing w:after="40" w:line="276" w:lineRule="auto"/>
      </w:pPr>
      <w:r>
        <w:rPr>
          <w:rFonts w:ascii="Calibri" w:hAnsi="Calibri"/>
          <w:b/>
          <w:i w:val="0"/>
          <w:color w:val="1F4D78"/>
          <w:sz w:val="19"/>
        </w:rPr>
        <w:t xml:space="preserve">Business objective: </w:t>
      </w:r>
      <w:r>
        <w:rPr>
          <w:rFonts w:ascii="Calibri" w:hAnsi="Calibri"/>
          <w:b w:val="0"/>
          <w:i w:val="0"/>
          <w:color w:val="000000"/>
          <w:sz w:val="19"/>
        </w:rPr>
        <w:t>Create a standardized Silver diagnosis-based risk-factor table from the Bronze landing table.</w:t>
      </w:r>
    </w:p>
    <w:p>
      <w:pPr>
        <w:spacing w:before="80" w:after="0"/>
        <w:ind w:left="115" w:right="115"/>
        <w:shd w:fill="FFF6DF"/>
        <w:pBdr>
          <w:top w:val="single" w:sz="6" w:space="4" w:color="D7A600"/>
        </w:pBdr>
      </w:pPr>
      <w:r>
        <w:rPr>
          <w:rFonts w:ascii="Calibri" w:hAnsi="Calibri"/>
          <w:b/>
          <w:i w:val="0"/>
          <w:color w:val="1F4D78"/>
          <w:sz w:val="19"/>
        </w:rPr>
        <w:t>Prompt</w:t>
      </w:r>
    </w:p>
    <w:p>
      <w:pPr>
        <w:spacing w:before="0" w:after="80" w:line="288" w:lineRule="auto"/>
        <w:ind w:left="115" w:right="115"/>
        <w:shd w:fill="FFF6DF"/>
        <w:pBdr>
          <w:bottom w:val="single" w:sz="6" w:space="4" w:color="D7A600"/>
        </w:pBdr>
      </w:pPr>
      <w:r>
        <w:rPr>
          <w:rFonts w:ascii="Calibri" w:hAnsi="Calibri"/>
          <w:b w:val="0"/>
          <w:i w:val="0"/>
          <w:color w:val="000000"/>
          <w:sz w:val="19"/>
        </w:rPr>
        <w:t>Using the existing MemberDNA Bronze table brz_member_bis_dx_risk_factors, inspect its schema and representative data, then design and create the required Silver table tbl_member_bis_dx_risk_factors. No Bronze-to-Silver data dictionary is being provided, and no Silver table should be assumed to exist. Preserve all diagnosis-history and functional-risk indicators, including homebound, alcohol, smoking, osteopenia, gait, neurological deficit, weakness, debility, fall, and mobility attributes. Confirm the source observation period and flag coding. Normalize only approved indicator representations, retaining raw values and an exception record for invalid codes. Produce the Bronze source assessment, Silver table design, transformation logic, complete STTM, reconciliation tests, and a clearly labeled list of assumptions or gaps needing business approval.</w:t>
      </w:r>
    </w:p>
    <w:p>
      <w:pPr>
        <w:spacing w:after="60"/>
      </w:pPr>
    </w:p>
    <w:p>
      <w:pPr>
        <w:pStyle w:val="Heading2"/>
        <w:keepNext/>
      </w:pPr>
      <w:r>
        <w:rPr>
          <w:rFonts w:ascii="Calibri" w:hAnsi="Calibri"/>
          <w:b/>
          <w:i w:val="0"/>
          <w:color w:val="2E74B5"/>
          <w:sz w:val="26"/>
        </w:rPr>
        <w:t>12. tbl_member_bis_cost - Medical cost summary</w:t>
      </w:r>
    </w:p>
    <w:p>
      <w:pPr>
        <w:spacing w:after="40" w:line="276" w:lineRule="auto"/>
      </w:pPr>
      <w:r>
        <w:rPr>
          <w:rFonts w:ascii="Calibri" w:hAnsi="Calibri"/>
          <w:b/>
          <w:i w:val="0"/>
          <w:color w:val="1F4D78"/>
          <w:sz w:val="19"/>
        </w:rPr>
        <w:t xml:space="preserve">Target downstream Gold table: </w:t>
      </w:r>
      <w:r>
        <w:rPr>
          <w:rFonts w:ascii="Calibri" w:hAnsi="Calibri"/>
          <w:b w:val="0"/>
          <w:i w:val="0"/>
          <w:color w:val="000000"/>
          <w:sz w:val="19"/>
        </w:rPr>
        <w:t>tbl_member_bis_financials_and_claims</w:t>
      </w:r>
    </w:p>
    <w:p>
      <w:pPr>
        <w:spacing w:after="40" w:line="276" w:lineRule="auto"/>
      </w:pPr>
      <w:r>
        <w:rPr>
          <w:rFonts w:ascii="Calibri" w:hAnsi="Calibri"/>
          <w:b/>
          <w:i w:val="0"/>
          <w:color w:val="1F4D78"/>
          <w:sz w:val="19"/>
        </w:rPr>
        <w:t xml:space="preserve">Business objective: </w:t>
      </w:r>
      <w:r>
        <w:rPr>
          <w:rFonts w:ascii="Calibri" w:hAnsi="Calibri"/>
          <w:b w:val="0"/>
          <w:i w:val="0"/>
          <w:color w:val="000000"/>
          <w:sz w:val="19"/>
        </w:rPr>
        <w:t>Create a standardized Silver medical cost-summary table from the Bronze landing table.</w:t>
      </w:r>
    </w:p>
    <w:p>
      <w:pPr>
        <w:spacing w:before="80" w:after="0"/>
        <w:ind w:left="115" w:right="115"/>
        <w:shd w:fill="FFF6DF"/>
        <w:pBdr>
          <w:top w:val="single" w:sz="6" w:space="4" w:color="D7A600"/>
        </w:pBdr>
      </w:pPr>
      <w:r>
        <w:rPr>
          <w:rFonts w:ascii="Calibri" w:hAnsi="Calibri"/>
          <w:b/>
          <w:i w:val="0"/>
          <w:color w:val="1F4D78"/>
          <w:sz w:val="19"/>
        </w:rPr>
        <w:t>Prompt</w:t>
      </w:r>
    </w:p>
    <w:p>
      <w:pPr>
        <w:spacing w:before="0" w:after="80" w:line="288" w:lineRule="auto"/>
        <w:ind w:left="115" w:right="115"/>
        <w:shd w:fill="FFF6DF"/>
        <w:pBdr>
          <w:bottom w:val="single" w:sz="6" w:space="4" w:color="D7A600"/>
        </w:pBdr>
      </w:pPr>
      <w:r>
        <w:rPr>
          <w:rFonts w:ascii="Calibri" w:hAnsi="Calibri"/>
          <w:b w:val="0"/>
          <w:i w:val="0"/>
          <w:color w:val="000000"/>
          <w:sz w:val="19"/>
        </w:rPr>
        <w:t>Using the existing MemberDNA Bronze table brz_member_bis_cost, inspect its schema and representative data, then design and create the required Silver table tbl_member_bis_cost. No Bronze-to-Silver data dictionary is being provided, and no Silver table should be assumed to exist. Preserve claim counts, paid amounts, total expenditure, medical spend, PMPM, and cost-mix measures. Confirm the member period and eligibility denominator used by source PMPM fields. Do not recompute totals, PMPM, or percentages in Silver unless the source calculation and required inputs are documented and approved. Produce the Bronze source assessment, Silver table design, transformation logic, complete STTM, reconciliation tests, and a clearly labeled list of assumptions or gaps needing business approval.</w:t>
      </w:r>
    </w:p>
    <w:p>
      <w:pPr>
        <w:spacing w:after="60"/>
      </w:pPr>
    </w:p>
    <w:p>
      <w:pPr>
        <w:pStyle w:val="Heading2"/>
        <w:keepNext/>
      </w:pPr>
      <w:r>
        <w:rPr>
          <w:rFonts w:ascii="Calibri" w:hAnsi="Calibri"/>
          <w:b/>
          <w:i w:val="0"/>
          <w:color w:val="2E74B5"/>
          <w:sz w:val="26"/>
        </w:rPr>
        <w:t>13. tbl_member_bis_rx_clms - Pharmacy claims summary</w:t>
      </w:r>
    </w:p>
    <w:p>
      <w:pPr>
        <w:spacing w:after="40" w:line="276" w:lineRule="auto"/>
      </w:pPr>
      <w:r>
        <w:rPr>
          <w:rFonts w:ascii="Calibri" w:hAnsi="Calibri"/>
          <w:b/>
          <w:i w:val="0"/>
          <w:color w:val="1F4D78"/>
          <w:sz w:val="19"/>
        </w:rPr>
        <w:t xml:space="preserve">Target downstream Gold table: </w:t>
      </w:r>
      <w:r>
        <w:rPr>
          <w:rFonts w:ascii="Calibri" w:hAnsi="Calibri"/>
          <w:b w:val="0"/>
          <w:i w:val="0"/>
          <w:color w:val="000000"/>
          <w:sz w:val="19"/>
        </w:rPr>
        <w:t>tbl_member_bis_financials_and_claims</w:t>
      </w:r>
    </w:p>
    <w:p>
      <w:pPr>
        <w:spacing w:after="40" w:line="276" w:lineRule="auto"/>
      </w:pPr>
      <w:r>
        <w:rPr>
          <w:rFonts w:ascii="Calibri" w:hAnsi="Calibri"/>
          <w:b/>
          <w:i w:val="0"/>
          <w:color w:val="1F4D78"/>
          <w:sz w:val="19"/>
        </w:rPr>
        <w:t xml:space="preserve">Business objective: </w:t>
      </w:r>
      <w:r>
        <w:rPr>
          <w:rFonts w:ascii="Calibri" w:hAnsi="Calibri"/>
          <w:b w:val="0"/>
          <w:i w:val="0"/>
          <w:color w:val="000000"/>
          <w:sz w:val="19"/>
        </w:rPr>
        <w:t>Create a standardized Silver pharmacy claims-summary table from the Bronze landing table.</w:t>
      </w:r>
    </w:p>
    <w:p>
      <w:pPr>
        <w:spacing w:before="80" w:after="0"/>
        <w:ind w:left="115" w:right="115"/>
        <w:shd w:fill="FFF6DF"/>
        <w:pBdr>
          <w:top w:val="single" w:sz="6" w:space="4" w:color="D7A600"/>
        </w:pBdr>
      </w:pPr>
      <w:r>
        <w:rPr>
          <w:rFonts w:ascii="Calibri" w:hAnsi="Calibri"/>
          <w:b/>
          <w:i w:val="0"/>
          <w:color w:val="1F4D78"/>
          <w:sz w:val="19"/>
        </w:rPr>
        <w:t>Prompt</w:t>
      </w:r>
    </w:p>
    <w:p>
      <w:pPr>
        <w:spacing w:before="0" w:after="80" w:line="288" w:lineRule="auto"/>
        <w:ind w:left="115" w:right="115"/>
        <w:shd w:fill="FFF6DF"/>
        <w:pBdr>
          <w:bottom w:val="single" w:sz="6" w:space="4" w:color="D7A600"/>
        </w:pBdr>
      </w:pPr>
      <w:r>
        <w:rPr>
          <w:rFonts w:ascii="Calibri" w:hAnsi="Calibri"/>
          <w:b w:val="0"/>
          <w:i w:val="0"/>
          <w:color w:val="000000"/>
          <w:sz w:val="19"/>
        </w:rPr>
        <w:t>Using the existing MemberDNA Bronze table brz_member_bis_rx_clms, inspect its schema and representative data, then design and create the required Silver table tbl_member_bis_rx_clms. No Bronze-to-Silver data dictionary is being provided, and no Silver table should be assumed to exist. Preserve claim reference, annual days supply, fill counts, allowed/cost-share amounts, channel counts, and distinct drug counts. Confirm the annual/quarterly reporting period, member grain, and code-system meaning for GCN/NDC counts. Parse numerical fields while retaining raw source values for reconciliation. Produce the Bronze source assessment, Silver table design, transformation logic, complete STTM, reconciliation tests, and a clearly labeled list of assumptions or gaps needing business approval.</w:t>
      </w:r>
    </w:p>
    <w:p>
      <w:pPr>
        <w:spacing w:after="60"/>
      </w:pPr>
    </w:p>
    <w:p>
      <w:pPr>
        <w:pStyle w:val="Heading2"/>
        <w:keepNext/>
      </w:pPr>
      <w:r>
        <w:rPr>
          <w:rFonts w:ascii="Calibri" w:hAnsi="Calibri"/>
          <w:b/>
          <w:i w:val="0"/>
          <w:color w:val="2E74B5"/>
          <w:sz w:val="26"/>
        </w:rPr>
        <w:t>14. tbl_member_bis_rx_pdc_clms - Pharmacy fill detail for PDC</w:t>
      </w:r>
    </w:p>
    <w:p>
      <w:pPr>
        <w:spacing w:after="40" w:line="276" w:lineRule="auto"/>
      </w:pPr>
      <w:r>
        <w:rPr>
          <w:rFonts w:ascii="Calibri" w:hAnsi="Calibri"/>
          <w:b/>
          <w:i w:val="0"/>
          <w:color w:val="1F4D78"/>
          <w:sz w:val="19"/>
        </w:rPr>
        <w:t xml:space="preserve">Target downstream Gold table: </w:t>
      </w:r>
      <w:r>
        <w:rPr>
          <w:rFonts w:ascii="Calibri" w:hAnsi="Calibri"/>
          <w:b w:val="0"/>
          <w:i w:val="0"/>
          <w:color w:val="000000"/>
          <w:sz w:val="19"/>
        </w:rPr>
        <w:t>tbl_member_bis_financials_and_claims and tbl_member_clinicalcondition_and_riskscores</w:t>
      </w:r>
    </w:p>
    <w:p>
      <w:pPr>
        <w:spacing w:after="40" w:line="276" w:lineRule="auto"/>
      </w:pPr>
      <w:r>
        <w:rPr>
          <w:rFonts w:ascii="Calibri" w:hAnsi="Calibri"/>
          <w:b/>
          <w:i w:val="0"/>
          <w:color w:val="1F4D78"/>
          <w:sz w:val="19"/>
        </w:rPr>
        <w:t xml:space="preserve">Business objective: </w:t>
      </w:r>
      <w:r>
        <w:rPr>
          <w:rFonts w:ascii="Calibri" w:hAnsi="Calibri"/>
          <w:b w:val="0"/>
          <w:i w:val="0"/>
          <w:color w:val="000000"/>
          <w:sz w:val="19"/>
        </w:rPr>
        <w:t>Create a standardized Silver pharmacy fill-detail table from the Bronze landing table.</w:t>
      </w:r>
    </w:p>
    <w:p>
      <w:pPr>
        <w:spacing w:before="80" w:after="0"/>
        <w:ind w:left="115" w:right="115"/>
        <w:shd w:fill="FFF6DF"/>
        <w:pBdr>
          <w:top w:val="single" w:sz="6" w:space="4" w:color="D7A600"/>
        </w:pBdr>
      </w:pPr>
      <w:r>
        <w:rPr>
          <w:rFonts w:ascii="Calibri" w:hAnsi="Calibri"/>
          <w:b/>
          <w:i w:val="0"/>
          <w:color w:val="1F4D78"/>
          <w:sz w:val="19"/>
        </w:rPr>
        <w:t>Prompt</w:t>
      </w:r>
    </w:p>
    <w:p>
      <w:pPr>
        <w:spacing w:before="0" w:after="80" w:line="288" w:lineRule="auto"/>
        <w:ind w:left="115" w:right="115"/>
        <w:shd w:fill="FFF6DF"/>
        <w:pBdr>
          <w:bottom w:val="single" w:sz="6" w:space="4" w:color="D7A600"/>
        </w:pBdr>
      </w:pPr>
      <w:r>
        <w:rPr>
          <w:rFonts w:ascii="Calibri" w:hAnsi="Calibri"/>
          <w:b w:val="0"/>
          <w:i w:val="0"/>
          <w:color w:val="000000"/>
          <w:sz w:val="19"/>
        </w:rPr>
        <w:t>Using the existing MemberDNA Bronze table brz_member_bis_rx_pdc_clms, inspect its schema and representative data, then design and create the required Silver table tbl_member_bis_rx_pdc_clms. No Bronze-to-Silver data dictionary is being provided, and no Silver table should be assumed to exist. Preserve each member, fill date, days supply, first-fill date, running days supply, drug class, NDC, generic name, and channel flag. Confirm fill-level grain, drug-class mapping, date format, reversals/voids, overlap handling, and measurement period. Do not calculate PDC or adherence in the Bronze-to-Silver step unless the approved calculation contract is supplied. Produce the Bronze source assessment, Silver table design, transformation logic, complete STTM, reconciliation tests, and a clearly labeled list of assumptions or gaps needing business approval.</w:t>
      </w:r>
    </w:p>
    <w:p>
      <w:pPr>
        <w:spacing w:after="60"/>
      </w:pPr>
    </w:p>
    <w:p>
      <w:pPr>
        <w:pStyle w:val="Heading2"/>
        <w:keepNext/>
      </w:pPr>
      <w:r>
        <w:rPr>
          <w:rFonts w:ascii="Calibri" w:hAnsi="Calibri"/>
          <w:b/>
          <w:i w:val="0"/>
          <w:color w:val="2E74B5"/>
          <w:sz w:val="26"/>
        </w:rPr>
        <w:t>Recommended Input Package for the AI</w:t>
      </w:r>
    </w:p>
    <w:p>
      <w:pPr>
        <w:spacing w:before="0" w:after="120" w:line="300" w:lineRule="auto"/>
      </w:pPr>
      <w:r>
        <w:rPr>
          <w:rFonts w:ascii="Calibri" w:hAnsi="Calibri"/>
          <w:b w:val="0"/>
          <w:i w:val="0"/>
          <w:color w:val="000000"/>
          <w:sz w:val="21"/>
        </w:rPr>
        <w:t>Provide the AI with direct read access to the existing Bronze tables, the intended SQL platform, approved MEMBER_ID/entity crosswalks, geographic reference lookups, code-set/value mappings, and approved privacy/access controls. The AI should inspect the Bronze schemas and profiles itself. Add source-owner clarification only where the Bronze data cannot resolve grain, cadence, CDC behavior, business meaning, or a required downstream mapping.</w:t>
      </w:r>
    </w:p>
    <w:p>
      <w:r>
        <w:br w:type="page"/>
      </w:r>
    </w:p>
    <w:p>
      <w:pPr>
        <w:pStyle w:val="Heading1"/>
        <w:keepNext/>
      </w:pPr>
      <w:r>
        <w:rPr>
          <w:rFonts w:ascii="Calibri" w:hAnsi="Calibri"/>
          <w:b/>
          <w:i w:val="0"/>
          <w:color w:val="2E74B5"/>
          <w:sz w:val="32"/>
        </w:rPr>
        <w:t>Part III. Downstream Consistency Validation</w:t>
      </w:r>
    </w:p>
    <w:p>
      <w:pPr>
        <w:spacing w:before="0" w:after="120" w:line="300" w:lineRule="auto"/>
      </w:pPr>
      <w:r>
        <w:rPr>
          <w:rFonts w:ascii="Calibri" w:hAnsi="Calibri"/>
          <w:b w:val="0"/>
          <w:i w:val="0"/>
          <w:color w:val="000000"/>
          <w:sz w:val="21"/>
        </w:rPr>
        <w:t>The following checks compare the created Bronze-to-Silver contract against the supplied Silver-to-Gold data dictionary and Gold-layer prompt guide. They validate documented lineage and surface gaps; they do not assert that a source system has fields not provided in the source materials.</w:t>
      </w:r>
    </w:p>
    <w:tbl>
      <w:tblPr>
        <w:tblStyle w:val="TableGrid"/>
        <w:tblW w:type="dxa" w:w="9360"/>
        <w:jc w:val="left"/>
        <w:tblLayout w:type="fixed"/>
        <w:tblLook w:firstColumn="1" w:firstRow="1" w:lastColumn="0" w:lastRow="0" w:noHBand="0" w:noVBand="1" w:val="04A0"/>
        <w:tblInd w:w="120" w:type="dxa"/>
      </w:tblPr>
      <w:tblGrid>
        <w:gridCol w:w="2180"/>
        <w:gridCol w:w="1200"/>
        <w:gridCol w:w="5980"/>
      </w:tblGrid>
      <w:tr>
        <w:trPr>
          <w:tblHeader w:val="true"/>
        </w:trPr>
        <w:tc>
          <w:tcPr>
            <w:tcW w:type="dxa" w:w="218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6"/>
              </w:rPr>
              <w:t>Validation area</w:t>
            </w:r>
          </w:p>
        </w:tc>
        <w:tc>
          <w:tcPr>
            <w:tcW w:type="dxa" w:w="12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6"/>
              </w:rPr>
              <w:t>Result</w:t>
            </w:r>
          </w:p>
        </w:tc>
        <w:tc>
          <w:tcPr>
            <w:tcW w:type="dxa" w:w="598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6"/>
              </w:rPr>
              <w:t>Evidence / action</w:t>
            </w:r>
          </w:p>
        </w:tc>
      </w:tr>
      <w:tr>
        <w:tc>
          <w:tcPr>
            <w:tcW w:type="dxa" w:w="218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Silver input inventory</w:t>
            </w:r>
          </w:p>
        </w:tc>
        <w:tc>
          <w:tcPr>
            <w:tcW w:type="dxa" w:w="12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PASS</w:t>
            </w:r>
          </w:p>
        </w:tc>
        <w:tc>
          <w:tcPr>
            <w:tcW w:type="dxa" w:w="598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All 14 documented Silver inputs are represented by a proposed Bronze landing table and complete downstream field-coverage dictionary.</w:t>
            </w:r>
          </w:p>
        </w:tc>
      </w:tr>
      <w:tr>
        <w:tc>
          <w:tcPr>
            <w:tcW w:type="dxa" w:w="218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Domain-to-Gold lineage</w:t>
            </w:r>
          </w:p>
        </w:tc>
        <w:tc>
          <w:tcPr>
            <w:tcW w:type="dxa" w:w="12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PASS</w:t>
            </w:r>
          </w:p>
        </w:tc>
        <w:tc>
          <w:tcPr>
            <w:tcW w:type="dxa" w:w="598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Five domains align to the five Gold outputs: scaffold, SDOH, event cost, clinical conditions/risk scores, and financials/claims.</w:t>
            </w:r>
          </w:p>
        </w:tc>
      </w:tr>
      <w:tr>
        <w:tc>
          <w:tcPr>
            <w:tcW w:type="dxa" w:w="218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Gold join convention</w:t>
            </w:r>
          </w:p>
        </w:tc>
        <w:tc>
          <w:tcPr>
            <w:tcW w:type="dxa" w:w="12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CONDITIONAL</w:t>
            </w:r>
          </w:p>
        </w:tc>
        <w:tc>
          <w:tcPr>
            <w:tcW w:type="dxa" w:w="598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The supplied Gold document states that Gold tables join on MEMBER_ID. Bronze must preserve source member identifiers; Reltio requires an approved ENTITY_ID-to-MEMBER_ID crosswalk.</w:t>
            </w:r>
          </w:p>
        </w:tc>
      </w:tr>
      <w:tr>
        <w:tc>
          <w:tcPr>
            <w:tcW w:type="dxa" w:w="218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Clinical medication adherence</w:t>
            </w:r>
          </w:p>
        </w:tc>
        <w:tc>
          <w:tcPr>
            <w:tcW w:type="dxa" w:w="12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CONDITIONAL</w:t>
            </w:r>
          </w:p>
        </w:tc>
        <w:tc>
          <w:tcPr>
            <w:tcW w:type="dxa" w:w="598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Gold clinical output lists PDC/adherence fields, but the clinical-source prompt says to include them only when source, period, drug-class criteria, and calculation are established. The financial PDC fill source is the likely input, but the dependency and calculation contract require approval.</w:t>
            </w:r>
          </w:p>
        </w:tc>
      </w:tr>
      <w:tr>
        <w:tc>
          <w:tcPr>
            <w:tcW w:type="dxa" w:w="218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Member scaffold enrichment</w:t>
            </w:r>
          </w:p>
        </w:tc>
        <w:tc>
          <w:tcPr>
            <w:tcW w:type="dxa" w:w="12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CONDITIONAL</w:t>
            </w:r>
          </w:p>
        </w:tc>
        <w:tc>
          <w:tcPr>
            <w:tcW w:type="dxa" w:w="598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Gold scaffold lists RE_MAX, targeted care-management, and prenatal-program indicators. RE_MAX is documented in the SDOH source rather than the four stated scaffold inputs; targeted/prenatal indicators are not documented in the supplied Silver dictionaries. Confirm source/lineage before implementation.</w:t>
            </w:r>
          </w:p>
        </w:tc>
      </w:tr>
      <w:tr>
        <w:tc>
          <w:tcPr>
            <w:tcW w:type="dxa" w:w="218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Event-cost ACO attributes</w:t>
            </w:r>
          </w:p>
        </w:tc>
        <w:tc>
          <w:tcPr>
            <w:tcW w:type="dxa" w:w="12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CONDITIONAL</w:t>
            </w:r>
          </w:p>
        </w:tc>
        <w:tc>
          <w:tcPr>
            <w:tcW w:type="dxa" w:w="598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Gold event-cost lists ACO_NAME and ACO_PARTICIPATION_IND, while the published inpatient/outpatient Silver dictionaries do not list these attributes. Confirm the source and mapping or remove them from the Gold contract.</w:t>
            </w:r>
          </w:p>
        </w:tc>
      </w:tr>
      <w:tr>
        <w:tc>
          <w:tcPr>
            <w:tcW w:type="dxa" w:w="218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Source-native mapping</w:t>
            </w:r>
          </w:p>
        </w:tc>
        <w:tc>
          <w:tcPr>
            <w:tcW w:type="dxa" w:w="120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OPEN</w:t>
            </w:r>
          </w:p>
        </w:tc>
        <w:tc>
          <w:tcPr>
            <w:tcW w:type="dxa" w:w="5980"/>
            <w:tcMar>
              <w:top w:w="80" w:type="dxa"/>
              <w:start w:w="120" w:type="dxa"/>
              <w:bottom w:w="80" w:type="dxa"/>
              <w:end w:w="120" w:type="dxa"/>
            </w:tcMar>
            <w:vAlign w:val="top"/>
          </w:tcPr>
          <w:p>
            <w:pPr>
              <w:spacing w:before="0" w:after="0" w:line="252" w:lineRule="auto"/>
            </w:pPr>
            <w:r/>
            <w:r>
              <w:rPr>
                <w:rFonts w:ascii="Calibri" w:hAnsi="Calibri"/>
                <w:b w:val="0"/>
                <w:i w:val="0"/>
                <w:color w:val="000000"/>
                <w:sz w:val="16"/>
              </w:rPr>
              <w:t>No upstream raw DDL, field aliases, file layouts, business keys, cadence, or CDC rules were supplied. The STTM must record these from actual sources; this document intentionally does not invent them.</w:t>
            </w:r>
          </w:p>
        </w:tc>
      </w:tr>
    </w:tbl>
    <w:p>
      <w:pPr>
        <w:spacing w:after="60"/>
      </w:pPr>
    </w:p>
    <w:p>
      <w:pPr>
        <w:pStyle w:val="Heading2"/>
        <w:keepNext/>
      </w:pPr>
      <w:r>
        <w:rPr>
          <w:rFonts w:ascii="Calibri" w:hAnsi="Calibri"/>
          <w:b/>
          <w:i w:val="0"/>
          <w:color w:val="2E74B5"/>
          <w:sz w:val="26"/>
        </w:rPr>
        <w:t>Production Readiness Gate</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7"/>
              </w:rPr>
              <w:t>Gate</w:t>
            </w:r>
          </w:p>
        </w:tc>
        <w:tc>
          <w:tcPr>
            <w:tcW w:type="dxa" w:w="6860"/>
            <w:shd w:fill="E8EEF5"/>
            <w:tcMar>
              <w:top w:w="80" w:type="dxa"/>
              <w:start w:w="120" w:type="dxa"/>
              <w:bottom w:w="80" w:type="dxa"/>
              <w:end w:w="120" w:type="dxa"/>
            </w:tcMar>
            <w:vAlign w:val="top"/>
          </w:tcPr>
          <w:p>
            <w:pPr>
              <w:spacing w:before="0" w:after="0" w:line="252" w:lineRule="auto"/>
            </w:pPr>
            <w:r/>
            <w:r>
              <w:rPr>
                <w:rFonts w:ascii="Calibri" w:hAnsi="Calibri"/>
                <w:b/>
                <w:i w:val="0"/>
                <w:color w:val="1F4D78"/>
                <w:sz w:val="17"/>
              </w:rPr>
              <w:t>Required approval or evidence</w:t>
            </w:r>
          </w:p>
        </w:tc>
      </w:tr>
      <w:tr>
        <w:tc>
          <w:tcPr>
            <w:tcW w:type="dxa" w:w="25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Source contract</w:t>
            </w:r>
          </w:p>
        </w:tc>
        <w:tc>
          <w:tcPr>
            <w:tcW w:type="dxa" w:w="68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Signed source DDL/schema, extract cadence, delivery/SLA, CDC or snapshot semantics, and source owner for each Bronze table.</w:t>
            </w:r>
          </w:p>
        </w:tc>
      </w:tr>
      <w:tr>
        <w:tc>
          <w:tcPr>
            <w:tcW w:type="dxa" w:w="25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Key and grain</w:t>
            </w:r>
          </w:p>
        </w:tc>
        <w:tc>
          <w:tcPr>
            <w:tcW w:type="dxa" w:w="68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Confirmed natural/business key, grain, effective-date behavior, duplicate treatment, and member/entity crosswalk policy.</w:t>
            </w:r>
          </w:p>
        </w:tc>
      </w:tr>
      <w:tr>
        <w:tc>
          <w:tcPr>
            <w:tcW w:type="dxa" w:w="25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Field-level STTM</w:t>
            </w:r>
          </w:p>
        </w:tc>
        <w:tc>
          <w:tcPr>
            <w:tcW w:type="dxa" w:w="68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Native source field/alias identified for every Silver target; transformations, parsing, default values, and rejected-record behavior approved.</w:t>
            </w:r>
          </w:p>
        </w:tc>
      </w:tr>
      <w:tr>
        <w:tc>
          <w:tcPr>
            <w:tcW w:type="dxa" w:w="25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Quality and reconciliation</w:t>
            </w:r>
          </w:p>
        </w:tc>
        <w:tc>
          <w:tcPr>
            <w:tcW w:type="dxa" w:w="68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Thresholds for row counts, duplicates, nulls, date/amount ranges, code sets, quarantine volume, and member/geography linkage coverage approved.</w:t>
            </w:r>
          </w:p>
        </w:tc>
      </w:tr>
      <w:tr>
        <w:tc>
          <w:tcPr>
            <w:tcW w:type="dxa" w:w="25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Privacy and governance</w:t>
            </w:r>
          </w:p>
        </w:tc>
        <w:tc>
          <w:tcPr>
            <w:tcW w:type="dxa" w:w="68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PII/PHI classification, access model, masking, encryption, retention, lineage/catalog registration, and audit requirements approved.</w:t>
            </w:r>
          </w:p>
        </w:tc>
      </w:tr>
      <w:tr>
        <w:tc>
          <w:tcPr>
            <w:tcW w:type="dxa" w:w="250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Gold contract resolution</w:t>
            </w:r>
          </w:p>
        </w:tc>
        <w:tc>
          <w:tcPr>
            <w:tcW w:type="dxa" w:w="6860"/>
            <w:tcMar>
              <w:top w:w="80" w:type="dxa"/>
              <w:start w:w="120" w:type="dxa"/>
              <w:bottom w:w="80" w:type="dxa"/>
              <w:end w:w="120" w:type="dxa"/>
            </w:tcMar>
            <w:vAlign w:val="top"/>
          </w:tcPr>
          <w:p>
            <w:pPr>
              <w:spacing w:before="0" w:after="0" w:line="252" w:lineRule="auto"/>
            </w:pPr>
            <w:r/>
            <w:r>
              <w:rPr>
                <w:rFonts w:ascii="Calibri" w:hAnsi="Calibri"/>
                <w:b w:val="0"/>
                <w:i w:val="0"/>
                <w:color w:val="000000"/>
                <w:sz w:val="17"/>
              </w:rPr>
              <w:t>Conditional validation items in this document have an approved source/mapping or a documented Gold-contract revision.</w:t>
            </w:r>
          </w:p>
        </w:tc>
      </w:tr>
    </w:tbl>
    <w:p>
      <w:pPr>
        <w:spacing w:after="60"/>
      </w:pPr>
    </w:p>
    <w:p>
      <w:pPr>
        <w:spacing w:before="80" w:after="0"/>
        <w:ind w:left="115" w:right="115"/>
        <w:shd w:fill="FFF6DF"/>
        <w:pBdr>
          <w:top w:val="single" w:sz="6" w:space="4" w:color="D7A600"/>
        </w:pBdr>
      </w:pPr>
      <w:r>
        <w:rPr>
          <w:rFonts w:ascii="Calibri" w:hAnsi="Calibri"/>
          <w:b/>
          <w:i w:val="0"/>
          <w:color w:val="1F4D78"/>
          <w:sz w:val="19"/>
        </w:rPr>
        <w:t>Implementation conclusion</w:t>
      </w:r>
    </w:p>
    <w:p>
      <w:pPr>
        <w:spacing w:before="0" w:after="80" w:line="288" w:lineRule="auto"/>
        <w:ind w:left="115" w:right="115"/>
        <w:shd w:fill="FFF6DF"/>
        <w:pBdr>
          <w:bottom w:val="single" w:sz="6" w:space="4" w:color="D7A600"/>
        </w:pBdr>
      </w:pPr>
      <w:r>
        <w:rPr>
          <w:rFonts w:ascii="Calibri" w:hAnsi="Calibri"/>
          <w:b w:val="0"/>
          <w:i w:val="0"/>
          <w:color w:val="000000"/>
          <w:sz w:val="19"/>
        </w:rPr>
        <w:t>The Bronze design is complete as a safe raw-ingestion and lineage contract, and it covers every published Silver field needed by the downstream architecture. It becomes an executable source-to-target mapping only when the organization supplies and approves the source-native data contracts called out above.</w:t>
      </w:r>
    </w:p>
    <w:p>
      <w:pPr>
        <w:spacing w:after="6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6"/>
      </w:rPr>
      <w:t xml:space="preserve">Controlled technical reference | </w:t>
    </w:r>
    <w:r>
      <w:rPr>
        <w:rFonts w:ascii="Calibri" w:hAnsi="Calibri"/>
        <w:b w:val="0"/>
        <w:i w:val="0"/>
        <w:color w:val="5B65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B6573"/>
        <w:sz w:val="16"/>
      </w:rPr>
      <w:t>MEMBER DNA | BRONZE-TO-SILVER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MemberDNA Bronze-to-Silver Data Dictionary and Prompt Guide</dc:title>
  <dc:subject>Bronze landing, Silver standardization, STTM prompt guide, and downstream consistency validation</dc:subject>
  <dc:creator>Member DNA Program</dc:creator>
  <cp:keywords>MemberDNA, Bronze, Silver, Gold, data dictionary, STTM</cp:keywords>
  <dc:description>generated by python-docx</dc:description>
  <cp:lastModifiedBy/>
  <cp:revision>1</cp:revision>
  <dcterms:created xsi:type="dcterms:W3CDTF">2013-12-23T23:15:00Z</dcterms:created>
  <dcterms:modified xsi:type="dcterms:W3CDTF">2013-12-23T23:15:00Z</dcterms:modified>
  <cp:category/>
</cp:coreProperties>
</file>