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0E" w:rsidRPr="003B3EC8" w:rsidRDefault="006767D1">
      <w:pPr>
        <w:rPr>
          <w:lang w:val="en-US"/>
        </w:rPr>
      </w:pPr>
      <w:bookmarkStart w:id="0" w:name="GO_Bookmark_FirstPage"/>
      <w:bookmarkStart w:id="1" w:name="_Toc287952312"/>
      <w:bookmarkStart w:id="2" w:name="_Toc293598981"/>
      <w:bookmarkStart w:id="3" w:name="_Toc293599001"/>
      <w:bookmarkStart w:id="4" w:name="_Toc293599022"/>
      <w:bookmarkStart w:id="5" w:name="_Toc293599103"/>
      <w:bookmarkStart w:id="6" w:name="_Toc293599417"/>
      <w:bookmarkStart w:id="7" w:name="_Toc293599443"/>
      <w:bookmarkStart w:id="8" w:name="_Toc293599474"/>
      <w:bookmarkStart w:id="9" w:name="_Toc293599632"/>
      <w:bookmarkStart w:id="10" w:name="_Toc293599734"/>
      <w:bookmarkStart w:id="11" w:name="_Toc29360551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 1" o:spid="_x0000_s1070" type="#_x0000_t75" style="position:absolute;margin-left:0;margin-top:0;width:595.4pt;height:85.9pt;z-index:-1;visibility:visible;mso-position-horizontal:left;mso-position-horizontal-relative:page;mso-position-vertical:top;mso-position-vertical-relative:page" wrapcoords="-26 0 -26 21418 21600 21418 21600 0 -26 0">
            <v:imagedata r:id="rId9" o:title=""/>
            <w10:wrap type="tight" anchorx="page" anchory="page"/>
            <w10:anchorlock/>
          </v:shape>
        </w:pict>
      </w: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769"/>
      </w:tblGrid>
      <w:tr w:rsidR="00E9540E" w:rsidRPr="00A42669" w:rsidTr="00A42669">
        <w:tc>
          <w:tcPr>
            <w:tcW w:w="1008" w:type="dxa"/>
            <w:shd w:val="clear" w:color="auto" w:fill="auto"/>
          </w:tcPr>
          <w:p w:rsidR="00E9540E" w:rsidRPr="00A42669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A42669" w:rsidRDefault="00E9540E">
            <w:pPr>
              <w:rPr>
                <w:b/>
                <w:sz w:val="56"/>
                <w:szCs w:val="56"/>
                <w:lang w:val="en-US"/>
              </w:rPr>
            </w:pPr>
            <w:r w:rsidRPr="00A42669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A42669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Pr="00A42669">
              <w:rPr>
                <w:b/>
                <w:sz w:val="56"/>
                <w:szCs w:val="56"/>
                <w:lang w:val="en-US"/>
              </w:rPr>
              <w:fldChar w:fldCharType="separate"/>
            </w:r>
            <w:r w:rsidR="00C2724F">
              <w:rPr>
                <w:b/>
                <w:sz w:val="56"/>
                <w:szCs w:val="56"/>
                <w:lang w:val="en-US"/>
              </w:rPr>
              <w:t>imotion</w:t>
            </w:r>
            <w:r w:rsidRPr="00A42669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A42669" w:rsidTr="00A42669">
        <w:trPr>
          <w:cantSplit/>
          <w:trHeight w:val="284"/>
        </w:trPr>
        <w:tc>
          <w:tcPr>
            <w:tcW w:w="1008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A42669" w:rsidRDefault="00E9540E">
            <w:pPr>
              <w:rPr>
                <w:b/>
                <w:szCs w:val="22"/>
                <w:lang w:val="en-US"/>
              </w:rPr>
            </w:pPr>
          </w:p>
        </w:tc>
      </w:tr>
      <w:tr w:rsidR="00E9540E" w:rsidRPr="00A42669" w:rsidTr="00A42669">
        <w:tc>
          <w:tcPr>
            <w:tcW w:w="1008" w:type="dxa"/>
            <w:shd w:val="clear" w:color="auto" w:fill="auto"/>
          </w:tcPr>
          <w:p w:rsidR="00E9540E" w:rsidRPr="00A42669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A42669" w:rsidRDefault="00E9540E">
            <w:pPr>
              <w:rPr>
                <w:sz w:val="56"/>
                <w:szCs w:val="56"/>
                <w:lang w:val="en-US"/>
              </w:rPr>
            </w:pPr>
            <w:r w:rsidRPr="00A42669">
              <w:rPr>
                <w:sz w:val="56"/>
                <w:szCs w:val="56"/>
                <w:lang w:val="en-US"/>
              </w:rPr>
              <w:fldChar w:fldCharType="begin"/>
            </w:r>
            <w:r w:rsidRPr="00A42669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 w:rsidRPr="00A42669">
              <w:rPr>
                <w:sz w:val="56"/>
                <w:szCs w:val="56"/>
                <w:lang w:val="en-US"/>
              </w:rPr>
              <w:fldChar w:fldCharType="separate"/>
            </w:r>
            <w:r w:rsidR="00C2724F">
              <w:rPr>
                <w:sz w:val="56"/>
                <w:szCs w:val="56"/>
                <w:lang w:val="en-US"/>
              </w:rPr>
              <w:t>Infomedia 1.2</w:t>
            </w:r>
            <w:r w:rsidRPr="00A42669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A42669" w:rsidTr="00A42669">
        <w:trPr>
          <w:trHeight w:val="284"/>
        </w:trPr>
        <w:tc>
          <w:tcPr>
            <w:tcW w:w="1008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A42669" w:rsidTr="00A42669">
        <w:tc>
          <w:tcPr>
            <w:tcW w:w="1008" w:type="dxa"/>
            <w:shd w:val="clear" w:color="auto" w:fill="auto"/>
          </w:tcPr>
          <w:p w:rsidR="00E9540E" w:rsidRPr="00A42669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A42669" w:rsidRDefault="00E9540E">
            <w:pPr>
              <w:rPr>
                <w:sz w:val="56"/>
                <w:szCs w:val="56"/>
                <w:lang w:val="en-US"/>
              </w:rPr>
            </w:pPr>
            <w:r w:rsidRPr="00A42669">
              <w:rPr>
                <w:sz w:val="56"/>
                <w:szCs w:val="56"/>
                <w:lang w:val="en-US"/>
              </w:rPr>
              <w:fldChar w:fldCharType="begin"/>
            </w:r>
            <w:r w:rsidRPr="00A42669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Pr="00A42669">
              <w:rPr>
                <w:sz w:val="56"/>
                <w:szCs w:val="56"/>
                <w:lang w:val="en-US"/>
              </w:rPr>
              <w:fldChar w:fldCharType="separate"/>
            </w:r>
            <w:r w:rsidR="00C2724F">
              <w:rPr>
                <w:sz w:val="56"/>
                <w:szCs w:val="56"/>
                <w:lang w:val="en-US"/>
              </w:rPr>
              <w:t>Differences between Infomedia 1.0 and 1.2</w:t>
            </w:r>
            <w:r w:rsidRPr="00A42669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A42669" w:rsidTr="00A42669">
        <w:trPr>
          <w:trHeight w:val="284"/>
        </w:trPr>
        <w:tc>
          <w:tcPr>
            <w:tcW w:w="1008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A42669" w:rsidTr="00A42669">
        <w:tc>
          <w:tcPr>
            <w:tcW w:w="1008" w:type="dxa"/>
            <w:shd w:val="clear" w:color="auto" w:fill="auto"/>
          </w:tcPr>
          <w:p w:rsidR="00E9540E" w:rsidRPr="00A42669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A42669" w:rsidRDefault="00E9540E">
            <w:pPr>
              <w:rPr>
                <w:sz w:val="56"/>
                <w:szCs w:val="56"/>
                <w:lang w:val="en-US"/>
              </w:rPr>
            </w:pPr>
            <w:r w:rsidRPr="00A42669">
              <w:rPr>
                <w:sz w:val="56"/>
                <w:szCs w:val="56"/>
                <w:lang w:val="en-US"/>
              </w:rPr>
              <w:fldChar w:fldCharType="begin"/>
            </w:r>
            <w:r w:rsidRPr="00A42669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A42669">
              <w:rPr>
                <w:sz w:val="56"/>
                <w:szCs w:val="56"/>
                <w:lang w:val="en-US"/>
              </w:rPr>
              <w:fldChar w:fldCharType="separate"/>
            </w:r>
            <w:r w:rsidR="00C2724F">
              <w:rPr>
                <w:sz w:val="56"/>
                <w:szCs w:val="56"/>
                <w:lang w:val="en-US"/>
              </w:rPr>
              <w:t>Technical Description</w:t>
            </w:r>
            <w:r w:rsidRPr="00A42669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A42669" w:rsidTr="00A42669">
        <w:trPr>
          <w:cantSplit/>
          <w:trHeight w:val="1134"/>
        </w:trPr>
        <w:tc>
          <w:tcPr>
            <w:tcW w:w="1008" w:type="dxa"/>
            <w:shd w:val="clear" w:color="auto" w:fill="auto"/>
          </w:tcPr>
          <w:p w:rsidR="00E9540E" w:rsidRPr="00A42669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A42669" w:rsidTr="00A42669">
        <w:tc>
          <w:tcPr>
            <w:tcW w:w="1008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A42669" w:rsidRDefault="00E9540E" w:rsidP="00A42669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A42669">
              <w:rPr>
                <w:szCs w:val="22"/>
                <w:lang w:val="en-US"/>
              </w:rPr>
              <w:t>Version:</w:t>
            </w:r>
            <w:r w:rsidRPr="00A42669">
              <w:rPr>
                <w:szCs w:val="22"/>
                <w:lang w:val="en-US"/>
              </w:rPr>
              <w:tab/>
            </w:r>
            <w:r w:rsidRPr="00A42669">
              <w:rPr>
                <w:szCs w:val="22"/>
                <w:lang w:val="en-US"/>
              </w:rPr>
              <w:fldChar w:fldCharType="begin"/>
            </w:r>
            <w:r w:rsidRPr="00A42669">
              <w:rPr>
                <w:szCs w:val="22"/>
                <w:lang w:val="en-US"/>
              </w:rPr>
              <w:instrText xml:space="preserve"> DOCPROPERTY  GO_Version  \* CHARFORMAT</w:instrText>
            </w:r>
            <w:r w:rsidRPr="00A42669">
              <w:rPr>
                <w:szCs w:val="22"/>
                <w:lang w:val="en-US"/>
              </w:rPr>
              <w:fldChar w:fldCharType="separate"/>
            </w:r>
            <w:r w:rsidR="00C2724F">
              <w:rPr>
                <w:szCs w:val="22"/>
                <w:lang w:val="en-US"/>
              </w:rPr>
              <w:t>0.3</w:t>
            </w:r>
            <w:r w:rsidRPr="00A42669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A42669" w:rsidTr="00A42669">
        <w:tc>
          <w:tcPr>
            <w:tcW w:w="1008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A42669" w:rsidRDefault="00E9540E" w:rsidP="00A42669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A42669">
              <w:rPr>
                <w:szCs w:val="22"/>
                <w:lang w:val="en-US"/>
              </w:rPr>
              <w:t>State:</w:t>
            </w:r>
            <w:r w:rsidRPr="00A42669">
              <w:rPr>
                <w:szCs w:val="22"/>
                <w:lang w:val="en-US"/>
              </w:rPr>
              <w:tab/>
            </w:r>
            <w:r w:rsidRPr="00A42669">
              <w:rPr>
                <w:szCs w:val="22"/>
                <w:lang w:val="en-US"/>
              </w:rPr>
              <w:fldChar w:fldCharType="begin"/>
            </w:r>
            <w:r w:rsidRPr="00A42669">
              <w:rPr>
                <w:szCs w:val="22"/>
                <w:lang w:val="en-US"/>
              </w:rPr>
              <w:instrText xml:space="preserve"> DOCPROPERTY  GO_State  \* CHARFORMAT</w:instrText>
            </w:r>
            <w:r w:rsidRPr="00A42669">
              <w:rPr>
                <w:szCs w:val="22"/>
                <w:lang w:val="en-US"/>
              </w:rPr>
              <w:fldChar w:fldCharType="separate"/>
            </w:r>
            <w:r w:rsidR="00C2724F">
              <w:rPr>
                <w:szCs w:val="22"/>
                <w:lang w:val="en-US"/>
              </w:rPr>
              <w:t>Draft</w:t>
            </w:r>
            <w:r w:rsidRPr="00A42669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A42669" w:rsidTr="00A42669">
        <w:tc>
          <w:tcPr>
            <w:tcW w:w="1008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A42669" w:rsidRDefault="00E9540E" w:rsidP="00A42669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A42669">
              <w:rPr>
                <w:szCs w:val="22"/>
                <w:lang w:val="en-US"/>
              </w:rPr>
              <w:t>Classification:</w:t>
            </w:r>
            <w:r w:rsidRPr="00A42669">
              <w:rPr>
                <w:szCs w:val="22"/>
                <w:lang w:val="en-US"/>
              </w:rPr>
              <w:tab/>
            </w:r>
            <w:r w:rsidRPr="00A42669">
              <w:rPr>
                <w:szCs w:val="22"/>
                <w:lang w:val="en-US"/>
              </w:rPr>
              <w:fldChar w:fldCharType="begin"/>
            </w:r>
            <w:r w:rsidRPr="00A42669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A42669">
              <w:rPr>
                <w:szCs w:val="22"/>
                <w:lang w:val="en-US"/>
              </w:rPr>
              <w:fldChar w:fldCharType="separate"/>
            </w:r>
            <w:r w:rsidR="00C2724F">
              <w:rPr>
                <w:szCs w:val="22"/>
                <w:lang w:val="en-US"/>
              </w:rPr>
              <w:t>Internal use only</w:t>
            </w:r>
            <w:r w:rsidRPr="00A42669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A42669" w:rsidTr="00A42669">
        <w:tc>
          <w:tcPr>
            <w:tcW w:w="1008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A42669" w:rsidRDefault="00E9540E" w:rsidP="00A42669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A42669">
              <w:rPr>
                <w:szCs w:val="22"/>
                <w:lang w:val="en-US"/>
              </w:rPr>
              <w:t>Author:</w:t>
            </w:r>
            <w:r w:rsidRPr="00A42669">
              <w:rPr>
                <w:szCs w:val="22"/>
                <w:lang w:val="en-US"/>
              </w:rPr>
              <w:tab/>
            </w:r>
            <w:r w:rsidRPr="00A42669">
              <w:rPr>
                <w:szCs w:val="22"/>
                <w:lang w:val="en-US"/>
              </w:rPr>
              <w:fldChar w:fldCharType="begin"/>
            </w:r>
            <w:r w:rsidRPr="00A42669">
              <w:rPr>
                <w:szCs w:val="22"/>
                <w:lang w:val="en-US"/>
              </w:rPr>
              <w:instrText xml:space="preserve"> DOCPROPERTY  GO_Author  \* CHARFORMAT</w:instrText>
            </w:r>
            <w:r w:rsidRPr="00A42669">
              <w:rPr>
                <w:szCs w:val="22"/>
                <w:lang w:val="en-US"/>
              </w:rPr>
              <w:fldChar w:fldCharType="separate"/>
            </w:r>
            <w:r w:rsidR="00C2724F">
              <w:rPr>
                <w:szCs w:val="22"/>
                <w:lang w:val="en-US"/>
              </w:rPr>
              <w:t>RAN</w:t>
            </w:r>
            <w:r w:rsidRPr="00A42669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A42669" w:rsidTr="00A42669">
        <w:tc>
          <w:tcPr>
            <w:tcW w:w="1008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A42669" w:rsidRDefault="00E9540E" w:rsidP="00A42669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A42669">
              <w:rPr>
                <w:szCs w:val="22"/>
                <w:lang w:val="en-US"/>
              </w:rPr>
              <w:t>Creation date:</w:t>
            </w:r>
            <w:r w:rsidRPr="00A42669">
              <w:rPr>
                <w:szCs w:val="22"/>
                <w:lang w:val="en-US"/>
              </w:rPr>
              <w:tab/>
            </w:r>
            <w:r w:rsidRPr="00A42669">
              <w:rPr>
                <w:szCs w:val="22"/>
                <w:lang w:val="en-US"/>
              </w:rPr>
              <w:fldChar w:fldCharType="begin"/>
            </w:r>
            <w:r w:rsidRPr="00A42669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A42669">
              <w:rPr>
                <w:szCs w:val="22"/>
                <w:lang w:val="en-US"/>
              </w:rPr>
              <w:fldChar w:fldCharType="separate"/>
            </w:r>
            <w:r w:rsidR="00C2724F">
              <w:rPr>
                <w:szCs w:val="22"/>
                <w:lang w:val="en-US"/>
              </w:rPr>
              <w:t>2013-06-07</w:t>
            </w:r>
            <w:r w:rsidRPr="00A42669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F74BD5" w:rsidTr="00A42669">
        <w:trPr>
          <w:trHeight w:val="1134"/>
        </w:trPr>
        <w:tc>
          <w:tcPr>
            <w:tcW w:w="1008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A42669" w:rsidRDefault="00E9540E" w:rsidP="00A42669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 w:rsidRPr="00A42669">
              <w:rPr>
                <w:szCs w:val="22"/>
                <w:lang w:val="en-US"/>
              </w:rPr>
              <w:t>Repository:</w:t>
            </w:r>
            <w:r w:rsidRPr="00A42669">
              <w:rPr>
                <w:szCs w:val="22"/>
                <w:lang w:val="en-US"/>
              </w:rPr>
              <w:tab/>
            </w:r>
            <w:r w:rsidRPr="00A42669">
              <w:rPr>
                <w:szCs w:val="22"/>
                <w:lang w:val="en-US"/>
              </w:rPr>
              <w:fldChar w:fldCharType="begin"/>
            </w:r>
            <w:r w:rsidRPr="00A42669">
              <w:rPr>
                <w:szCs w:val="22"/>
                <w:lang w:val="en-US"/>
              </w:rPr>
              <w:instrText xml:space="preserve"> DOCPROPERTY  GO_Repository  \* CHARFORMAT</w:instrText>
            </w:r>
            <w:r w:rsidRPr="00A42669">
              <w:rPr>
                <w:szCs w:val="22"/>
                <w:lang w:val="en-US"/>
              </w:rPr>
              <w:fldChar w:fldCharType="separate"/>
            </w:r>
            <w:r w:rsidR="00C2724F">
              <w:rPr>
                <w:szCs w:val="22"/>
                <w:lang w:val="en-US"/>
              </w:rPr>
              <w:t>$/Gorba/Main/Motion/Infomedia/Documents/TD_Infomedia 1.2</w:t>
            </w:r>
            <w:r w:rsidRPr="00A42669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A42669" w:rsidTr="00A42669">
        <w:tc>
          <w:tcPr>
            <w:tcW w:w="1008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083E79" w:rsidRDefault="00E9540E">
            <w:pPr>
              <w:rPr>
                <w:szCs w:val="22"/>
              </w:rPr>
            </w:pPr>
            <w:r w:rsidRPr="00083E79">
              <w:rPr>
                <w:szCs w:val="22"/>
              </w:rPr>
              <w:t>Gorba AG</w:t>
            </w:r>
          </w:p>
          <w:p w:rsidR="00E9540E" w:rsidRPr="00083E79" w:rsidRDefault="00E9540E">
            <w:pPr>
              <w:rPr>
                <w:szCs w:val="22"/>
              </w:rPr>
            </w:pPr>
            <w:r w:rsidRPr="00083E79">
              <w:rPr>
                <w:szCs w:val="22"/>
              </w:rPr>
              <w:t xml:space="preserve">Sandackerstrasse </w:t>
            </w:r>
          </w:p>
          <w:p w:rsidR="00E9540E" w:rsidRPr="00083E79" w:rsidRDefault="00E9540E">
            <w:pPr>
              <w:rPr>
                <w:szCs w:val="22"/>
              </w:rPr>
            </w:pPr>
            <w:r w:rsidRPr="00083E79">
              <w:rPr>
                <w:szCs w:val="22"/>
              </w:rPr>
              <w:t xml:space="preserve">9245 Oberbüren </w:t>
            </w:r>
          </w:p>
          <w:p w:rsidR="00E9540E" w:rsidRPr="00083E79" w:rsidRDefault="00E9540E">
            <w:pPr>
              <w:rPr>
                <w:szCs w:val="22"/>
              </w:rPr>
            </w:pPr>
            <w:r w:rsidRPr="00083E79">
              <w:rPr>
                <w:szCs w:val="22"/>
              </w:rPr>
              <w:t>Switzerland</w:t>
            </w:r>
          </w:p>
        </w:tc>
      </w:tr>
    </w:tbl>
    <w:p w:rsidR="00E9540E" w:rsidRPr="00083E79" w:rsidRDefault="00E9540E">
      <w:pPr>
        <w:sectPr w:rsidR="00E9540E" w:rsidRPr="00083E7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bookmarkStart w:id="12" w:name="GO_Bookmark_Toc"/>
      <w:bookmarkEnd w:id="0"/>
      <w:r w:rsidRPr="003B3EC8">
        <w:rPr>
          <w:b/>
          <w:sz w:val="28"/>
          <w:szCs w:val="28"/>
          <w:lang w:val="en-US"/>
        </w:rPr>
        <w:lastRenderedPageBreak/>
        <w:t>Table of contents</w:t>
      </w:r>
    </w:p>
    <w:p w:rsidR="00C2724F" w:rsidRPr="00B64401" w:rsidRDefault="00E9540E">
      <w:pPr>
        <w:pStyle w:val="TOC1"/>
        <w:rPr>
          <w:rFonts w:ascii="Calibri" w:eastAsia="Times New Roman" w:hAnsi="Calibri"/>
          <w:noProof/>
          <w:szCs w:val="22"/>
        </w:rPr>
      </w:pPr>
      <w:r w:rsidRPr="003B3EC8">
        <w:rPr>
          <w:lang w:val="en-US"/>
        </w:rPr>
        <w:fldChar w:fldCharType="begin"/>
      </w:r>
      <w:r w:rsidRPr="003B3EC8">
        <w:rPr>
          <w:lang w:val="en-US"/>
        </w:rPr>
        <w:instrText xml:space="preserve"> TOC \o "1-4" \h \z \u \x</w:instrText>
      </w:r>
      <w:r w:rsidRPr="003B3EC8">
        <w:rPr>
          <w:lang w:val="en-US"/>
        </w:rPr>
        <w:fldChar w:fldCharType="separate"/>
      </w:r>
      <w:hyperlink w:anchor="_Toc359950779" w:history="1">
        <w:r w:rsidR="00C2724F" w:rsidRPr="00D95511">
          <w:rPr>
            <w:rStyle w:val="Hyperlink"/>
            <w:noProof/>
            <w:lang w:val="en-US"/>
          </w:rPr>
          <w:t>1</w:t>
        </w:r>
        <w:r w:rsidR="00C2724F" w:rsidRPr="00B64401">
          <w:rPr>
            <w:rFonts w:ascii="Calibri" w:eastAsia="Times New Roman" w:hAnsi="Calibri"/>
            <w:noProof/>
            <w:szCs w:val="22"/>
          </w:rPr>
          <w:tab/>
        </w:r>
        <w:r w:rsidR="00C2724F" w:rsidRPr="00D95511">
          <w:rPr>
            <w:rStyle w:val="Hyperlink"/>
            <w:noProof/>
            <w:lang w:val="en-US"/>
          </w:rPr>
          <w:t>Introduction</w:t>
        </w:r>
        <w:r w:rsidR="00C2724F">
          <w:rPr>
            <w:noProof/>
            <w:webHidden/>
          </w:rPr>
          <w:tab/>
        </w:r>
        <w:r w:rsidR="00C2724F">
          <w:rPr>
            <w:noProof/>
            <w:webHidden/>
          </w:rPr>
          <w:fldChar w:fldCharType="begin"/>
        </w:r>
        <w:r w:rsidR="00C2724F">
          <w:rPr>
            <w:noProof/>
            <w:webHidden/>
          </w:rPr>
          <w:instrText xml:space="preserve"> PAGEREF _Toc359950779 \h </w:instrText>
        </w:r>
        <w:r w:rsidR="00C2724F">
          <w:rPr>
            <w:noProof/>
            <w:webHidden/>
          </w:rPr>
        </w:r>
        <w:r w:rsidR="00C2724F">
          <w:rPr>
            <w:noProof/>
            <w:webHidden/>
          </w:rPr>
          <w:fldChar w:fldCharType="separate"/>
        </w:r>
        <w:r w:rsidR="00C2724F">
          <w:rPr>
            <w:noProof/>
            <w:webHidden/>
          </w:rPr>
          <w:t>4</w:t>
        </w:r>
        <w:r w:rsidR="00C2724F">
          <w:rPr>
            <w:noProof/>
            <w:webHidden/>
          </w:rPr>
          <w:fldChar w:fldCharType="end"/>
        </w:r>
      </w:hyperlink>
    </w:p>
    <w:p w:rsidR="00C2724F" w:rsidRPr="00B64401" w:rsidRDefault="006767D1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359950780" w:history="1">
        <w:r w:rsidR="00C2724F" w:rsidRPr="00D95511">
          <w:rPr>
            <w:rStyle w:val="Hyperlink"/>
            <w:noProof/>
            <w:lang w:val="en-US"/>
          </w:rPr>
          <w:t>1.1</w:t>
        </w:r>
        <w:r w:rsidR="00C2724F" w:rsidRPr="00B64401">
          <w:rPr>
            <w:rFonts w:ascii="Calibri" w:eastAsia="Times New Roman" w:hAnsi="Calibri"/>
            <w:noProof/>
            <w:sz w:val="22"/>
            <w:szCs w:val="22"/>
          </w:rPr>
          <w:tab/>
        </w:r>
        <w:r w:rsidR="00C2724F" w:rsidRPr="00D95511">
          <w:rPr>
            <w:rStyle w:val="Hyperlink"/>
            <w:noProof/>
            <w:lang w:val="en-US"/>
          </w:rPr>
          <w:t>Scope</w:t>
        </w:r>
        <w:r w:rsidR="00C2724F">
          <w:rPr>
            <w:noProof/>
            <w:webHidden/>
          </w:rPr>
          <w:tab/>
        </w:r>
        <w:r w:rsidR="00C2724F">
          <w:rPr>
            <w:noProof/>
            <w:webHidden/>
          </w:rPr>
          <w:fldChar w:fldCharType="begin"/>
        </w:r>
        <w:r w:rsidR="00C2724F">
          <w:rPr>
            <w:noProof/>
            <w:webHidden/>
          </w:rPr>
          <w:instrText xml:space="preserve"> PAGEREF _Toc359950780 \h </w:instrText>
        </w:r>
        <w:r w:rsidR="00C2724F">
          <w:rPr>
            <w:noProof/>
            <w:webHidden/>
          </w:rPr>
        </w:r>
        <w:r w:rsidR="00C2724F">
          <w:rPr>
            <w:noProof/>
            <w:webHidden/>
          </w:rPr>
          <w:fldChar w:fldCharType="separate"/>
        </w:r>
        <w:r w:rsidR="00C2724F">
          <w:rPr>
            <w:noProof/>
            <w:webHidden/>
          </w:rPr>
          <w:t>4</w:t>
        </w:r>
        <w:r w:rsidR="00C2724F">
          <w:rPr>
            <w:noProof/>
            <w:webHidden/>
          </w:rPr>
          <w:fldChar w:fldCharType="end"/>
        </w:r>
      </w:hyperlink>
    </w:p>
    <w:p w:rsidR="00C2724F" w:rsidRPr="00B64401" w:rsidRDefault="006767D1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359950781" w:history="1">
        <w:r w:rsidR="00C2724F" w:rsidRPr="00D95511">
          <w:rPr>
            <w:rStyle w:val="Hyperlink"/>
            <w:noProof/>
            <w:lang w:val="en-US"/>
          </w:rPr>
          <w:t>1.2</w:t>
        </w:r>
        <w:r w:rsidR="00C2724F" w:rsidRPr="00B64401">
          <w:rPr>
            <w:rFonts w:ascii="Calibri" w:eastAsia="Times New Roman" w:hAnsi="Calibri"/>
            <w:noProof/>
            <w:sz w:val="22"/>
            <w:szCs w:val="22"/>
          </w:rPr>
          <w:tab/>
        </w:r>
        <w:r w:rsidR="00C2724F" w:rsidRPr="00D95511">
          <w:rPr>
            <w:rStyle w:val="Hyperlink"/>
            <w:noProof/>
            <w:lang w:val="en-US"/>
          </w:rPr>
          <w:t>Intended Audience</w:t>
        </w:r>
        <w:r w:rsidR="00C2724F">
          <w:rPr>
            <w:noProof/>
            <w:webHidden/>
          </w:rPr>
          <w:tab/>
        </w:r>
        <w:r w:rsidR="00C2724F">
          <w:rPr>
            <w:noProof/>
            <w:webHidden/>
          </w:rPr>
          <w:fldChar w:fldCharType="begin"/>
        </w:r>
        <w:r w:rsidR="00C2724F">
          <w:rPr>
            <w:noProof/>
            <w:webHidden/>
          </w:rPr>
          <w:instrText xml:space="preserve"> PAGEREF _Toc359950781 \h </w:instrText>
        </w:r>
        <w:r w:rsidR="00C2724F">
          <w:rPr>
            <w:noProof/>
            <w:webHidden/>
          </w:rPr>
        </w:r>
        <w:r w:rsidR="00C2724F">
          <w:rPr>
            <w:noProof/>
            <w:webHidden/>
          </w:rPr>
          <w:fldChar w:fldCharType="separate"/>
        </w:r>
        <w:r w:rsidR="00C2724F">
          <w:rPr>
            <w:noProof/>
            <w:webHidden/>
          </w:rPr>
          <w:t>4</w:t>
        </w:r>
        <w:r w:rsidR="00C2724F">
          <w:rPr>
            <w:noProof/>
            <w:webHidden/>
          </w:rPr>
          <w:fldChar w:fldCharType="end"/>
        </w:r>
      </w:hyperlink>
    </w:p>
    <w:p w:rsidR="00C2724F" w:rsidRPr="00B64401" w:rsidRDefault="006767D1">
      <w:pPr>
        <w:pStyle w:val="TOC1"/>
        <w:rPr>
          <w:rFonts w:ascii="Calibri" w:eastAsia="Times New Roman" w:hAnsi="Calibri"/>
          <w:noProof/>
          <w:szCs w:val="22"/>
        </w:rPr>
      </w:pPr>
      <w:hyperlink w:anchor="_Toc359950782" w:history="1">
        <w:r w:rsidR="00C2724F" w:rsidRPr="00D95511">
          <w:rPr>
            <w:rStyle w:val="Hyperlink"/>
            <w:noProof/>
            <w:lang w:val="en-US"/>
          </w:rPr>
          <w:t>2</w:t>
        </w:r>
        <w:r w:rsidR="00C2724F" w:rsidRPr="00B64401">
          <w:rPr>
            <w:rFonts w:ascii="Calibri" w:eastAsia="Times New Roman" w:hAnsi="Calibri"/>
            <w:noProof/>
            <w:szCs w:val="22"/>
          </w:rPr>
          <w:tab/>
        </w:r>
        <w:r w:rsidR="00C2724F" w:rsidRPr="00D95511">
          <w:rPr>
            <w:rStyle w:val="Hyperlink"/>
            <w:noProof/>
            <w:lang w:val="en-US"/>
          </w:rPr>
          <w:t>Differences between Infomedia 1.0 and 1.2</w:t>
        </w:r>
        <w:r w:rsidR="00C2724F">
          <w:rPr>
            <w:noProof/>
            <w:webHidden/>
          </w:rPr>
          <w:tab/>
        </w:r>
        <w:r w:rsidR="00C2724F">
          <w:rPr>
            <w:noProof/>
            <w:webHidden/>
          </w:rPr>
          <w:fldChar w:fldCharType="begin"/>
        </w:r>
        <w:r w:rsidR="00C2724F">
          <w:rPr>
            <w:noProof/>
            <w:webHidden/>
          </w:rPr>
          <w:instrText xml:space="preserve"> PAGEREF _Toc359950782 \h </w:instrText>
        </w:r>
        <w:r w:rsidR="00C2724F">
          <w:rPr>
            <w:noProof/>
            <w:webHidden/>
          </w:rPr>
        </w:r>
        <w:r w:rsidR="00C2724F">
          <w:rPr>
            <w:noProof/>
            <w:webHidden/>
          </w:rPr>
          <w:fldChar w:fldCharType="separate"/>
        </w:r>
        <w:r w:rsidR="00C2724F">
          <w:rPr>
            <w:noProof/>
            <w:webHidden/>
          </w:rPr>
          <w:t>4</w:t>
        </w:r>
        <w:r w:rsidR="00C2724F">
          <w:rPr>
            <w:noProof/>
            <w:webHidden/>
          </w:rPr>
          <w:fldChar w:fldCharType="end"/>
        </w:r>
      </w:hyperlink>
    </w:p>
    <w:p w:rsidR="00C2724F" w:rsidRPr="00B64401" w:rsidRDefault="006767D1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359950783" w:history="1">
        <w:r w:rsidR="00C2724F" w:rsidRPr="00D95511">
          <w:rPr>
            <w:rStyle w:val="Hyperlink"/>
            <w:noProof/>
            <w:lang w:val="en-US"/>
          </w:rPr>
          <w:t>2.1</w:t>
        </w:r>
        <w:r w:rsidR="00C2724F" w:rsidRPr="00B64401">
          <w:rPr>
            <w:rFonts w:ascii="Calibri" w:eastAsia="Times New Roman" w:hAnsi="Calibri"/>
            <w:noProof/>
            <w:sz w:val="22"/>
            <w:szCs w:val="22"/>
          </w:rPr>
          <w:tab/>
        </w:r>
        <w:r w:rsidR="00C2724F" w:rsidRPr="00D95511">
          <w:rPr>
            <w:rStyle w:val="Hyperlink"/>
            <w:noProof/>
            <w:lang w:val="en-US"/>
          </w:rPr>
          <w:t>Dictionary table use changes for Connections</w:t>
        </w:r>
        <w:r w:rsidR="00C2724F">
          <w:rPr>
            <w:noProof/>
            <w:webHidden/>
          </w:rPr>
          <w:tab/>
        </w:r>
        <w:r w:rsidR="00C2724F">
          <w:rPr>
            <w:noProof/>
            <w:webHidden/>
          </w:rPr>
          <w:fldChar w:fldCharType="begin"/>
        </w:r>
        <w:r w:rsidR="00C2724F">
          <w:rPr>
            <w:noProof/>
            <w:webHidden/>
          </w:rPr>
          <w:instrText xml:space="preserve"> PAGEREF _Toc359950783 \h </w:instrText>
        </w:r>
        <w:r w:rsidR="00C2724F">
          <w:rPr>
            <w:noProof/>
            <w:webHidden/>
          </w:rPr>
        </w:r>
        <w:r w:rsidR="00C2724F">
          <w:rPr>
            <w:noProof/>
            <w:webHidden/>
          </w:rPr>
          <w:fldChar w:fldCharType="separate"/>
        </w:r>
        <w:r w:rsidR="00C2724F">
          <w:rPr>
            <w:noProof/>
            <w:webHidden/>
          </w:rPr>
          <w:t>4</w:t>
        </w:r>
        <w:r w:rsidR="00C2724F">
          <w:rPr>
            <w:noProof/>
            <w:webHidden/>
          </w:rPr>
          <w:fldChar w:fldCharType="end"/>
        </w:r>
      </w:hyperlink>
    </w:p>
    <w:p w:rsidR="00C2724F" w:rsidRPr="00B64401" w:rsidRDefault="006767D1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359950784" w:history="1">
        <w:r w:rsidR="00C2724F" w:rsidRPr="00D95511">
          <w:rPr>
            <w:rStyle w:val="Hyperlink"/>
            <w:noProof/>
            <w:lang w:val="en-US"/>
          </w:rPr>
          <w:t>2.2</w:t>
        </w:r>
        <w:r w:rsidR="00C2724F" w:rsidRPr="00B64401">
          <w:rPr>
            <w:rFonts w:ascii="Calibri" w:eastAsia="Times New Roman" w:hAnsi="Calibri"/>
            <w:noProof/>
            <w:sz w:val="22"/>
            <w:szCs w:val="22"/>
          </w:rPr>
          <w:tab/>
        </w:r>
        <w:r w:rsidR="00C2724F" w:rsidRPr="00D95511">
          <w:rPr>
            <w:rStyle w:val="Hyperlink"/>
            <w:noProof/>
            <w:lang w:val="en-US"/>
          </w:rPr>
          <w:t>Slide Show message changes</w:t>
        </w:r>
        <w:r w:rsidR="00C2724F">
          <w:rPr>
            <w:noProof/>
            <w:webHidden/>
          </w:rPr>
          <w:tab/>
        </w:r>
        <w:r w:rsidR="00C2724F">
          <w:rPr>
            <w:noProof/>
            <w:webHidden/>
          </w:rPr>
          <w:fldChar w:fldCharType="begin"/>
        </w:r>
        <w:r w:rsidR="00C2724F">
          <w:rPr>
            <w:noProof/>
            <w:webHidden/>
          </w:rPr>
          <w:instrText xml:space="preserve"> PAGEREF _Toc359950784 \h </w:instrText>
        </w:r>
        <w:r w:rsidR="00C2724F">
          <w:rPr>
            <w:noProof/>
            <w:webHidden/>
          </w:rPr>
        </w:r>
        <w:r w:rsidR="00C2724F">
          <w:rPr>
            <w:noProof/>
            <w:webHidden/>
          </w:rPr>
          <w:fldChar w:fldCharType="separate"/>
        </w:r>
        <w:r w:rsidR="00C2724F">
          <w:rPr>
            <w:noProof/>
            <w:webHidden/>
          </w:rPr>
          <w:t>5</w:t>
        </w:r>
        <w:r w:rsidR="00C2724F">
          <w:rPr>
            <w:noProof/>
            <w:webHidden/>
          </w:rPr>
          <w:fldChar w:fldCharType="end"/>
        </w:r>
      </w:hyperlink>
    </w:p>
    <w:p w:rsidR="00C2724F" w:rsidRPr="00B64401" w:rsidRDefault="006767D1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359950785" w:history="1">
        <w:r w:rsidR="00C2724F" w:rsidRPr="00D95511">
          <w:rPr>
            <w:rStyle w:val="Hyperlink"/>
            <w:noProof/>
          </w:rPr>
          <w:t>2.3</w:t>
        </w:r>
        <w:r w:rsidR="00C2724F" w:rsidRPr="00B64401">
          <w:rPr>
            <w:rFonts w:ascii="Calibri" w:eastAsia="Times New Roman" w:hAnsi="Calibri"/>
            <w:noProof/>
            <w:sz w:val="22"/>
            <w:szCs w:val="22"/>
          </w:rPr>
          <w:tab/>
        </w:r>
        <w:r w:rsidR="00C2724F" w:rsidRPr="00D95511">
          <w:rPr>
            <w:rStyle w:val="Hyperlink"/>
            <w:noProof/>
          </w:rPr>
          <w:t>Ad Hoc message changes</w:t>
        </w:r>
        <w:r w:rsidR="00C2724F">
          <w:rPr>
            <w:noProof/>
            <w:webHidden/>
          </w:rPr>
          <w:tab/>
        </w:r>
        <w:r w:rsidR="00C2724F">
          <w:rPr>
            <w:noProof/>
            <w:webHidden/>
          </w:rPr>
          <w:fldChar w:fldCharType="begin"/>
        </w:r>
        <w:r w:rsidR="00C2724F">
          <w:rPr>
            <w:noProof/>
            <w:webHidden/>
          </w:rPr>
          <w:instrText xml:space="preserve"> PAGEREF _Toc359950785 \h </w:instrText>
        </w:r>
        <w:r w:rsidR="00C2724F">
          <w:rPr>
            <w:noProof/>
            <w:webHidden/>
          </w:rPr>
        </w:r>
        <w:r w:rsidR="00C2724F">
          <w:rPr>
            <w:noProof/>
            <w:webHidden/>
          </w:rPr>
          <w:fldChar w:fldCharType="separate"/>
        </w:r>
        <w:r w:rsidR="00C2724F">
          <w:rPr>
            <w:noProof/>
            <w:webHidden/>
          </w:rPr>
          <w:t>5</w:t>
        </w:r>
        <w:r w:rsidR="00C2724F">
          <w:rPr>
            <w:noProof/>
            <w:webHidden/>
          </w:rPr>
          <w:fldChar w:fldCharType="end"/>
        </w:r>
      </w:hyperlink>
    </w:p>
    <w:p w:rsidR="00E9540E" w:rsidRPr="003B3EC8" w:rsidRDefault="00E9540E">
      <w:pPr>
        <w:rPr>
          <w:lang w:val="en-US"/>
        </w:rPr>
        <w:sectPr w:rsidR="00E9540E" w:rsidRPr="003B3EC8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3B3EC8">
        <w:rPr>
          <w:lang w:val="en-US"/>
        </w:rPr>
        <w:fldChar w:fldCharType="end"/>
      </w:r>
    </w:p>
    <w:p w:rsidR="00E9540E" w:rsidRPr="003B3EC8" w:rsidRDefault="00E9540E">
      <w:pPr>
        <w:rPr>
          <w:b/>
          <w:sz w:val="28"/>
          <w:szCs w:val="28"/>
          <w:lang w:val="en-US"/>
        </w:rPr>
      </w:pPr>
      <w:bookmarkStart w:id="13" w:name="GO_Bookmark_History"/>
      <w:bookmarkEnd w:id="12"/>
      <w:r w:rsidRPr="003B3EC8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906"/>
        <w:gridCol w:w="1127"/>
      </w:tblGrid>
      <w:tr w:rsidR="00A42669" w:rsidRPr="00A42669" w:rsidTr="00A42669">
        <w:trPr>
          <w:cantSplit/>
        </w:trPr>
        <w:tc>
          <w:tcPr>
            <w:tcW w:w="1134" w:type="dxa"/>
            <w:shd w:val="clear" w:color="auto" w:fill="E6E6E6"/>
          </w:tcPr>
          <w:p w:rsidR="00E9540E" w:rsidRPr="00A42669" w:rsidRDefault="00E9540E">
            <w:pPr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A42669" w:rsidRDefault="00E9540E">
            <w:pPr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A42669" w:rsidRDefault="00E9540E">
            <w:pPr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A42669" w:rsidRDefault="00E9540E">
            <w:pPr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A42669" w:rsidRDefault="00E9540E">
            <w:pPr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:rsidR="00E9540E" w:rsidRPr="00A42669" w:rsidRDefault="00E9540E">
            <w:pPr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State</w:t>
            </w:r>
          </w:p>
        </w:tc>
      </w:tr>
      <w:tr w:rsidR="00A42669" w:rsidRPr="009659B8" w:rsidTr="00A42669">
        <w:trPr>
          <w:cantSplit/>
        </w:trPr>
        <w:tc>
          <w:tcPr>
            <w:tcW w:w="1134" w:type="dxa"/>
            <w:shd w:val="clear" w:color="auto" w:fill="auto"/>
          </w:tcPr>
          <w:p w:rsidR="00E9540E" w:rsidRPr="00A42669" w:rsidRDefault="009659B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  <w:shd w:val="clear" w:color="auto" w:fill="auto"/>
          </w:tcPr>
          <w:p w:rsidR="00E9540E" w:rsidRPr="00A42669" w:rsidRDefault="00E3563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2013-06</w:t>
            </w:r>
            <w:r w:rsidR="009659B8">
              <w:rPr>
                <w:szCs w:val="22"/>
                <w:lang w:val="en-US"/>
              </w:rPr>
              <w:t>-07</w:t>
            </w:r>
          </w:p>
        </w:tc>
        <w:tc>
          <w:tcPr>
            <w:tcW w:w="1134" w:type="dxa"/>
            <w:shd w:val="clear" w:color="auto" w:fill="auto"/>
          </w:tcPr>
          <w:p w:rsidR="00E9540E" w:rsidRPr="00A42669" w:rsidRDefault="009659B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RAN</w:t>
            </w:r>
          </w:p>
        </w:tc>
        <w:tc>
          <w:tcPr>
            <w:tcW w:w="1134" w:type="dxa"/>
            <w:shd w:val="clear" w:color="auto" w:fill="auto"/>
          </w:tcPr>
          <w:p w:rsidR="00E9540E" w:rsidRPr="00A42669" w:rsidRDefault="009659B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E9540E" w:rsidRPr="00A42669" w:rsidRDefault="009659B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Initial version</w:t>
            </w:r>
          </w:p>
        </w:tc>
        <w:tc>
          <w:tcPr>
            <w:tcW w:w="1127" w:type="dxa"/>
            <w:shd w:val="clear" w:color="auto" w:fill="auto"/>
          </w:tcPr>
          <w:p w:rsidR="00E9540E" w:rsidRPr="00A42669" w:rsidRDefault="009659B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6478B0" w:rsidRPr="009659B8" w:rsidTr="00A42669">
        <w:trPr>
          <w:cantSplit/>
        </w:trPr>
        <w:tc>
          <w:tcPr>
            <w:tcW w:w="1134" w:type="dxa"/>
            <w:shd w:val="clear" w:color="auto" w:fill="auto"/>
          </w:tcPr>
          <w:p w:rsidR="006478B0" w:rsidRDefault="006478B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0.2</w:t>
            </w:r>
          </w:p>
        </w:tc>
        <w:tc>
          <w:tcPr>
            <w:tcW w:w="1418" w:type="dxa"/>
            <w:shd w:val="clear" w:color="auto" w:fill="auto"/>
          </w:tcPr>
          <w:p w:rsidR="006478B0" w:rsidRDefault="006478B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2013-06-19</w:t>
            </w:r>
          </w:p>
        </w:tc>
        <w:tc>
          <w:tcPr>
            <w:tcW w:w="1134" w:type="dxa"/>
            <w:shd w:val="clear" w:color="auto" w:fill="auto"/>
          </w:tcPr>
          <w:p w:rsidR="006478B0" w:rsidRDefault="006478B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RAN</w:t>
            </w:r>
          </w:p>
        </w:tc>
        <w:tc>
          <w:tcPr>
            <w:tcW w:w="1134" w:type="dxa"/>
            <w:shd w:val="clear" w:color="auto" w:fill="auto"/>
          </w:tcPr>
          <w:p w:rsidR="006478B0" w:rsidRDefault="006478B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6478B0" w:rsidRDefault="006478B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Modified section 2.1, 2.2 and 2.3</w:t>
            </w:r>
          </w:p>
        </w:tc>
        <w:tc>
          <w:tcPr>
            <w:tcW w:w="1127" w:type="dxa"/>
            <w:shd w:val="clear" w:color="auto" w:fill="auto"/>
          </w:tcPr>
          <w:p w:rsidR="006478B0" w:rsidRDefault="006478B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C2724F" w:rsidRPr="009659B8" w:rsidTr="00A42669">
        <w:trPr>
          <w:cantSplit/>
        </w:trPr>
        <w:tc>
          <w:tcPr>
            <w:tcW w:w="1134" w:type="dxa"/>
            <w:shd w:val="clear" w:color="auto" w:fill="auto"/>
          </w:tcPr>
          <w:p w:rsidR="00C2724F" w:rsidRDefault="00C2724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0.3</w:t>
            </w:r>
          </w:p>
        </w:tc>
        <w:tc>
          <w:tcPr>
            <w:tcW w:w="1418" w:type="dxa"/>
            <w:shd w:val="clear" w:color="auto" w:fill="auto"/>
          </w:tcPr>
          <w:p w:rsidR="00C2724F" w:rsidRDefault="00C2724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2013-06-25</w:t>
            </w:r>
          </w:p>
        </w:tc>
        <w:tc>
          <w:tcPr>
            <w:tcW w:w="1134" w:type="dxa"/>
            <w:shd w:val="clear" w:color="auto" w:fill="auto"/>
          </w:tcPr>
          <w:p w:rsidR="00C2724F" w:rsidRDefault="00C2724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RAN</w:t>
            </w:r>
          </w:p>
        </w:tc>
        <w:tc>
          <w:tcPr>
            <w:tcW w:w="1134" w:type="dxa"/>
            <w:shd w:val="clear" w:color="auto" w:fill="auto"/>
          </w:tcPr>
          <w:p w:rsidR="00C2724F" w:rsidRDefault="00C2724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C2724F" w:rsidRDefault="00C2724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Modified sections 2, 2.1, 2.2 and 2.3</w:t>
            </w:r>
          </w:p>
        </w:tc>
        <w:tc>
          <w:tcPr>
            <w:tcW w:w="1127" w:type="dxa"/>
            <w:shd w:val="clear" w:color="auto" w:fill="auto"/>
          </w:tcPr>
          <w:p w:rsidR="00C2724F" w:rsidRDefault="00C2724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Review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A42669" w:rsidRPr="009659B8" w:rsidTr="00A42669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A42669" w:rsidRDefault="00E9540E">
            <w:pPr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A42669" w:rsidRDefault="00E9540E">
            <w:pPr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A42669" w:rsidRDefault="00E9540E">
            <w:pPr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A42669" w:rsidRDefault="00E9540E">
            <w:pPr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A42669" w:rsidRDefault="00E9540E">
            <w:pPr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Remarks</w:t>
            </w:r>
          </w:p>
        </w:tc>
      </w:tr>
      <w:tr w:rsidR="00A42669" w:rsidRPr="009659B8" w:rsidTr="00A42669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</w:tr>
      <w:tr w:rsidR="00A42669" w:rsidRPr="009659B8" w:rsidTr="00A42669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</w:tr>
      <w:tr w:rsidR="00A42669" w:rsidRPr="009659B8" w:rsidTr="00A42669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</w:tr>
      <w:tr w:rsidR="00A42669" w:rsidRPr="009659B8" w:rsidTr="00A42669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A42669" w:rsidRDefault="00E9540E">
            <w:pPr>
              <w:rPr>
                <w:szCs w:val="22"/>
                <w:lang w:val="en-US"/>
              </w:rPr>
            </w:pP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Release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A42669" w:rsidRPr="009659B8" w:rsidTr="00A42669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A42669" w:rsidRDefault="00E9540E" w:rsidP="00DB7D05">
            <w:pPr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A42669" w:rsidRDefault="00E9540E" w:rsidP="00DB7D05">
            <w:pPr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A42669" w:rsidRDefault="00E9540E" w:rsidP="00DB7D05">
            <w:pPr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A42669" w:rsidRDefault="00E9540E" w:rsidP="00DB7D05">
            <w:pPr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A42669" w:rsidRDefault="00E9540E" w:rsidP="00DB7D05">
            <w:pPr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Remarks</w:t>
            </w:r>
          </w:p>
        </w:tc>
      </w:tr>
      <w:tr w:rsidR="00A42669" w:rsidRPr="009659B8" w:rsidTr="00A42669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A42669" w:rsidRPr="009659B8" w:rsidTr="00A42669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A42669" w:rsidRPr="009659B8" w:rsidTr="00A42669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A42669" w:rsidRPr="009659B8" w:rsidTr="00A42669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A42669" w:rsidRDefault="00E9540E" w:rsidP="00DB7D05">
            <w:pPr>
              <w:rPr>
                <w:szCs w:val="22"/>
                <w:lang w:val="en-US"/>
              </w:rPr>
            </w:pPr>
          </w:p>
        </w:tc>
      </w:tr>
    </w:tbl>
    <w:p w:rsidR="00E9540E" w:rsidRPr="003B3EC8" w:rsidRDefault="00E9540E">
      <w:pPr>
        <w:rPr>
          <w:lang w:val="en-US"/>
        </w:rPr>
        <w:sectPr w:rsidR="00E9540E" w:rsidRPr="003B3EC8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490EDC" w:rsidRPr="003B3EC8" w:rsidRDefault="00490EDC" w:rsidP="00490EDC">
      <w:pPr>
        <w:pStyle w:val="Heading1"/>
        <w:tabs>
          <w:tab w:val="clear" w:pos="567"/>
          <w:tab w:val="num" w:pos="432"/>
        </w:tabs>
        <w:spacing w:before="600" w:after="240"/>
        <w:ind w:left="432" w:right="680" w:hanging="432"/>
        <w:rPr>
          <w:lang w:val="en-US"/>
        </w:rPr>
      </w:pPr>
      <w:bookmarkStart w:id="14" w:name="_Toc359950779"/>
      <w:bookmarkEnd w:id="13"/>
      <w:r w:rsidRPr="003B3EC8">
        <w:rPr>
          <w:lang w:val="en-US"/>
        </w:rPr>
        <w:lastRenderedPageBreak/>
        <w:t>Introduction</w:t>
      </w:r>
      <w:bookmarkEnd w:id="1"/>
      <w:bookmarkEnd w:id="14"/>
    </w:p>
    <w:p w:rsidR="00490EDC" w:rsidRPr="003B3EC8" w:rsidRDefault="00490EDC" w:rsidP="00490EDC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15" w:name="_Toc287952313"/>
      <w:bookmarkStart w:id="16" w:name="_Toc359950780"/>
      <w:r w:rsidRPr="003B3EC8">
        <w:rPr>
          <w:lang w:val="en-US"/>
        </w:rPr>
        <w:t>Scope</w:t>
      </w:r>
      <w:bookmarkEnd w:id="15"/>
      <w:bookmarkEnd w:id="16"/>
    </w:p>
    <w:p w:rsidR="00490EDC" w:rsidRPr="003B3EC8" w:rsidRDefault="00490EDC" w:rsidP="00CF7697">
      <w:pPr>
        <w:jc w:val="both"/>
        <w:rPr>
          <w:lang w:val="en-US"/>
        </w:rPr>
      </w:pPr>
      <w:r w:rsidRPr="003B3EC8">
        <w:rPr>
          <w:lang w:val="en-US"/>
        </w:rPr>
        <w:t xml:space="preserve">This document is a </w:t>
      </w:r>
      <w:r w:rsidR="00621B2C">
        <w:rPr>
          <w:lang w:val="en-US"/>
        </w:rPr>
        <w:t>description of the differences in behavior between Infomedia version 1.0 and 1.2.</w:t>
      </w:r>
    </w:p>
    <w:p w:rsidR="00490EDC" w:rsidRPr="003B3EC8" w:rsidRDefault="00490EDC" w:rsidP="00490EDC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17" w:name="_Toc287952314"/>
      <w:bookmarkStart w:id="18" w:name="_Toc359950781"/>
      <w:r w:rsidRPr="003B3EC8">
        <w:rPr>
          <w:lang w:val="en-US"/>
        </w:rPr>
        <w:t>Intended Audience</w:t>
      </w:r>
      <w:bookmarkEnd w:id="17"/>
      <w:bookmarkEnd w:id="18"/>
    </w:p>
    <w:p w:rsidR="00490EDC" w:rsidRPr="003B3EC8" w:rsidRDefault="00490EDC" w:rsidP="00CF7697">
      <w:pPr>
        <w:jc w:val="both"/>
        <w:rPr>
          <w:lang w:val="en-US"/>
        </w:rPr>
      </w:pPr>
      <w:r w:rsidRPr="003B3EC8">
        <w:rPr>
          <w:lang w:val="en-US"/>
        </w:rPr>
        <w:t>This document is written to be understood by Gorba staff familiar with Gorba products. Minimal technical skills are required.</w:t>
      </w:r>
    </w:p>
    <w:p w:rsidR="00490EDC" w:rsidRPr="003B3EC8" w:rsidRDefault="00877492" w:rsidP="00490EDC">
      <w:pPr>
        <w:pStyle w:val="Heading1"/>
        <w:tabs>
          <w:tab w:val="clear" w:pos="567"/>
          <w:tab w:val="num" w:pos="1021"/>
        </w:tabs>
        <w:spacing w:before="600" w:after="240"/>
        <w:ind w:left="1021" w:right="680" w:hanging="1021"/>
        <w:rPr>
          <w:lang w:val="en-US"/>
        </w:rPr>
      </w:pPr>
      <w:bookmarkStart w:id="19" w:name="_Toc359950782"/>
      <w:r>
        <w:rPr>
          <w:lang w:val="en-US"/>
        </w:rPr>
        <w:t>Differences between Infomedia 1.0 and 1.2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3480"/>
        <w:gridCol w:w="3260"/>
      </w:tblGrid>
      <w:tr w:rsidR="00F27D31" w:rsidRPr="00A42669" w:rsidTr="009C4DC5">
        <w:tc>
          <w:tcPr>
            <w:tcW w:w="2157" w:type="dxa"/>
            <w:shd w:val="clear" w:color="auto" w:fill="auto"/>
          </w:tcPr>
          <w:p w:rsidR="00F27D31" w:rsidRPr="00A42669" w:rsidRDefault="00F27D31" w:rsidP="00A42669">
            <w:pPr>
              <w:jc w:val="center"/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Feature</w:t>
            </w:r>
          </w:p>
        </w:tc>
        <w:tc>
          <w:tcPr>
            <w:tcW w:w="3480" w:type="dxa"/>
            <w:shd w:val="clear" w:color="auto" w:fill="auto"/>
          </w:tcPr>
          <w:p w:rsidR="00F27D31" w:rsidRPr="00A42669" w:rsidRDefault="00F27D31" w:rsidP="00A42669">
            <w:pPr>
              <w:jc w:val="center"/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Infomedia 1.0</w:t>
            </w:r>
          </w:p>
        </w:tc>
        <w:tc>
          <w:tcPr>
            <w:tcW w:w="3260" w:type="dxa"/>
            <w:shd w:val="clear" w:color="auto" w:fill="auto"/>
          </w:tcPr>
          <w:p w:rsidR="00F27D31" w:rsidRPr="00A42669" w:rsidRDefault="00F27D31" w:rsidP="00A42669">
            <w:pPr>
              <w:jc w:val="center"/>
              <w:rPr>
                <w:b/>
                <w:lang w:val="en-US"/>
              </w:rPr>
            </w:pPr>
            <w:r w:rsidRPr="00A42669">
              <w:rPr>
                <w:b/>
                <w:lang w:val="en-US"/>
              </w:rPr>
              <w:t>Infomedia 1.2</w:t>
            </w:r>
          </w:p>
        </w:tc>
      </w:tr>
      <w:tr w:rsidR="00F27D31" w:rsidRPr="00F74BD5" w:rsidTr="009C4DC5">
        <w:tc>
          <w:tcPr>
            <w:tcW w:w="2157" w:type="dxa"/>
            <w:shd w:val="clear" w:color="auto" w:fill="auto"/>
          </w:tcPr>
          <w:p w:rsidR="00F27D31" w:rsidRPr="00A42669" w:rsidRDefault="00F27D31" w:rsidP="00A42669">
            <w:pPr>
              <w:jc w:val="center"/>
              <w:rPr>
                <w:lang w:val="en-US"/>
              </w:rPr>
            </w:pPr>
            <w:r w:rsidRPr="00A42669">
              <w:rPr>
                <w:lang w:val="en-US"/>
              </w:rPr>
              <w:t>Start up</w:t>
            </w:r>
          </w:p>
        </w:tc>
        <w:tc>
          <w:tcPr>
            <w:tcW w:w="3480" w:type="dxa"/>
            <w:shd w:val="clear" w:color="auto" w:fill="auto"/>
          </w:tcPr>
          <w:p w:rsidR="00F27D31" w:rsidRPr="00A42669" w:rsidRDefault="00F27D31" w:rsidP="00083E79">
            <w:pPr>
              <w:jc w:val="both"/>
              <w:rPr>
                <w:lang w:val="en-US"/>
              </w:rPr>
            </w:pPr>
            <w:r w:rsidRPr="00A42669">
              <w:rPr>
                <w:lang w:val="en-US"/>
              </w:rPr>
              <w:t xml:space="preserve">Starts up </w:t>
            </w:r>
            <w:r w:rsidR="00083E79">
              <w:rPr>
                <w:lang w:val="en-US"/>
              </w:rPr>
              <w:t>immediately</w:t>
            </w:r>
          </w:p>
        </w:tc>
        <w:tc>
          <w:tcPr>
            <w:tcW w:w="3260" w:type="dxa"/>
            <w:shd w:val="clear" w:color="auto" w:fill="auto"/>
          </w:tcPr>
          <w:p w:rsidR="00F27D31" w:rsidRPr="00A42669" w:rsidRDefault="00083E79" w:rsidP="002B7DBC">
            <w:pPr>
              <w:jc w:val="both"/>
              <w:rPr>
                <w:b/>
                <w:lang w:val="en-US"/>
              </w:rPr>
            </w:pPr>
            <w:r w:rsidRPr="00083E79">
              <w:rPr>
                <w:lang w:val="en-US"/>
              </w:rPr>
              <w:t>It takes few seconds longer than version</w:t>
            </w:r>
            <w:r w:rsidR="002B7DBC" w:rsidRPr="00083E79">
              <w:rPr>
                <w:lang w:val="en-US"/>
              </w:rPr>
              <w:t xml:space="preserve">1.0 </w:t>
            </w:r>
            <w:r w:rsidRPr="00083E79">
              <w:rPr>
                <w:lang w:val="en-US"/>
              </w:rPr>
              <w:t>to start up</w:t>
            </w:r>
          </w:p>
        </w:tc>
      </w:tr>
      <w:tr w:rsidR="00083E79" w:rsidRPr="00F74BD5" w:rsidTr="009C4DC5">
        <w:tc>
          <w:tcPr>
            <w:tcW w:w="2157" w:type="dxa"/>
            <w:shd w:val="clear" w:color="auto" w:fill="auto"/>
          </w:tcPr>
          <w:p w:rsidR="00083E79" w:rsidRPr="00A42669" w:rsidRDefault="00083E79" w:rsidP="00A42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Next stop slide</w:t>
            </w:r>
          </w:p>
        </w:tc>
        <w:tc>
          <w:tcPr>
            <w:tcW w:w="3480" w:type="dxa"/>
            <w:shd w:val="clear" w:color="auto" w:fill="auto"/>
          </w:tcPr>
          <w:p w:rsidR="00083E79" w:rsidRPr="00A42669" w:rsidRDefault="00083E79" w:rsidP="00083E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Layout change occurs immediately when next stop is sent from </w:t>
            </w:r>
            <w:r w:rsidR="00100AD0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OBU</w:t>
            </w:r>
          </w:p>
        </w:tc>
        <w:tc>
          <w:tcPr>
            <w:tcW w:w="3260" w:type="dxa"/>
            <w:shd w:val="clear" w:color="auto" w:fill="auto"/>
          </w:tcPr>
          <w:p w:rsidR="00083E79" w:rsidRPr="00083E79" w:rsidRDefault="009C4DC5" w:rsidP="00083E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It takes upto max 10s for layout change to occur when next sto</w:t>
            </w:r>
            <w:r w:rsidR="007038C5">
              <w:rPr>
                <w:lang w:val="en-US"/>
              </w:rPr>
              <w:t>p is</w:t>
            </w:r>
            <w:r>
              <w:rPr>
                <w:lang w:val="en-US"/>
              </w:rPr>
              <w:t xml:space="preserve"> sent from </w:t>
            </w:r>
            <w:r w:rsidR="00100AD0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OBU</w:t>
            </w:r>
          </w:p>
        </w:tc>
      </w:tr>
      <w:tr w:rsidR="009C4DC5" w:rsidRPr="00F74BD5" w:rsidTr="009C4DC5">
        <w:tc>
          <w:tcPr>
            <w:tcW w:w="2157" w:type="dxa"/>
            <w:shd w:val="clear" w:color="auto" w:fill="auto"/>
          </w:tcPr>
          <w:p w:rsidR="009C4DC5" w:rsidRDefault="00100AD0" w:rsidP="00A42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AdHoc message</w:t>
            </w:r>
            <w:r w:rsidR="004678C4">
              <w:rPr>
                <w:lang w:val="en-US"/>
              </w:rPr>
              <w:t xml:space="preserve"> and slide show message</w:t>
            </w:r>
          </w:p>
        </w:tc>
        <w:tc>
          <w:tcPr>
            <w:tcW w:w="3480" w:type="dxa"/>
            <w:shd w:val="clear" w:color="auto" w:fill="auto"/>
          </w:tcPr>
          <w:p w:rsidR="009C4DC5" w:rsidRDefault="00100AD0" w:rsidP="004678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Layout change occurs immediately when the AdHoc message</w:t>
            </w:r>
            <w:r w:rsidR="004678C4">
              <w:rPr>
                <w:lang w:val="en-US"/>
              </w:rPr>
              <w:t xml:space="preserve">/Slide show </w:t>
            </w:r>
            <w:r>
              <w:rPr>
                <w:lang w:val="en-US"/>
              </w:rPr>
              <w:t>is sent from the OBU</w:t>
            </w:r>
          </w:p>
        </w:tc>
        <w:tc>
          <w:tcPr>
            <w:tcW w:w="3260" w:type="dxa"/>
            <w:shd w:val="clear" w:color="auto" w:fill="auto"/>
          </w:tcPr>
          <w:p w:rsidR="009C4DC5" w:rsidRDefault="00100AD0" w:rsidP="007038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It takes upto max 7s for layout change to occur when AdHoc message</w:t>
            </w:r>
            <w:r w:rsidR="004678C4">
              <w:rPr>
                <w:lang w:val="en-US"/>
              </w:rPr>
              <w:t>/Slide show</w:t>
            </w:r>
            <w:r>
              <w:rPr>
                <w:lang w:val="en-US"/>
              </w:rPr>
              <w:t xml:space="preserve"> i</w:t>
            </w:r>
            <w:r w:rsidR="007038C5">
              <w:rPr>
                <w:lang w:val="en-US"/>
              </w:rPr>
              <w:t>s</w:t>
            </w:r>
            <w:r>
              <w:rPr>
                <w:lang w:val="en-US"/>
              </w:rPr>
              <w:t xml:space="preserve"> sent from the OBU</w:t>
            </w:r>
          </w:p>
        </w:tc>
      </w:tr>
      <w:tr w:rsidR="004678C4" w:rsidRPr="00F74BD5" w:rsidTr="009C4DC5">
        <w:tc>
          <w:tcPr>
            <w:tcW w:w="2157" w:type="dxa"/>
            <w:shd w:val="clear" w:color="auto" w:fill="auto"/>
          </w:tcPr>
          <w:p w:rsidR="004678C4" w:rsidRDefault="004F6D65" w:rsidP="00A42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 logging</w:t>
            </w:r>
          </w:p>
        </w:tc>
        <w:tc>
          <w:tcPr>
            <w:tcW w:w="3480" w:type="dxa"/>
            <w:shd w:val="clear" w:color="auto" w:fill="auto"/>
          </w:tcPr>
          <w:p w:rsidR="004678C4" w:rsidRDefault="004F6D65" w:rsidP="00083E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Logs all the layouts present in configuration irrespective of whether it is shown or not</w:t>
            </w:r>
          </w:p>
        </w:tc>
        <w:tc>
          <w:tcPr>
            <w:tcW w:w="3260" w:type="dxa"/>
            <w:shd w:val="clear" w:color="auto" w:fill="auto"/>
          </w:tcPr>
          <w:p w:rsidR="004678C4" w:rsidRDefault="004F6D65" w:rsidP="007038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Does not log layouts which are not shown.</w:t>
            </w:r>
          </w:p>
        </w:tc>
      </w:tr>
      <w:tr w:rsidR="004F6D65" w:rsidRPr="00F74BD5" w:rsidTr="009C4DC5">
        <w:tc>
          <w:tcPr>
            <w:tcW w:w="2157" w:type="dxa"/>
            <w:shd w:val="clear" w:color="auto" w:fill="auto"/>
          </w:tcPr>
          <w:p w:rsidR="004F6D65" w:rsidRDefault="004F6D65" w:rsidP="00A42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 logging – Next Stop</w:t>
            </w:r>
          </w:p>
        </w:tc>
        <w:tc>
          <w:tcPr>
            <w:tcW w:w="3480" w:type="dxa"/>
            <w:shd w:val="clear" w:color="auto" w:fill="auto"/>
          </w:tcPr>
          <w:p w:rsidR="004F6D65" w:rsidRDefault="006E353B" w:rsidP="00083E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Logs Next stop as only BREAK without detailed information</w:t>
            </w:r>
          </w:p>
        </w:tc>
        <w:tc>
          <w:tcPr>
            <w:tcW w:w="3260" w:type="dxa"/>
            <w:shd w:val="clear" w:color="auto" w:fill="auto"/>
          </w:tcPr>
          <w:p w:rsidR="004F6D65" w:rsidRDefault="006E353B" w:rsidP="007038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Logs Next stop information as BREAK with full detailed information</w:t>
            </w:r>
          </w:p>
        </w:tc>
      </w:tr>
      <w:tr w:rsidR="006E353B" w:rsidRPr="00F74BD5" w:rsidTr="009C4DC5">
        <w:tc>
          <w:tcPr>
            <w:tcW w:w="2157" w:type="dxa"/>
            <w:shd w:val="clear" w:color="auto" w:fill="auto"/>
          </w:tcPr>
          <w:p w:rsidR="006E353B" w:rsidRDefault="006E353B" w:rsidP="00A42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 logging – web content</w:t>
            </w:r>
          </w:p>
        </w:tc>
        <w:tc>
          <w:tcPr>
            <w:tcW w:w="3480" w:type="dxa"/>
            <w:shd w:val="clear" w:color="auto" w:fill="auto"/>
          </w:tcPr>
          <w:p w:rsidR="006E353B" w:rsidRDefault="006E353B" w:rsidP="00083E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Logs all web content even if not valid/not shown</w:t>
            </w:r>
          </w:p>
        </w:tc>
        <w:tc>
          <w:tcPr>
            <w:tcW w:w="3260" w:type="dxa"/>
            <w:shd w:val="clear" w:color="auto" w:fill="auto"/>
          </w:tcPr>
          <w:p w:rsidR="006E353B" w:rsidRDefault="00746202" w:rsidP="007038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Logs web content when it is shown/valid</w:t>
            </w:r>
          </w:p>
        </w:tc>
      </w:tr>
      <w:tr w:rsidR="00582A97" w:rsidRPr="00F74BD5" w:rsidTr="009C4DC5">
        <w:tc>
          <w:tcPr>
            <w:tcW w:w="2157" w:type="dxa"/>
            <w:shd w:val="clear" w:color="auto" w:fill="auto"/>
          </w:tcPr>
          <w:p w:rsidR="00582A97" w:rsidRDefault="00582A97" w:rsidP="00A42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Toggle layouts</w:t>
            </w:r>
          </w:p>
        </w:tc>
        <w:tc>
          <w:tcPr>
            <w:tcW w:w="3480" w:type="dxa"/>
            <w:shd w:val="clear" w:color="auto" w:fill="auto"/>
          </w:tcPr>
          <w:p w:rsidR="00582A97" w:rsidRDefault="00582A97" w:rsidP="00E97B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Key F2 is used to </w:t>
            </w:r>
            <w:r w:rsidR="00E97B24">
              <w:rPr>
                <w:lang w:val="en-US"/>
              </w:rPr>
              <w:t>shift over</w:t>
            </w:r>
            <w:r>
              <w:rPr>
                <w:lang w:val="en-US"/>
              </w:rPr>
              <w:t xml:space="preserve"> layouts/cycles</w:t>
            </w:r>
          </w:p>
        </w:tc>
        <w:tc>
          <w:tcPr>
            <w:tcW w:w="3260" w:type="dxa"/>
            <w:shd w:val="clear" w:color="auto" w:fill="auto"/>
          </w:tcPr>
          <w:p w:rsidR="00582A97" w:rsidRDefault="00E97B24" w:rsidP="007038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Layouts cannot be changed using keyboard shortcuts</w:t>
            </w:r>
          </w:p>
        </w:tc>
      </w:tr>
      <w:tr w:rsidR="00E97B24" w:rsidRPr="00F74BD5" w:rsidTr="009C4DC5">
        <w:tc>
          <w:tcPr>
            <w:tcW w:w="2157" w:type="dxa"/>
            <w:shd w:val="clear" w:color="auto" w:fill="auto"/>
          </w:tcPr>
          <w:p w:rsidR="00E97B24" w:rsidRDefault="00E97B24" w:rsidP="00A42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Toggle between fullscreen and window modes</w:t>
            </w:r>
          </w:p>
        </w:tc>
        <w:tc>
          <w:tcPr>
            <w:tcW w:w="3480" w:type="dxa"/>
            <w:shd w:val="clear" w:color="auto" w:fill="auto"/>
          </w:tcPr>
          <w:p w:rsidR="00E97B24" w:rsidRDefault="00B4474C" w:rsidP="00E97B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There is no keyboard shortcut to toggle between fullscreen and window modes</w:t>
            </w:r>
          </w:p>
        </w:tc>
        <w:tc>
          <w:tcPr>
            <w:tcW w:w="3260" w:type="dxa"/>
            <w:shd w:val="clear" w:color="auto" w:fill="auto"/>
          </w:tcPr>
          <w:p w:rsidR="00E97B24" w:rsidRDefault="00B4474C" w:rsidP="007038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Key board shortcut Alt+Enter can be used to toggle between fullscreen and window modes</w:t>
            </w:r>
          </w:p>
        </w:tc>
      </w:tr>
      <w:tr w:rsidR="00B4474C" w:rsidRPr="00F74BD5" w:rsidTr="009C4DC5">
        <w:tc>
          <w:tcPr>
            <w:tcW w:w="2157" w:type="dxa"/>
            <w:shd w:val="clear" w:color="auto" w:fill="auto"/>
          </w:tcPr>
          <w:p w:rsidR="00B4474C" w:rsidRDefault="00B4474C" w:rsidP="00A42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Frame counter information</w:t>
            </w:r>
          </w:p>
        </w:tc>
        <w:tc>
          <w:tcPr>
            <w:tcW w:w="3480" w:type="dxa"/>
            <w:shd w:val="clear" w:color="auto" w:fill="auto"/>
          </w:tcPr>
          <w:p w:rsidR="00B4474C" w:rsidRDefault="00B4474C" w:rsidP="00E97B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Frame counter information is not available</w:t>
            </w:r>
          </w:p>
        </w:tc>
        <w:tc>
          <w:tcPr>
            <w:tcW w:w="3260" w:type="dxa"/>
            <w:shd w:val="clear" w:color="auto" w:fill="auto"/>
          </w:tcPr>
          <w:p w:rsidR="00B4474C" w:rsidRDefault="00B4474C" w:rsidP="007038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Frame counter with the window mode information can be toggled using the key F1.</w:t>
            </w:r>
          </w:p>
        </w:tc>
      </w:tr>
      <w:tr w:rsidR="007B196A" w:rsidRPr="00F74BD5" w:rsidTr="009C4DC5">
        <w:tc>
          <w:tcPr>
            <w:tcW w:w="2157" w:type="dxa"/>
            <w:shd w:val="clear" w:color="auto" w:fill="auto"/>
          </w:tcPr>
          <w:p w:rsidR="007B196A" w:rsidRDefault="007B196A" w:rsidP="00A42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Logging</w:t>
            </w:r>
          </w:p>
        </w:tc>
        <w:tc>
          <w:tcPr>
            <w:tcW w:w="3480" w:type="dxa"/>
            <w:shd w:val="clear" w:color="auto" w:fill="auto"/>
          </w:tcPr>
          <w:p w:rsidR="007B196A" w:rsidRDefault="0044511D" w:rsidP="00E97B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Logging was configured in infomedia.xml</w:t>
            </w:r>
          </w:p>
        </w:tc>
        <w:tc>
          <w:tcPr>
            <w:tcW w:w="3260" w:type="dxa"/>
            <w:shd w:val="clear" w:color="auto" w:fill="auto"/>
          </w:tcPr>
          <w:p w:rsidR="007B196A" w:rsidRDefault="007B196A" w:rsidP="007038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Nlog.config is used to configure logging.</w:t>
            </w:r>
          </w:p>
        </w:tc>
      </w:tr>
    </w:tbl>
    <w:p w:rsidR="00B80612" w:rsidRPr="003B3EC8" w:rsidRDefault="00B80612" w:rsidP="00490EDC">
      <w:pPr>
        <w:rPr>
          <w:lang w:val="en-US"/>
        </w:rPr>
      </w:pPr>
    </w:p>
    <w:p w:rsidR="00337F54" w:rsidRPr="003B3EA8" w:rsidRDefault="002E1667" w:rsidP="00337F54">
      <w:pPr>
        <w:pStyle w:val="Heading2"/>
        <w:rPr>
          <w:lang w:val="en-US"/>
        </w:rPr>
      </w:pPr>
      <w:bookmarkStart w:id="20" w:name="_Toc35995078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3B3EA8">
        <w:rPr>
          <w:lang w:val="en-US"/>
        </w:rPr>
        <w:t>Dictionary table use changes</w:t>
      </w:r>
      <w:r w:rsidR="003B3EA8" w:rsidRPr="003B3EA8">
        <w:rPr>
          <w:lang w:val="en-US"/>
        </w:rPr>
        <w:t xml:space="preserve"> for Connections</w:t>
      </w:r>
      <w:bookmarkEnd w:id="20"/>
    </w:p>
    <w:p w:rsidR="00D16D64" w:rsidRPr="00D16D64" w:rsidRDefault="00D16D64" w:rsidP="00B53ED0">
      <w:pPr>
        <w:jc w:val="both"/>
        <w:rPr>
          <w:lang w:val="en-US"/>
        </w:rPr>
      </w:pPr>
      <w:r w:rsidRPr="00D16D64">
        <w:rPr>
          <w:lang w:val="en-US"/>
        </w:rPr>
        <w:t>Infomedia 1.2 uses different table</w:t>
      </w:r>
      <w:r w:rsidR="00907C6B">
        <w:rPr>
          <w:lang w:val="en-US"/>
        </w:rPr>
        <w:t xml:space="preserve"> for </w:t>
      </w:r>
      <w:r w:rsidRPr="00D16D64">
        <w:rPr>
          <w:lang w:val="en-US"/>
        </w:rPr>
        <w:t xml:space="preserve">bus and train connections. </w:t>
      </w:r>
      <w:r>
        <w:rPr>
          <w:lang w:val="en-US"/>
        </w:rPr>
        <w:t>Infomedia 1.2 also uses Ximple 2.0.</w:t>
      </w:r>
    </w:p>
    <w:p w:rsidR="002E1667" w:rsidRDefault="008E35FD" w:rsidP="00B53ED0">
      <w:pPr>
        <w:jc w:val="both"/>
        <w:rPr>
          <w:lang w:val="en-US"/>
        </w:rPr>
      </w:pPr>
      <w:r>
        <w:rPr>
          <w:lang w:val="en-US"/>
        </w:rPr>
        <w:t>The table for Bus departures remains the same as in Infomed</w:t>
      </w:r>
      <w:r w:rsidR="00AD619D">
        <w:rPr>
          <w:lang w:val="en-US"/>
        </w:rPr>
        <w:t>i</w:t>
      </w:r>
      <w:r>
        <w:rPr>
          <w:lang w:val="en-US"/>
        </w:rPr>
        <w:t xml:space="preserve">a version 1.0. </w:t>
      </w:r>
      <w:r w:rsidR="008A57EF">
        <w:rPr>
          <w:lang w:val="en-US"/>
        </w:rPr>
        <w:t>It must contain the word “</w:t>
      </w:r>
      <w:r w:rsidR="001D79A3">
        <w:rPr>
          <w:lang w:val="en-US"/>
        </w:rPr>
        <w:t>BusDep</w:t>
      </w:r>
      <w:r w:rsidR="008A57EF">
        <w:rPr>
          <w:lang w:val="en-US"/>
        </w:rPr>
        <w:t>artures” as part of the name of</w:t>
      </w:r>
      <w:r w:rsidR="00FA2690">
        <w:rPr>
          <w:lang w:val="en-US"/>
        </w:rPr>
        <w:t xml:space="preserve"> the layout for bus departures.</w:t>
      </w:r>
      <w:r w:rsidR="00F74BD5">
        <w:rPr>
          <w:lang w:val="en-US"/>
        </w:rPr>
        <w:t xml:space="preserve"> </w:t>
      </w:r>
      <w:bookmarkStart w:id="21" w:name="_GoBack"/>
      <w:bookmarkEnd w:id="21"/>
      <w:r w:rsidR="00471BDF">
        <w:rPr>
          <w:lang w:val="en-US"/>
        </w:rPr>
        <w:t>To separate train and bus departures, a new cycle item for train departures must be added.</w:t>
      </w:r>
      <w:r w:rsidR="00471BDF" w:rsidRPr="00471BDF">
        <w:rPr>
          <w:lang w:val="en-US"/>
        </w:rPr>
        <w:t xml:space="preserve"> </w:t>
      </w:r>
      <w:r w:rsidR="00471BDF">
        <w:rPr>
          <w:lang w:val="en-US"/>
        </w:rPr>
        <w:t>It is important to have the word “</w:t>
      </w:r>
      <w:r w:rsidR="00471BDF" w:rsidRPr="00B53ED0">
        <w:rPr>
          <w:lang w:val="en-US"/>
        </w:rPr>
        <w:t>TrainDepartures</w:t>
      </w:r>
      <w:r w:rsidR="00471BDF">
        <w:rPr>
          <w:lang w:val="en-US"/>
        </w:rPr>
        <w:t xml:space="preserve">” as part of the name of the layout for train departures. </w:t>
      </w:r>
      <w:r>
        <w:rPr>
          <w:lang w:val="en-US"/>
        </w:rPr>
        <w:t>For the train departures, tables 13 and 14 must be used. Table usage is as given below</w:t>
      </w:r>
    </w:p>
    <w:p w:rsidR="009C4C40" w:rsidRDefault="009C4C40" w:rsidP="002E1667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2143"/>
        <w:gridCol w:w="3211"/>
        <w:gridCol w:w="2237"/>
      </w:tblGrid>
      <w:tr w:rsidR="00BB2A06" w:rsidRPr="00BB2A06" w:rsidTr="004752AA">
        <w:tc>
          <w:tcPr>
            <w:tcW w:w="2262" w:type="dxa"/>
            <w:shd w:val="clear" w:color="auto" w:fill="auto"/>
          </w:tcPr>
          <w:p w:rsidR="009C4C40" w:rsidRPr="00BB2A06" w:rsidRDefault="009C4C40" w:rsidP="002E1667">
            <w:pPr>
              <w:rPr>
                <w:lang w:val="en-US"/>
              </w:rPr>
            </w:pPr>
            <w:r w:rsidRPr="00BB2A06">
              <w:rPr>
                <w:lang w:val="en-US"/>
              </w:rPr>
              <w:lastRenderedPageBreak/>
              <w:t>Item</w:t>
            </w:r>
          </w:p>
        </w:tc>
        <w:tc>
          <w:tcPr>
            <w:tcW w:w="2143" w:type="dxa"/>
            <w:shd w:val="clear" w:color="auto" w:fill="auto"/>
          </w:tcPr>
          <w:p w:rsidR="009C4C40" w:rsidRPr="00BB2A06" w:rsidRDefault="009C4C40" w:rsidP="002E1667">
            <w:pPr>
              <w:rPr>
                <w:lang w:val="en-US"/>
              </w:rPr>
            </w:pPr>
            <w:r w:rsidRPr="00BB2A06">
              <w:rPr>
                <w:lang w:val="en-US"/>
              </w:rPr>
              <w:t>Table</w:t>
            </w:r>
          </w:p>
        </w:tc>
        <w:tc>
          <w:tcPr>
            <w:tcW w:w="3211" w:type="dxa"/>
            <w:shd w:val="clear" w:color="auto" w:fill="auto"/>
          </w:tcPr>
          <w:p w:rsidR="009C4C40" w:rsidRPr="00BB2A06" w:rsidRDefault="009C4C40" w:rsidP="002E1667">
            <w:pPr>
              <w:rPr>
                <w:lang w:val="en-US"/>
              </w:rPr>
            </w:pPr>
            <w:r w:rsidRPr="00BB2A06">
              <w:rPr>
                <w:lang w:val="en-US"/>
              </w:rPr>
              <w:t>Column</w:t>
            </w:r>
          </w:p>
        </w:tc>
        <w:tc>
          <w:tcPr>
            <w:tcW w:w="2237" w:type="dxa"/>
            <w:shd w:val="clear" w:color="auto" w:fill="auto"/>
          </w:tcPr>
          <w:p w:rsidR="009C4C40" w:rsidRPr="00BB2A06" w:rsidRDefault="004752AA" w:rsidP="002E1667">
            <w:pPr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</w:tr>
      <w:tr w:rsidR="00BB2A06" w:rsidRPr="00BB2A06" w:rsidTr="004752AA">
        <w:tc>
          <w:tcPr>
            <w:tcW w:w="2262" w:type="dxa"/>
            <w:shd w:val="clear" w:color="auto" w:fill="auto"/>
          </w:tcPr>
          <w:p w:rsidR="009C4C40" w:rsidRPr="00BB2A06" w:rsidRDefault="009C4C40" w:rsidP="00BB2A0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BB2A06">
              <w:rPr>
                <w:lang w:val="en-US"/>
              </w:rPr>
              <w:t>Stationname</w:t>
            </w:r>
          </w:p>
        </w:tc>
        <w:tc>
          <w:tcPr>
            <w:tcW w:w="2143" w:type="dxa"/>
            <w:shd w:val="clear" w:color="auto" w:fill="auto"/>
          </w:tcPr>
          <w:p w:rsidR="009C4C40" w:rsidRPr="00BB2A06" w:rsidRDefault="009C4C40" w:rsidP="002E1667">
            <w:pPr>
              <w:rPr>
                <w:lang w:val="en-US"/>
              </w:rPr>
            </w:pPr>
            <w:r w:rsidRPr="00BB2A06">
              <w:rPr>
                <w:lang w:val="en-US"/>
              </w:rPr>
              <w:t>14</w:t>
            </w:r>
          </w:p>
        </w:tc>
        <w:tc>
          <w:tcPr>
            <w:tcW w:w="3211" w:type="dxa"/>
            <w:shd w:val="clear" w:color="auto" w:fill="auto"/>
          </w:tcPr>
          <w:p w:rsidR="009C4C40" w:rsidRPr="00BB2A06" w:rsidRDefault="009C4C40" w:rsidP="00BB2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B2A06">
              <w:rPr>
                <w:lang w:val="en-US"/>
              </w:rPr>
              <w:t>ConnectionReferenceStopName</w:t>
            </w:r>
          </w:p>
          <w:p w:rsidR="009C4C40" w:rsidRPr="00BB2A06" w:rsidRDefault="009C4C40" w:rsidP="002E1667">
            <w:pPr>
              <w:rPr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:rsidR="009C4C40" w:rsidRPr="00BB2A06" w:rsidRDefault="004752AA" w:rsidP="002E166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2A06" w:rsidRPr="00BB2A06" w:rsidTr="004752AA">
        <w:tc>
          <w:tcPr>
            <w:tcW w:w="2262" w:type="dxa"/>
            <w:shd w:val="clear" w:color="auto" w:fill="auto"/>
          </w:tcPr>
          <w:p w:rsidR="009C4C40" w:rsidRPr="00BB2A06" w:rsidRDefault="009C4C40" w:rsidP="00BB2A0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BB2A06">
              <w:rPr>
                <w:lang w:val="en-US"/>
              </w:rPr>
              <w:t>ArrivalTime</w:t>
            </w:r>
          </w:p>
        </w:tc>
        <w:tc>
          <w:tcPr>
            <w:tcW w:w="2143" w:type="dxa"/>
            <w:shd w:val="clear" w:color="auto" w:fill="auto"/>
          </w:tcPr>
          <w:p w:rsidR="009C4C40" w:rsidRPr="00BB2A06" w:rsidRDefault="009C4C40" w:rsidP="002E1667">
            <w:pPr>
              <w:rPr>
                <w:lang w:val="en-US"/>
              </w:rPr>
            </w:pPr>
            <w:r w:rsidRPr="00BB2A06">
              <w:rPr>
                <w:lang w:val="en-US"/>
              </w:rPr>
              <w:t>14</w:t>
            </w:r>
          </w:p>
        </w:tc>
        <w:tc>
          <w:tcPr>
            <w:tcW w:w="3211" w:type="dxa"/>
            <w:shd w:val="clear" w:color="auto" w:fill="auto"/>
          </w:tcPr>
          <w:p w:rsidR="009C4C40" w:rsidRPr="00BB2A06" w:rsidRDefault="009C4C40" w:rsidP="00BB2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B2A06">
              <w:rPr>
                <w:lang w:val="en-US"/>
              </w:rPr>
              <w:t>ConnectionReferenceStopTime</w:t>
            </w:r>
          </w:p>
          <w:p w:rsidR="009C4C40" w:rsidRPr="00BB2A06" w:rsidRDefault="009C4C40" w:rsidP="00BB2A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237" w:type="dxa"/>
            <w:shd w:val="clear" w:color="auto" w:fill="auto"/>
          </w:tcPr>
          <w:p w:rsidR="009C4C40" w:rsidRPr="00BB2A06" w:rsidRDefault="004752AA" w:rsidP="002E166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80DA8" w:rsidRPr="00F74BD5" w:rsidTr="004752AA">
        <w:tc>
          <w:tcPr>
            <w:tcW w:w="2262" w:type="dxa"/>
            <w:shd w:val="clear" w:color="auto" w:fill="auto"/>
          </w:tcPr>
          <w:p w:rsidR="00480DA8" w:rsidRPr="00BB2A06" w:rsidRDefault="00480DA8" w:rsidP="00BB2A0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:rsidR="00480DA8" w:rsidRPr="00BB2A06" w:rsidRDefault="007D2EC0" w:rsidP="00645DF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11" w:type="dxa"/>
            <w:shd w:val="clear" w:color="auto" w:fill="auto"/>
          </w:tcPr>
          <w:p w:rsidR="007D2EC0" w:rsidRPr="00645DF7" w:rsidRDefault="007D2EC0" w:rsidP="007D2EC0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45DF7">
              <w:rPr>
                <w:lang w:val="en-US"/>
              </w:rPr>
              <w:t>ConnectionTime</w:t>
            </w:r>
          </w:p>
          <w:p w:rsidR="00480DA8" w:rsidRPr="00BB2A06" w:rsidRDefault="00480DA8" w:rsidP="00BB2A0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:rsidR="00480DA8" w:rsidRPr="00BB2A06" w:rsidRDefault="004752AA" w:rsidP="00645DF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Row position changes for each connection </w:t>
            </w:r>
          </w:p>
        </w:tc>
      </w:tr>
      <w:tr w:rsidR="004752AA" w:rsidRPr="00F74BD5" w:rsidTr="004752AA">
        <w:tc>
          <w:tcPr>
            <w:tcW w:w="2262" w:type="dxa"/>
            <w:shd w:val="clear" w:color="auto" w:fill="auto"/>
          </w:tcPr>
          <w:p w:rsidR="004752AA" w:rsidRPr="00BB2A06" w:rsidRDefault="004752AA" w:rsidP="00BB2A0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:rsidR="004752AA" w:rsidRPr="00BB2A06" w:rsidRDefault="004752AA" w:rsidP="00645DF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11" w:type="dxa"/>
            <w:shd w:val="clear" w:color="auto" w:fill="auto"/>
          </w:tcPr>
          <w:p w:rsidR="004752AA" w:rsidRPr="00645DF7" w:rsidRDefault="004752AA" w:rsidP="007D2EC0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45DF7">
              <w:rPr>
                <w:lang w:val="en-US"/>
              </w:rPr>
              <w:t>ConnectionDelay</w:t>
            </w:r>
          </w:p>
          <w:p w:rsidR="004752AA" w:rsidRPr="00645DF7" w:rsidRDefault="004752AA" w:rsidP="007D2EC0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:rsidR="004752AA" w:rsidRPr="00BB2A06" w:rsidRDefault="004752AA" w:rsidP="00712DE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Row position changes for each connection </w:t>
            </w:r>
          </w:p>
        </w:tc>
      </w:tr>
      <w:tr w:rsidR="004752AA" w:rsidRPr="00F74BD5" w:rsidTr="004752AA">
        <w:tc>
          <w:tcPr>
            <w:tcW w:w="2262" w:type="dxa"/>
            <w:shd w:val="clear" w:color="auto" w:fill="auto"/>
          </w:tcPr>
          <w:p w:rsidR="004752AA" w:rsidRPr="00BB2A06" w:rsidRDefault="004752AA" w:rsidP="00BB2A0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:rsidR="004752AA" w:rsidRPr="00BB2A06" w:rsidRDefault="004752AA" w:rsidP="00645DF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11" w:type="dxa"/>
            <w:shd w:val="clear" w:color="auto" w:fill="auto"/>
          </w:tcPr>
          <w:p w:rsidR="004752AA" w:rsidRPr="00645DF7" w:rsidRDefault="004752AA" w:rsidP="007D2EC0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45DF7">
              <w:rPr>
                <w:lang w:val="en-US"/>
              </w:rPr>
              <w:t>ConnectionDestinationName</w:t>
            </w:r>
          </w:p>
          <w:p w:rsidR="004752AA" w:rsidRPr="00645DF7" w:rsidRDefault="004752AA" w:rsidP="007D2EC0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:rsidR="004752AA" w:rsidRPr="00BB2A06" w:rsidRDefault="004752AA" w:rsidP="00712DE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Row position changes for each connection </w:t>
            </w:r>
          </w:p>
        </w:tc>
      </w:tr>
      <w:tr w:rsidR="004752AA" w:rsidRPr="00F74BD5" w:rsidTr="004752AA">
        <w:tc>
          <w:tcPr>
            <w:tcW w:w="2262" w:type="dxa"/>
            <w:shd w:val="clear" w:color="auto" w:fill="auto"/>
          </w:tcPr>
          <w:p w:rsidR="004752AA" w:rsidRPr="00BB2A06" w:rsidRDefault="004752AA" w:rsidP="00BB2A0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:rsidR="004752AA" w:rsidRPr="00BB2A06" w:rsidRDefault="004752AA" w:rsidP="00645DF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11" w:type="dxa"/>
            <w:shd w:val="clear" w:color="auto" w:fill="auto"/>
          </w:tcPr>
          <w:p w:rsidR="004752AA" w:rsidRPr="00645DF7" w:rsidRDefault="004752AA" w:rsidP="007D2EC0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45DF7">
              <w:rPr>
                <w:lang w:val="en-US"/>
              </w:rPr>
              <w:t>ConnectionPlatform</w:t>
            </w:r>
          </w:p>
          <w:p w:rsidR="004752AA" w:rsidRPr="00645DF7" w:rsidRDefault="004752AA" w:rsidP="00645DF7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:rsidR="004752AA" w:rsidRPr="00BB2A06" w:rsidRDefault="004752AA" w:rsidP="00712DE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Row position changes for each connection </w:t>
            </w:r>
          </w:p>
        </w:tc>
      </w:tr>
      <w:tr w:rsidR="004752AA" w:rsidRPr="00F74BD5" w:rsidTr="004752AA">
        <w:tc>
          <w:tcPr>
            <w:tcW w:w="2262" w:type="dxa"/>
            <w:shd w:val="clear" w:color="auto" w:fill="auto"/>
          </w:tcPr>
          <w:p w:rsidR="004752AA" w:rsidRPr="00BB2A06" w:rsidRDefault="004752AA" w:rsidP="00BB2A0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:rsidR="004752AA" w:rsidRPr="00BB2A06" w:rsidRDefault="004752AA" w:rsidP="00645DF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11" w:type="dxa"/>
            <w:shd w:val="clear" w:color="auto" w:fill="auto"/>
          </w:tcPr>
          <w:p w:rsidR="004752AA" w:rsidRPr="00645DF7" w:rsidRDefault="004752AA" w:rsidP="007D2EC0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45DF7">
              <w:rPr>
                <w:lang w:val="en-US"/>
              </w:rPr>
              <w:t>ConnectionTransportType</w:t>
            </w:r>
          </w:p>
          <w:p w:rsidR="004752AA" w:rsidRPr="00645DF7" w:rsidRDefault="004752AA" w:rsidP="007D2EC0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:rsidR="004752AA" w:rsidRPr="00BB2A06" w:rsidRDefault="004752AA" w:rsidP="00712DE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Row position changes for each connection </w:t>
            </w:r>
          </w:p>
        </w:tc>
      </w:tr>
      <w:tr w:rsidR="004752AA" w:rsidRPr="00F74BD5" w:rsidTr="004752AA">
        <w:tc>
          <w:tcPr>
            <w:tcW w:w="2262" w:type="dxa"/>
            <w:shd w:val="clear" w:color="auto" w:fill="auto"/>
          </w:tcPr>
          <w:p w:rsidR="004752AA" w:rsidRPr="00BB2A06" w:rsidRDefault="004752AA" w:rsidP="00BB2A0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:rsidR="004752AA" w:rsidRPr="00BB2A06" w:rsidRDefault="004752AA" w:rsidP="00645DF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11" w:type="dxa"/>
            <w:shd w:val="clear" w:color="auto" w:fill="auto"/>
          </w:tcPr>
          <w:p w:rsidR="004752AA" w:rsidRPr="00645DF7" w:rsidRDefault="004752AA" w:rsidP="007D2EC0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45DF7">
              <w:rPr>
                <w:lang w:val="en-US"/>
              </w:rPr>
              <w:t>ConnectionLineNumber</w:t>
            </w:r>
          </w:p>
          <w:p w:rsidR="004752AA" w:rsidRPr="00645DF7" w:rsidRDefault="004752AA" w:rsidP="007D2EC0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:rsidR="004752AA" w:rsidRPr="00BB2A06" w:rsidRDefault="004752AA" w:rsidP="00712DE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Row position changes for each connection </w:t>
            </w:r>
          </w:p>
        </w:tc>
      </w:tr>
    </w:tbl>
    <w:p w:rsidR="007D2EC0" w:rsidRDefault="007D2EC0" w:rsidP="00645DF7">
      <w:pPr>
        <w:autoSpaceDE w:val="0"/>
        <w:autoSpaceDN w:val="0"/>
        <w:adjustRightInd w:val="0"/>
        <w:rPr>
          <w:lang w:val="en-US"/>
        </w:rPr>
      </w:pPr>
    </w:p>
    <w:p w:rsidR="008E35FD" w:rsidRPr="00D16D64" w:rsidRDefault="009C4C40" w:rsidP="00B53ED0">
      <w:pPr>
        <w:jc w:val="both"/>
        <w:rPr>
          <w:lang w:val="en-US"/>
        </w:rPr>
      </w:pPr>
      <w:r>
        <w:rPr>
          <w:lang w:val="en-US"/>
        </w:rPr>
        <w:t>The train connections are filled using Table 13 in dictionary.xml.</w:t>
      </w:r>
      <w:r w:rsidR="00B53ED0">
        <w:rPr>
          <w:lang w:val="en-US"/>
        </w:rPr>
        <w:t xml:space="preserve"> </w:t>
      </w:r>
      <w:r w:rsidR="00FA2690">
        <w:rPr>
          <w:lang w:val="en-US"/>
        </w:rPr>
        <w:t>The MediaType must be “CONNECTION” for both train and bus departures.</w:t>
      </w:r>
    </w:p>
    <w:p w:rsidR="00912989" w:rsidRPr="003B3EC8" w:rsidRDefault="00912989" w:rsidP="00912989">
      <w:pPr>
        <w:rPr>
          <w:lang w:val="en-US"/>
        </w:rPr>
      </w:pPr>
    </w:p>
    <w:p w:rsidR="008A57EF" w:rsidRDefault="008A57EF" w:rsidP="008A57EF">
      <w:pPr>
        <w:pStyle w:val="Heading2"/>
        <w:rPr>
          <w:lang w:val="en-US"/>
        </w:rPr>
      </w:pPr>
      <w:bookmarkStart w:id="22" w:name="_Toc359950784"/>
      <w:r>
        <w:rPr>
          <w:lang w:val="en-US"/>
        </w:rPr>
        <w:t>Slide Show message changes</w:t>
      </w:r>
      <w:bookmarkEnd w:id="22"/>
    </w:p>
    <w:p w:rsidR="008A57EF" w:rsidRDefault="008A57EF" w:rsidP="00820FFD">
      <w:pPr>
        <w:jc w:val="both"/>
        <w:rPr>
          <w:lang w:val="en-US"/>
        </w:rPr>
      </w:pPr>
      <w:r>
        <w:rPr>
          <w:lang w:val="en-US"/>
        </w:rPr>
        <w:t xml:space="preserve">It is necessary to </w:t>
      </w:r>
      <w:r w:rsidR="001D79A3">
        <w:rPr>
          <w:lang w:val="en-US"/>
        </w:rPr>
        <w:t>have the word “GeneralMessage”</w:t>
      </w:r>
      <w:r w:rsidR="002600DA">
        <w:rPr>
          <w:lang w:val="en-US"/>
        </w:rPr>
        <w:t xml:space="preserve"> </w:t>
      </w:r>
      <w:r w:rsidR="001D79A3">
        <w:rPr>
          <w:lang w:val="en-US"/>
        </w:rPr>
        <w:t>as part of the name of the layout to be used for slide show messages.</w:t>
      </w:r>
      <w:r w:rsidR="00060B00">
        <w:rPr>
          <w:lang w:val="en-US"/>
        </w:rPr>
        <w:t xml:space="preserve"> Slide show message layout continues to use table 900 as used in Infomedia 1.0.</w:t>
      </w:r>
      <w:r w:rsidR="00480DA8">
        <w:rPr>
          <w:lang w:val="en-US"/>
        </w:rPr>
        <w:t xml:space="preserve"> Infomedia 1.2 performs internal conversion to change Slid</w:t>
      </w:r>
      <w:r w:rsidR="001C42AA">
        <w:rPr>
          <w:lang w:val="en-US"/>
        </w:rPr>
        <w:t>e Show messages to use table 20 during startup.</w:t>
      </w:r>
      <w:r w:rsidR="00A9467D">
        <w:rPr>
          <w:lang w:val="en-US"/>
        </w:rPr>
        <w:t xml:space="preserve"> The MediaType must be “INFO” for slide show messages.</w:t>
      </w:r>
    </w:p>
    <w:p w:rsidR="00A76FE3" w:rsidRPr="008A57EF" w:rsidRDefault="00A76FE3" w:rsidP="008A57EF">
      <w:pPr>
        <w:rPr>
          <w:lang w:val="en-US"/>
        </w:rPr>
      </w:pPr>
    </w:p>
    <w:p w:rsidR="00A76FE3" w:rsidRDefault="00A76FE3" w:rsidP="00A76FE3">
      <w:pPr>
        <w:pStyle w:val="Heading2"/>
      </w:pPr>
      <w:bookmarkStart w:id="23" w:name="_Toc359950785"/>
      <w:r>
        <w:t>Ad Hoc message changes</w:t>
      </w:r>
      <w:bookmarkEnd w:id="23"/>
    </w:p>
    <w:p w:rsidR="00633084" w:rsidRDefault="00A7789C" w:rsidP="00236384">
      <w:pPr>
        <w:jc w:val="both"/>
        <w:rPr>
          <w:lang w:val="en-US"/>
        </w:rPr>
      </w:pPr>
      <w:r>
        <w:rPr>
          <w:lang w:val="en-US"/>
        </w:rPr>
        <w:t>The indexing for the Ad Hoc messages is changed to be started from 0 instead of 1 in Infomedia 1.2.</w:t>
      </w:r>
      <w:r w:rsidR="005822E7" w:rsidRPr="005822E7">
        <w:rPr>
          <w:lang w:val="en-US"/>
        </w:rPr>
        <w:t xml:space="preserve"> </w:t>
      </w:r>
      <w:r w:rsidR="00234F82">
        <w:rPr>
          <w:lang w:val="en-US"/>
        </w:rPr>
        <w:t>Hence, the RowPosition configuration in layout part items has to be the actual value used for Ad Hoc message.</w:t>
      </w:r>
      <w:r w:rsidR="00A9467D">
        <w:rPr>
          <w:lang w:val="en-US"/>
        </w:rPr>
        <w:t xml:space="preserve"> The MediaType must be “BREAK” for AD Hoc messages.</w:t>
      </w:r>
      <w:r w:rsidR="00633084">
        <w:rPr>
          <w:lang w:val="en-US"/>
        </w:rPr>
        <w:t xml:space="preserve"> The layout name for AD Hoc message can be anything.</w:t>
      </w:r>
    </w:p>
    <w:p w:rsidR="00234F82" w:rsidRPr="005822E7" w:rsidRDefault="00234F82" w:rsidP="0016263A">
      <w:pPr>
        <w:rPr>
          <w:lang w:val="en-US"/>
        </w:rPr>
      </w:pPr>
      <w:r>
        <w:rPr>
          <w:lang w:val="en-US"/>
        </w:rPr>
        <w:t>For example, if the Ad Hoc message is configured for Icon Id = 1, then the RowPosition for the header and message texts of the layout for AD Hoc message should be configured equal to 1.</w:t>
      </w:r>
    </w:p>
    <w:p w:rsidR="00A76FE3" w:rsidRPr="005822E7" w:rsidRDefault="00A76FE3" w:rsidP="00A76FE3">
      <w:pPr>
        <w:rPr>
          <w:lang w:val="en-US"/>
        </w:rPr>
      </w:pPr>
    </w:p>
    <w:sectPr w:rsidR="00A76FE3" w:rsidRPr="005822E7" w:rsidSect="000F09A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7D1" w:rsidRDefault="006767D1">
      <w:r>
        <w:separator/>
      </w:r>
    </w:p>
  </w:endnote>
  <w:endnote w:type="continuationSeparator" w:id="0">
    <w:p w:rsidR="006767D1" w:rsidRDefault="0067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45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57Cn">
    <w:altName w:val="Century Gothic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021DD0" w:rsidRPr="00A42669" w:rsidTr="00A42669">
      <w:tc>
        <w:tcPr>
          <w:tcW w:w="0" w:type="auto"/>
          <w:shd w:val="clear" w:color="auto" w:fill="auto"/>
        </w:tcPr>
        <w:p w:rsidR="00021DD0" w:rsidRPr="00A42669" w:rsidRDefault="00021DD0" w:rsidP="00A42669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A42669">
            <w:rPr>
              <w:lang w:val="en-US"/>
            </w:rPr>
            <w:fldChar w:fldCharType="begin"/>
          </w:r>
          <w:r w:rsidRPr="00A42669">
            <w:rPr>
              <w:lang w:val="en-US"/>
            </w:rPr>
            <w:instrText xml:space="preserve"> FILENAME \* CHARFORMAT </w:instrText>
          </w:r>
          <w:r w:rsidRPr="00A42669">
            <w:rPr>
              <w:lang w:val="en-US"/>
            </w:rPr>
            <w:fldChar w:fldCharType="separate"/>
          </w:r>
          <w:r w:rsidR="00C2724F">
            <w:rPr>
              <w:noProof/>
              <w:lang w:val="en-US"/>
            </w:rPr>
            <w:t>TD_Infomedia 1.2.docx</w:t>
          </w:r>
          <w:r w:rsidRPr="00A42669">
            <w:rPr>
              <w:lang w:val="en-US"/>
            </w:rPr>
            <w:fldChar w:fldCharType="end"/>
          </w:r>
          <w:r w:rsidRPr="00A42669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021DD0" w:rsidRPr="00A42669" w:rsidRDefault="00021DD0" w:rsidP="00A42669">
          <w:pPr>
            <w:pStyle w:val="Footer"/>
            <w:tabs>
              <w:tab w:val="clear" w:pos="4536"/>
            </w:tabs>
            <w:rPr>
              <w:lang w:val="en-US"/>
            </w:rPr>
          </w:pPr>
          <w:r w:rsidRPr="00A42669">
            <w:rPr>
              <w:lang w:val="en-US"/>
            </w:rPr>
            <w:fldChar w:fldCharType="begin"/>
          </w:r>
          <w:r w:rsidRPr="00A42669">
            <w:rPr>
              <w:lang w:val="en-US"/>
            </w:rPr>
            <w:instrText xml:space="preserve"> DOCPROPERTY GO_Footer \* CHARFORMAT</w:instrText>
          </w:r>
          <w:r w:rsidRPr="00A42669">
            <w:rPr>
              <w:lang w:val="en-US"/>
            </w:rPr>
            <w:fldChar w:fldCharType="separate"/>
          </w:r>
          <w:r w:rsidR="00C2724F">
            <w:rPr>
              <w:lang w:val="en-US"/>
            </w:rPr>
            <w:t>2013-06-07 / RAN, Internal use only</w:t>
          </w:r>
          <w:r w:rsidRPr="00A42669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021DD0" w:rsidRPr="00A42669" w:rsidRDefault="00021DD0" w:rsidP="00A42669">
          <w:pPr>
            <w:pStyle w:val="Footer"/>
            <w:tabs>
              <w:tab w:val="right" w:pos="1512"/>
            </w:tabs>
            <w:rPr>
              <w:lang w:val="en-US"/>
            </w:rPr>
          </w:pPr>
          <w:r w:rsidRPr="00A42669">
            <w:rPr>
              <w:lang w:val="en-US"/>
            </w:rPr>
            <w:tab/>
            <w:t xml:space="preserve">Page </w:t>
          </w:r>
          <w:r w:rsidRPr="00A42669">
            <w:rPr>
              <w:rStyle w:val="PageNumber"/>
              <w:lang w:val="en-US"/>
            </w:rPr>
            <w:fldChar w:fldCharType="begin"/>
          </w:r>
          <w:r w:rsidRPr="00A42669">
            <w:rPr>
              <w:rStyle w:val="PageNumber"/>
              <w:lang w:val="en-US"/>
            </w:rPr>
            <w:instrText xml:space="preserve"> PAGE </w:instrText>
          </w:r>
          <w:r w:rsidRPr="00A42669">
            <w:rPr>
              <w:rStyle w:val="PageNumber"/>
              <w:lang w:val="en-US"/>
            </w:rPr>
            <w:fldChar w:fldCharType="separate"/>
          </w:r>
          <w:r w:rsidR="00F74BD5">
            <w:rPr>
              <w:rStyle w:val="PageNumber"/>
              <w:noProof/>
              <w:lang w:val="en-US"/>
            </w:rPr>
            <w:t>4</w:t>
          </w:r>
          <w:r w:rsidRPr="00A42669">
            <w:rPr>
              <w:rStyle w:val="PageNumber"/>
              <w:lang w:val="en-US"/>
            </w:rPr>
            <w:fldChar w:fldCharType="end"/>
          </w:r>
          <w:r w:rsidRPr="00A42669">
            <w:rPr>
              <w:rStyle w:val="PageNumber"/>
              <w:lang w:val="en-US"/>
            </w:rPr>
            <w:t xml:space="preserve"> / </w:t>
          </w:r>
          <w:r w:rsidRPr="00A42669">
            <w:rPr>
              <w:rStyle w:val="PageNumber"/>
              <w:lang w:val="en-US"/>
            </w:rPr>
            <w:fldChar w:fldCharType="begin"/>
          </w:r>
          <w:r w:rsidRPr="00A42669">
            <w:rPr>
              <w:rStyle w:val="PageNumber"/>
              <w:lang w:val="en-US"/>
            </w:rPr>
            <w:instrText xml:space="preserve"> NUMPAGES </w:instrText>
          </w:r>
          <w:r w:rsidRPr="00A42669">
            <w:rPr>
              <w:rStyle w:val="PageNumber"/>
              <w:lang w:val="en-US"/>
            </w:rPr>
            <w:fldChar w:fldCharType="separate"/>
          </w:r>
          <w:r w:rsidR="00F74BD5">
            <w:rPr>
              <w:rStyle w:val="PageNumber"/>
              <w:noProof/>
              <w:lang w:val="en-US"/>
            </w:rPr>
            <w:t>5</w:t>
          </w:r>
          <w:r w:rsidRPr="00A42669">
            <w:rPr>
              <w:rStyle w:val="PageNumber"/>
              <w:lang w:val="en-US"/>
            </w:rPr>
            <w:fldChar w:fldCharType="end"/>
          </w:r>
        </w:p>
      </w:tc>
    </w:tr>
  </w:tbl>
  <w:p w:rsidR="00021DD0" w:rsidRPr="00FD08AF" w:rsidRDefault="00021DD0" w:rsidP="00FD08AF">
    <w:pPr>
      <w:pStyle w:val="Footer"/>
      <w:rPr>
        <w:lang w:val="en-US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021DD0" w:rsidRPr="00A42669" w:rsidTr="00A42669">
      <w:tc>
        <w:tcPr>
          <w:tcW w:w="0" w:type="auto"/>
          <w:shd w:val="clear" w:color="auto" w:fill="auto"/>
        </w:tcPr>
        <w:p w:rsidR="00021DD0" w:rsidRPr="00A42669" w:rsidRDefault="00021DD0" w:rsidP="00A42669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A42669">
            <w:rPr>
              <w:lang w:val="en-US"/>
            </w:rPr>
            <w:fldChar w:fldCharType="begin"/>
          </w:r>
          <w:r w:rsidRPr="00A42669">
            <w:rPr>
              <w:lang w:val="en-US"/>
            </w:rPr>
            <w:instrText xml:space="preserve"> FILENAME \* CHARFORMAT </w:instrText>
          </w:r>
          <w:r w:rsidRPr="00A42669">
            <w:rPr>
              <w:lang w:val="en-US"/>
            </w:rPr>
            <w:fldChar w:fldCharType="separate"/>
          </w:r>
          <w:r w:rsidR="00C2724F">
            <w:rPr>
              <w:noProof/>
              <w:lang w:val="en-US"/>
            </w:rPr>
            <w:t>TD_Infomedia 1.2.docx</w:t>
          </w:r>
          <w:r w:rsidRPr="00A42669">
            <w:rPr>
              <w:lang w:val="en-US"/>
            </w:rPr>
            <w:fldChar w:fldCharType="end"/>
          </w:r>
          <w:r w:rsidRPr="00A42669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021DD0" w:rsidRPr="00A42669" w:rsidRDefault="00021DD0" w:rsidP="00A42669">
          <w:pPr>
            <w:pStyle w:val="Footer"/>
            <w:tabs>
              <w:tab w:val="clear" w:pos="4536"/>
            </w:tabs>
            <w:rPr>
              <w:lang w:val="en-US"/>
            </w:rPr>
          </w:pPr>
          <w:r w:rsidRPr="00A42669">
            <w:rPr>
              <w:lang w:val="en-US"/>
            </w:rPr>
            <w:fldChar w:fldCharType="begin"/>
          </w:r>
          <w:r w:rsidRPr="00A42669">
            <w:rPr>
              <w:lang w:val="en-US"/>
            </w:rPr>
            <w:instrText xml:space="preserve"> DOCPROPERTY GO_Footer \* CHARFORMAT</w:instrText>
          </w:r>
          <w:r w:rsidRPr="00A42669">
            <w:rPr>
              <w:lang w:val="en-US"/>
            </w:rPr>
            <w:fldChar w:fldCharType="separate"/>
          </w:r>
          <w:r w:rsidR="00C2724F">
            <w:rPr>
              <w:lang w:val="en-US"/>
            </w:rPr>
            <w:t>2013-06-07 / RAN, Internal use only</w:t>
          </w:r>
          <w:r w:rsidRPr="00A42669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021DD0" w:rsidRPr="00A42669" w:rsidRDefault="00021DD0" w:rsidP="00A42669">
          <w:pPr>
            <w:pStyle w:val="Footer"/>
            <w:tabs>
              <w:tab w:val="right" w:pos="1512"/>
            </w:tabs>
            <w:rPr>
              <w:lang w:val="en-US"/>
            </w:rPr>
          </w:pPr>
          <w:r w:rsidRPr="00A42669">
            <w:rPr>
              <w:lang w:val="en-US"/>
            </w:rPr>
            <w:tab/>
            <w:t xml:space="preserve">Page </w:t>
          </w:r>
          <w:r w:rsidRPr="00A42669">
            <w:rPr>
              <w:rStyle w:val="PageNumber"/>
              <w:lang w:val="en-US"/>
            </w:rPr>
            <w:fldChar w:fldCharType="begin"/>
          </w:r>
          <w:r w:rsidRPr="00A42669">
            <w:rPr>
              <w:rStyle w:val="PageNumber"/>
              <w:lang w:val="en-US"/>
            </w:rPr>
            <w:instrText xml:space="preserve"> PAGE </w:instrText>
          </w:r>
          <w:r w:rsidRPr="00A42669">
            <w:rPr>
              <w:rStyle w:val="PageNumber"/>
              <w:lang w:val="en-US"/>
            </w:rPr>
            <w:fldChar w:fldCharType="separate"/>
          </w:r>
          <w:r w:rsidR="00F74BD5">
            <w:rPr>
              <w:rStyle w:val="PageNumber"/>
              <w:noProof/>
              <w:lang w:val="en-US"/>
            </w:rPr>
            <w:t>2</w:t>
          </w:r>
          <w:r w:rsidRPr="00A42669">
            <w:rPr>
              <w:rStyle w:val="PageNumber"/>
              <w:lang w:val="en-US"/>
            </w:rPr>
            <w:fldChar w:fldCharType="end"/>
          </w:r>
          <w:r w:rsidRPr="00A42669">
            <w:rPr>
              <w:rStyle w:val="PageNumber"/>
              <w:lang w:val="en-US"/>
            </w:rPr>
            <w:t xml:space="preserve"> / </w:t>
          </w:r>
          <w:r w:rsidRPr="00A42669">
            <w:rPr>
              <w:rStyle w:val="PageNumber"/>
              <w:lang w:val="en-US"/>
            </w:rPr>
            <w:fldChar w:fldCharType="begin"/>
          </w:r>
          <w:r w:rsidRPr="00A42669">
            <w:rPr>
              <w:rStyle w:val="PageNumber"/>
              <w:lang w:val="en-US"/>
            </w:rPr>
            <w:instrText xml:space="preserve"> NUMPAGES </w:instrText>
          </w:r>
          <w:r w:rsidRPr="00A42669">
            <w:rPr>
              <w:rStyle w:val="PageNumber"/>
              <w:lang w:val="en-US"/>
            </w:rPr>
            <w:fldChar w:fldCharType="separate"/>
          </w:r>
          <w:r w:rsidR="00F74BD5">
            <w:rPr>
              <w:rStyle w:val="PageNumber"/>
              <w:noProof/>
              <w:lang w:val="en-US"/>
            </w:rPr>
            <w:t>5</w:t>
          </w:r>
          <w:r w:rsidRPr="00A42669">
            <w:rPr>
              <w:rStyle w:val="PageNumber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021DD0" w:rsidRPr="00A42669" w:rsidTr="00A42669">
      <w:tc>
        <w:tcPr>
          <w:tcW w:w="0" w:type="auto"/>
          <w:shd w:val="clear" w:color="auto" w:fill="auto"/>
        </w:tcPr>
        <w:p w:rsidR="00021DD0" w:rsidRPr="00A42669" w:rsidRDefault="00021DD0" w:rsidP="00A42669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A42669">
            <w:rPr>
              <w:lang w:val="en-US"/>
            </w:rPr>
            <w:fldChar w:fldCharType="begin"/>
          </w:r>
          <w:r w:rsidRPr="00A42669">
            <w:rPr>
              <w:lang w:val="en-US"/>
            </w:rPr>
            <w:instrText xml:space="preserve"> FILENAME \* CHARFORMAT </w:instrText>
          </w:r>
          <w:r w:rsidRPr="00A42669">
            <w:rPr>
              <w:lang w:val="en-US"/>
            </w:rPr>
            <w:fldChar w:fldCharType="separate"/>
          </w:r>
          <w:r w:rsidR="00C2724F">
            <w:rPr>
              <w:noProof/>
              <w:lang w:val="en-US"/>
            </w:rPr>
            <w:t>TD_Infomedia 1.2.docx</w:t>
          </w:r>
          <w:r w:rsidRPr="00A42669">
            <w:rPr>
              <w:lang w:val="en-US"/>
            </w:rPr>
            <w:fldChar w:fldCharType="end"/>
          </w:r>
          <w:r w:rsidRPr="00A42669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021DD0" w:rsidRPr="00A42669" w:rsidRDefault="00021DD0" w:rsidP="00A42669">
          <w:pPr>
            <w:pStyle w:val="Footer"/>
            <w:tabs>
              <w:tab w:val="clear" w:pos="4536"/>
            </w:tabs>
            <w:rPr>
              <w:lang w:val="en-US"/>
            </w:rPr>
          </w:pPr>
          <w:r w:rsidRPr="00A42669">
            <w:rPr>
              <w:lang w:val="en-US"/>
            </w:rPr>
            <w:fldChar w:fldCharType="begin"/>
          </w:r>
          <w:r w:rsidRPr="00A42669">
            <w:rPr>
              <w:lang w:val="en-US"/>
            </w:rPr>
            <w:instrText xml:space="preserve"> DOCPROPERTY GO_Footer \* CHARFORMAT</w:instrText>
          </w:r>
          <w:r w:rsidRPr="00A42669">
            <w:rPr>
              <w:lang w:val="en-US"/>
            </w:rPr>
            <w:fldChar w:fldCharType="separate"/>
          </w:r>
          <w:r w:rsidR="00C2724F">
            <w:rPr>
              <w:lang w:val="en-US"/>
            </w:rPr>
            <w:t>2013-06-07 / RAN, Internal use only</w:t>
          </w:r>
          <w:r w:rsidRPr="00A42669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021DD0" w:rsidRPr="00A42669" w:rsidRDefault="00021DD0" w:rsidP="00A42669">
          <w:pPr>
            <w:pStyle w:val="Footer"/>
            <w:tabs>
              <w:tab w:val="right" w:pos="1512"/>
            </w:tabs>
            <w:rPr>
              <w:lang w:val="en-US"/>
            </w:rPr>
          </w:pPr>
          <w:r w:rsidRPr="00A42669">
            <w:rPr>
              <w:lang w:val="en-US"/>
            </w:rPr>
            <w:tab/>
            <w:t xml:space="preserve">Page </w:t>
          </w:r>
          <w:r w:rsidRPr="00A42669">
            <w:rPr>
              <w:rStyle w:val="PageNumber"/>
              <w:lang w:val="en-US"/>
            </w:rPr>
            <w:fldChar w:fldCharType="begin"/>
          </w:r>
          <w:r w:rsidRPr="00A42669">
            <w:rPr>
              <w:rStyle w:val="PageNumber"/>
              <w:lang w:val="en-US"/>
            </w:rPr>
            <w:instrText xml:space="preserve"> PAGE </w:instrText>
          </w:r>
          <w:r w:rsidRPr="00A42669">
            <w:rPr>
              <w:rStyle w:val="PageNumber"/>
              <w:lang w:val="en-US"/>
            </w:rPr>
            <w:fldChar w:fldCharType="separate"/>
          </w:r>
          <w:r w:rsidR="00F74BD5">
            <w:rPr>
              <w:rStyle w:val="PageNumber"/>
              <w:noProof/>
              <w:lang w:val="en-US"/>
            </w:rPr>
            <w:t>3</w:t>
          </w:r>
          <w:r w:rsidRPr="00A42669">
            <w:rPr>
              <w:rStyle w:val="PageNumber"/>
              <w:lang w:val="en-US"/>
            </w:rPr>
            <w:fldChar w:fldCharType="end"/>
          </w:r>
          <w:r w:rsidRPr="00A42669">
            <w:rPr>
              <w:rStyle w:val="PageNumber"/>
              <w:lang w:val="en-US"/>
            </w:rPr>
            <w:t xml:space="preserve"> / </w:t>
          </w:r>
          <w:r w:rsidRPr="00A42669">
            <w:rPr>
              <w:rStyle w:val="PageNumber"/>
              <w:lang w:val="en-US"/>
            </w:rPr>
            <w:fldChar w:fldCharType="begin"/>
          </w:r>
          <w:r w:rsidRPr="00A42669">
            <w:rPr>
              <w:rStyle w:val="PageNumber"/>
              <w:lang w:val="en-US"/>
            </w:rPr>
            <w:instrText xml:space="preserve"> NUMPAGES </w:instrText>
          </w:r>
          <w:r w:rsidRPr="00A42669">
            <w:rPr>
              <w:rStyle w:val="PageNumber"/>
              <w:lang w:val="en-US"/>
            </w:rPr>
            <w:fldChar w:fldCharType="separate"/>
          </w:r>
          <w:r w:rsidR="00F74BD5">
            <w:rPr>
              <w:rStyle w:val="PageNumber"/>
              <w:noProof/>
              <w:lang w:val="en-US"/>
            </w:rPr>
            <w:t>5</w:t>
          </w:r>
          <w:r w:rsidRPr="00A42669">
            <w:rPr>
              <w:rStyle w:val="PageNumber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Footer"/>
      <w:rPr>
        <w:lang w:val="en-US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7D1" w:rsidRDefault="006767D1">
      <w:r>
        <w:separator/>
      </w:r>
    </w:p>
  </w:footnote>
  <w:footnote w:type="continuationSeparator" w:id="0">
    <w:p w:rsidR="006767D1" w:rsidRDefault="006767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A42669" w:rsidTr="00A42669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021DD0" w:rsidRPr="00A42669" w:rsidRDefault="00F74BD5" w:rsidP="00C862CE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021DD0" w:rsidRPr="00A42669" w:rsidRDefault="00021DD0" w:rsidP="00C862CE">
          <w:pPr>
            <w:pStyle w:val="Header"/>
            <w:rPr>
              <w:szCs w:val="22"/>
              <w:lang w:val="en-US"/>
            </w:rPr>
          </w:pPr>
          <w:r w:rsidRPr="00A42669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C2724F">
            <w:rPr>
              <w:rFonts w:ascii="Frutiger 57Cn" w:hAnsi="Frutiger 57Cn"/>
              <w:b/>
              <w:szCs w:val="22"/>
              <w:lang w:val="en-US"/>
            </w:rPr>
            <w:t>imotion, Infomedia 1.2</w:t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F74BD5" w:rsidTr="00A42669">
      <w:trPr>
        <w:jc w:val="center"/>
      </w:trPr>
      <w:tc>
        <w:tcPr>
          <w:tcW w:w="1701" w:type="dxa"/>
          <w:vMerge/>
          <w:shd w:val="clear" w:color="auto" w:fill="auto"/>
        </w:tcPr>
        <w:p w:rsidR="00021DD0" w:rsidRPr="00A42669" w:rsidRDefault="00021DD0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021DD0" w:rsidRPr="00A42669" w:rsidRDefault="00021DD0" w:rsidP="00C862CE">
          <w:pPr>
            <w:pStyle w:val="Header"/>
            <w:rPr>
              <w:sz w:val="32"/>
              <w:szCs w:val="28"/>
              <w:lang w:val="en-US"/>
            </w:rPr>
          </w:pPr>
          <w:r w:rsidRPr="00A42669">
            <w:rPr>
              <w:szCs w:val="22"/>
              <w:lang w:val="en-US"/>
            </w:rPr>
            <w:fldChar w:fldCharType="begin"/>
          </w:r>
          <w:r w:rsidRPr="00A42669">
            <w:rPr>
              <w:szCs w:val="22"/>
              <w:lang w:val="en-US"/>
            </w:rPr>
            <w:instrText xml:space="preserve"> DOCPROPERTY GO_Header2 \* CHARFORMAT</w:instrText>
          </w:r>
          <w:r w:rsidRPr="00A42669">
            <w:rPr>
              <w:szCs w:val="22"/>
              <w:lang w:val="en-US"/>
            </w:rPr>
            <w:fldChar w:fldCharType="separate"/>
          </w:r>
          <w:r w:rsidR="00C2724F">
            <w:rPr>
              <w:szCs w:val="22"/>
              <w:lang w:val="en-US"/>
            </w:rPr>
            <w:t>Differences between Infomedia 1.0 and 1.2, Technical Description, 0.3, Draft</w:t>
          </w:r>
          <w:r w:rsidRPr="00A42669">
            <w:rPr>
              <w:szCs w:val="22"/>
              <w:lang w:val="en-US"/>
            </w:rPr>
            <w:fldChar w:fldCharType="end"/>
          </w:r>
        </w:p>
      </w:tc>
    </w:tr>
  </w:tbl>
  <w:p w:rsidR="00021DD0" w:rsidRPr="00FD08AF" w:rsidRDefault="00021DD0" w:rsidP="000F09A1">
    <w:pPr>
      <w:pStyle w:val="Header"/>
      <w:jc w:val="right"/>
      <w:rPr>
        <w:lang w:val="en-US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F74BD5" w:rsidTr="00A42669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021DD0" w:rsidRPr="00A42669" w:rsidRDefault="006767D1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" o:spid="_x0000_i1025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021DD0" w:rsidRPr="00A42669" w:rsidRDefault="00021DD0">
          <w:pPr>
            <w:pStyle w:val="Header"/>
            <w:rPr>
              <w:szCs w:val="22"/>
              <w:lang w:val="en-US"/>
            </w:rPr>
          </w:pPr>
          <w:r w:rsidRPr="00A42669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C2724F">
            <w:rPr>
              <w:rFonts w:ascii="Frutiger 57Cn" w:hAnsi="Frutiger 57Cn"/>
              <w:b/>
              <w:szCs w:val="22"/>
              <w:lang w:val="en-US"/>
            </w:rPr>
            <w:t>imotion</w:t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C2724F">
            <w:rPr>
              <w:rFonts w:ascii="Frutiger 57Cn" w:hAnsi="Frutiger 57Cn"/>
              <w:b/>
              <w:szCs w:val="22"/>
              <w:lang w:val="en-US"/>
            </w:rPr>
            <w:t>Infomedia 1.2</w:t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C2724F">
            <w:rPr>
              <w:rFonts w:ascii="Frutiger 57Cn" w:hAnsi="Frutiger 57Cn"/>
              <w:b/>
              <w:szCs w:val="22"/>
              <w:lang w:val="en-US"/>
            </w:rPr>
            <w:t>Differences between Infomedia 1.0 and 1.2</w:t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A42669" w:rsidTr="00A42669">
      <w:trPr>
        <w:jc w:val="center"/>
      </w:trPr>
      <w:tc>
        <w:tcPr>
          <w:tcW w:w="1701" w:type="dxa"/>
          <w:vMerge/>
          <w:shd w:val="clear" w:color="auto" w:fill="auto"/>
        </w:tcPr>
        <w:p w:rsidR="00021DD0" w:rsidRPr="00A42669" w:rsidRDefault="00021DD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021DD0" w:rsidRPr="00A42669" w:rsidRDefault="00021DD0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A42669">
            <w:rPr>
              <w:lang w:val="en-US"/>
            </w:rPr>
            <w:fldChar w:fldCharType="begin"/>
          </w:r>
          <w:r w:rsidRPr="00A42669">
            <w:rPr>
              <w:lang w:val="en-US"/>
            </w:rPr>
            <w:instrText xml:space="preserve"> DOCPROPERTY GO_DocType \* CHARFORMAT</w:instrText>
          </w:r>
          <w:r w:rsidRPr="00A42669">
            <w:rPr>
              <w:lang w:val="en-US"/>
            </w:rPr>
            <w:fldChar w:fldCharType="separate"/>
          </w:r>
          <w:r w:rsidR="00C2724F">
            <w:rPr>
              <w:lang w:val="en-US"/>
            </w:rPr>
            <w:t>Technical Description</w:t>
          </w:r>
          <w:r w:rsidRPr="00A42669">
            <w:rPr>
              <w:lang w:val="en-US"/>
            </w:rPr>
            <w:fldChar w:fldCharType="end"/>
          </w:r>
          <w:r w:rsidRPr="00A42669">
            <w:rPr>
              <w:lang w:val="en-US"/>
            </w:rPr>
            <w:t xml:space="preserve">, </w:t>
          </w:r>
          <w:r w:rsidRPr="00A42669">
            <w:rPr>
              <w:lang w:val="en-US"/>
            </w:rPr>
            <w:fldChar w:fldCharType="begin"/>
          </w:r>
          <w:r w:rsidRPr="00A42669">
            <w:rPr>
              <w:lang w:val="en-US"/>
            </w:rPr>
            <w:instrText xml:space="preserve"> DOCPROPERTY GO_Version \* CHARFORMAT</w:instrText>
          </w:r>
          <w:r w:rsidRPr="00A42669">
            <w:rPr>
              <w:lang w:val="en-US"/>
            </w:rPr>
            <w:fldChar w:fldCharType="separate"/>
          </w:r>
          <w:r w:rsidR="00C2724F">
            <w:rPr>
              <w:lang w:val="en-US"/>
            </w:rPr>
            <w:t>0.3</w:t>
          </w:r>
          <w:r w:rsidRPr="00A42669">
            <w:rPr>
              <w:lang w:val="en-US"/>
            </w:rPr>
            <w:fldChar w:fldCharType="end"/>
          </w:r>
          <w:r w:rsidRPr="00A42669">
            <w:rPr>
              <w:lang w:val="en-US"/>
            </w:rPr>
            <w:t xml:space="preserve">, State: </w:t>
          </w:r>
          <w:r w:rsidRPr="00A42669">
            <w:rPr>
              <w:lang w:val="en-US"/>
            </w:rPr>
            <w:fldChar w:fldCharType="begin"/>
          </w:r>
          <w:r w:rsidRPr="00A42669">
            <w:rPr>
              <w:lang w:val="en-US"/>
            </w:rPr>
            <w:instrText xml:space="preserve"> DOCPROPERTY GO_State \* CHARFORMAT</w:instrText>
          </w:r>
          <w:r w:rsidRPr="00A42669">
            <w:rPr>
              <w:lang w:val="en-US"/>
            </w:rPr>
            <w:fldChar w:fldCharType="separate"/>
          </w:r>
          <w:r w:rsidR="00C2724F">
            <w:rPr>
              <w:lang w:val="en-US"/>
            </w:rPr>
            <w:t>Draft</w:t>
          </w:r>
          <w:r w:rsidRPr="00A42669">
            <w:rPr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A42669" w:rsidTr="00A42669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021DD0" w:rsidRPr="00A42669" w:rsidRDefault="00F74BD5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021DD0" w:rsidRPr="00A42669" w:rsidRDefault="00021DD0">
          <w:pPr>
            <w:pStyle w:val="Header"/>
            <w:rPr>
              <w:szCs w:val="22"/>
              <w:lang w:val="en-US"/>
            </w:rPr>
          </w:pPr>
          <w:r w:rsidRPr="00A42669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C2724F">
            <w:rPr>
              <w:rFonts w:ascii="Frutiger 57Cn" w:hAnsi="Frutiger 57Cn"/>
              <w:b/>
              <w:szCs w:val="22"/>
              <w:lang w:val="en-US"/>
            </w:rPr>
            <w:t>imotion, Infomedia 1.2</w:t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F74BD5" w:rsidTr="00A42669">
      <w:trPr>
        <w:jc w:val="center"/>
      </w:trPr>
      <w:tc>
        <w:tcPr>
          <w:tcW w:w="1701" w:type="dxa"/>
          <w:vMerge/>
          <w:shd w:val="clear" w:color="auto" w:fill="auto"/>
        </w:tcPr>
        <w:p w:rsidR="00021DD0" w:rsidRPr="00A42669" w:rsidRDefault="00021DD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021DD0" w:rsidRPr="00A42669" w:rsidRDefault="00021DD0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A42669">
            <w:rPr>
              <w:szCs w:val="22"/>
              <w:lang w:val="en-US"/>
            </w:rPr>
            <w:fldChar w:fldCharType="begin"/>
          </w:r>
          <w:r w:rsidRPr="00A42669">
            <w:rPr>
              <w:szCs w:val="22"/>
              <w:lang w:val="en-US"/>
            </w:rPr>
            <w:instrText xml:space="preserve"> DOCPROPERTY GO_Header2 \* CHARFORMAT</w:instrText>
          </w:r>
          <w:r w:rsidRPr="00A42669">
            <w:rPr>
              <w:szCs w:val="22"/>
              <w:lang w:val="en-US"/>
            </w:rPr>
            <w:fldChar w:fldCharType="separate"/>
          </w:r>
          <w:r w:rsidR="00C2724F">
            <w:rPr>
              <w:szCs w:val="22"/>
              <w:lang w:val="en-US"/>
            </w:rPr>
            <w:t>Differences between Infomedia 1.0 and 1.2, Technical Description, 0.3, Draft</w:t>
          </w:r>
          <w:r w:rsidRPr="00A42669">
            <w:rPr>
              <w:szCs w:val="22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Header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A42669" w:rsidTr="00A42669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021DD0" w:rsidRPr="00A42669" w:rsidRDefault="00F74BD5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021DD0" w:rsidRPr="00A42669" w:rsidRDefault="00021DD0">
          <w:pPr>
            <w:pStyle w:val="Header"/>
            <w:rPr>
              <w:szCs w:val="22"/>
              <w:lang w:val="en-US"/>
            </w:rPr>
          </w:pPr>
          <w:r w:rsidRPr="00A42669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C2724F">
            <w:rPr>
              <w:rFonts w:ascii="Frutiger 57Cn" w:hAnsi="Frutiger 57Cn"/>
              <w:b/>
              <w:szCs w:val="22"/>
              <w:lang w:val="en-US"/>
            </w:rPr>
            <w:t>imotion, Infomedia 1.2</w:t>
          </w:r>
          <w:r w:rsidRPr="00A42669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F74BD5" w:rsidTr="00A42669">
      <w:trPr>
        <w:jc w:val="center"/>
      </w:trPr>
      <w:tc>
        <w:tcPr>
          <w:tcW w:w="1701" w:type="dxa"/>
          <w:vMerge/>
          <w:shd w:val="clear" w:color="auto" w:fill="auto"/>
        </w:tcPr>
        <w:p w:rsidR="00021DD0" w:rsidRPr="00A42669" w:rsidRDefault="00021DD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021DD0" w:rsidRPr="00A42669" w:rsidRDefault="00021DD0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A42669">
            <w:rPr>
              <w:szCs w:val="22"/>
              <w:lang w:val="en-US"/>
            </w:rPr>
            <w:fldChar w:fldCharType="begin"/>
          </w:r>
          <w:r w:rsidRPr="00A42669">
            <w:rPr>
              <w:szCs w:val="22"/>
              <w:lang w:val="en-US"/>
            </w:rPr>
            <w:instrText xml:space="preserve"> DOCPROPERTY GO_Header2 \* CHARFORMAT</w:instrText>
          </w:r>
          <w:r w:rsidRPr="00A42669">
            <w:rPr>
              <w:szCs w:val="22"/>
              <w:lang w:val="en-US"/>
            </w:rPr>
            <w:fldChar w:fldCharType="separate"/>
          </w:r>
          <w:r w:rsidR="00C2724F">
            <w:rPr>
              <w:szCs w:val="22"/>
              <w:lang w:val="en-US"/>
            </w:rPr>
            <w:t>Differences between Infomedia 1.0 and 1.2, Technical Description, 0.3, Draft</w:t>
          </w:r>
          <w:r w:rsidRPr="00A42669">
            <w:rPr>
              <w:szCs w:val="22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Header"/>
      <w:jc w:val="right"/>
      <w:rPr>
        <w:lang w:val="en-US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9933F01"/>
    <w:multiLevelType w:val="hybridMultilevel"/>
    <w:tmpl w:val="741E4738"/>
    <w:lvl w:ilvl="0" w:tplc="A81EEF82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8CC4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56C1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EFF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E0F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0FC2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26B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6E0D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5F295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1B2C"/>
    <w:rsid w:val="00000EEB"/>
    <w:rsid w:val="00007A8B"/>
    <w:rsid w:val="00012AED"/>
    <w:rsid w:val="00014372"/>
    <w:rsid w:val="00021DD0"/>
    <w:rsid w:val="000228C1"/>
    <w:rsid w:val="00022A75"/>
    <w:rsid w:val="000276CF"/>
    <w:rsid w:val="00031EE1"/>
    <w:rsid w:val="000405E6"/>
    <w:rsid w:val="00047B1E"/>
    <w:rsid w:val="000538FA"/>
    <w:rsid w:val="00060B00"/>
    <w:rsid w:val="0007660F"/>
    <w:rsid w:val="00077547"/>
    <w:rsid w:val="00080EF6"/>
    <w:rsid w:val="00083E79"/>
    <w:rsid w:val="0009113D"/>
    <w:rsid w:val="00093D0A"/>
    <w:rsid w:val="000A2377"/>
    <w:rsid w:val="000A285A"/>
    <w:rsid w:val="000A74B0"/>
    <w:rsid w:val="000B3DCE"/>
    <w:rsid w:val="000C22F0"/>
    <w:rsid w:val="000C6856"/>
    <w:rsid w:val="000D5750"/>
    <w:rsid w:val="000D66F3"/>
    <w:rsid w:val="000E6770"/>
    <w:rsid w:val="000F09A1"/>
    <w:rsid w:val="000F26B8"/>
    <w:rsid w:val="000F4412"/>
    <w:rsid w:val="000F5D43"/>
    <w:rsid w:val="00100AD0"/>
    <w:rsid w:val="00115371"/>
    <w:rsid w:val="00116ABF"/>
    <w:rsid w:val="0012506D"/>
    <w:rsid w:val="00141EB6"/>
    <w:rsid w:val="00144C28"/>
    <w:rsid w:val="00144F31"/>
    <w:rsid w:val="001451BA"/>
    <w:rsid w:val="00151CA3"/>
    <w:rsid w:val="00157CA7"/>
    <w:rsid w:val="0016263A"/>
    <w:rsid w:val="00164BC5"/>
    <w:rsid w:val="00165F3D"/>
    <w:rsid w:val="0016737D"/>
    <w:rsid w:val="00167F2A"/>
    <w:rsid w:val="00172621"/>
    <w:rsid w:val="0017771A"/>
    <w:rsid w:val="00185E1A"/>
    <w:rsid w:val="001937EF"/>
    <w:rsid w:val="0019429F"/>
    <w:rsid w:val="00197622"/>
    <w:rsid w:val="001A7B22"/>
    <w:rsid w:val="001B2EF4"/>
    <w:rsid w:val="001C14B7"/>
    <w:rsid w:val="001C2DDD"/>
    <w:rsid w:val="001C42AA"/>
    <w:rsid w:val="001D5389"/>
    <w:rsid w:val="001D79A3"/>
    <w:rsid w:val="001E4E97"/>
    <w:rsid w:val="001F1590"/>
    <w:rsid w:val="00211797"/>
    <w:rsid w:val="0022431B"/>
    <w:rsid w:val="002310F8"/>
    <w:rsid w:val="00234F82"/>
    <w:rsid w:val="00235CB6"/>
    <w:rsid w:val="00236384"/>
    <w:rsid w:val="00236A80"/>
    <w:rsid w:val="002530C8"/>
    <w:rsid w:val="002600DA"/>
    <w:rsid w:val="00263C02"/>
    <w:rsid w:val="00266AB2"/>
    <w:rsid w:val="002671A2"/>
    <w:rsid w:val="00274547"/>
    <w:rsid w:val="002819D8"/>
    <w:rsid w:val="00292389"/>
    <w:rsid w:val="00293A53"/>
    <w:rsid w:val="002B7DBC"/>
    <w:rsid w:val="002C2B3E"/>
    <w:rsid w:val="002D2C9D"/>
    <w:rsid w:val="002D4332"/>
    <w:rsid w:val="002D555D"/>
    <w:rsid w:val="002E1667"/>
    <w:rsid w:val="002E2B2C"/>
    <w:rsid w:val="002E2E99"/>
    <w:rsid w:val="002E6541"/>
    <w:rsid w:val="002F13D1"/>
    <w:rsid w:val="003227F5"/>
    <w:rsid w:val="00326E17"/>
    <w:rsid w:val="003366EE"/>
    <w:rsid w:val="00337F54"/>
    <w:rsid w:val="00340568"/>
    <w:rsid w:val="003438AC"/>
    <w:rsid w:val="003552E4"/>
    <w:rsid w:val="0036168D"/>
    <w:rsid w:val="00375698"/>
    <w:rsid w:val="00377933"/>
    <w:rsid w:val="003779D1"/>
    <w:rsid w:val="00377B93"/>
    <w:rsid w:val="00380572"/>
    <w:rsid w:val="00382A82"/>
    <w:rsid w:val="0038385C"/>
    <w:rsid w:val="00386458"/>
    <w:rsid w:val="00391B98"/>
    <w:rsid w:val="00391D92"/>
    <w:rsid w:val="003A065C"/>
    <w:rsid w:val="003B3EA8"/>
    <w:rsid w:val="003B3EC8"/>
    <w:rsid w:val="003B7C39"/>
    <w:rsid w:val="003C4A89"/>
    <w:rsid w:val="003C5E4B"/>
    <w:rsid w:val="003D0CBC"/>
    <w:rsid w:val="003D20C5"/>
    <w:rsid w:val="003E3AC3"/>
    <w:rsid w:val="003F72BF"/>
    <w:rsid w:val="00407138"/>
    <w:rsid w:val="00413F8E"/>
    <w:rsid w:val="00417C17"/>
    <w:rsid w:val="00420A39"/>
    <w:rsid w:val="00423B91"/>
    <w:rsid w:val="004253D6"/>
    <w:rsid w:val="00426894"/>
    <w:rsid w:val="0042777B"/>
    <w:rsid w:val="00432524"/>
    <w:rsid w:val="00434351"/>
    <w:rsid w:val="0044511D"/>
    <w:rsid w:val="00453ADE"/>
    <w:rsid w:val="00457BDD"/>
    <w:rsid w:val="0046254E"/>
    <w:rsid w:val="004678C4"/>
    <w:rsid w:val="00471BDF"/>
    <w:rsid w:val="00472185"/>
    <w:rsid w:val="00472EE2"/>
    <w:rsid w:val="004752AA"/>
    <w:rsid w:val="00476359"/>
    <w:rsid w:val="004776B4"/>
    <w:rsid w:val="00480DA8"/>
    <w:rsid w:val="00490EDC"/>
    <w:rsid w:val="0049289D"/>
    <w:rsid w:val="00495C3C"/>
    <w:rsid w:val="004961AA"/>
    <w:rsid w:val="004C122E"/>
    <w:rsid w:val="004C15AD"/>
    <w:rsid w:val="004D1587"/>
    <w:rsid w:val="004E2C77"/>
    <w:rsid w:val="004E3029"/>
    <w:rsid w:val="004E5C85"/>
    <w:rsid w:val="004E6F2F"/>
    <w:rsid w:val="004F6D65"/>
    <w:rsid w:val="004F7BE1"/>
    <w:rsid w:val="00504C17"/>
    <w:rsid w:val="005074E7"/>
    <w:rsid w:val="0051383C"/>
    <w:rsid w:val="00514240"/>
    <w:rsid w:val="005354A1"/>
    <w:rsid w:val="00536617"/>
    <w:rsid w:val="00537606"/>
    <w:rsid w:val="005438A1"/>
    <w:rsid w:val="0055384F"/>
    <w:rsid w:val="0055478A"/>
    <w:rsid w:val="0056291F"/>
    <w:rsid w:val="00566FB7"/>
    <w:rsid w:val="005732ED"/>
    <w:rsid w:val="00574FE5"/>
    <w:rsid w:val="00575D53"/>
    <w:rsid w:val="005822E7"/>
    <w:rsid w:val="00582A97"/>
    <w:rsid w:val="005A0824"/>
    <w:rsid w:val="005A4DB3"/>
    <w:rsid w:val="005A5D70"/>
    <w:rsid w:val="005B41E2"/>
    <w:rsid w:val="005C150C"/>
    <w:rsid w:val="005D1E90"/>
    <w:rsid w:val="005D241D"/>
    <w:rsid w:val="005D2938"/>
    <w:rsid w:val="005D2AE9"/>
    <w:rsid w:val="0060227D"/>
    <w:rsid w:val="006033FD"/>
    <w:rsid w:val="0061566C"/>
    <w:rsid w:val="00621B2C"/>
    <w:rsid w:val="0062300C"/>
    <w:rsid w:val="006231BA"/>
    <w:rsid w:val="00623628"/>
    <w:rsid w:val="006316D0"/>
    <w:rsid w:val="00632A2F"/>
    <w:rsid w:val="00633084"/>
    <w:rsid w:val="0063765A"/>
    <w:rsid w:val="006406AC"/>
    <w:rsid w:val="00645DF7"/>
    <w:rsid w:val="0064760C"/>
    <w:rsid w:val="0064773F"/>
    <w:rsid w:val="006478B0"/>
    <w:rsid w:val="00650D22"/>
    <w:rsid w:val="006602F1"/>
    <w:rsid w:val="006653C1"/>
    <w:rsid w:val="00666AFE"/>
    <w:rsid w:val="006679E0"/>
    <w:rsid w:val="00673BED"/>
    <w:rsid w:val="00674670"/>
    <w:rsid w:val="006761E6"/>
    <w:rsid w:val="006767D1"/>
    <w:rsid w:val="00682492"/>
    <w:rsid w:val="00694F16"/>
    <w:rsid w:val="006A5A37"/>
    <w:rsid w:val="006A6AF4"/>
    <w:rsid w:val="006B20E5"/>
    <w:rsid w:val="006B3564"/>
    <w:rsid w:val="006B4B45"/>
    <w:rsid w:val="006C3BEC"/>
    <w:rsid w:val="006C4012"/>
    <w:rsid w:val="006C6EA7"/>
    <w:rsid w:val="006D0095"/>
    <w:rsid w:val="006D404C"/>
    <w:rsid w:val="006D614F"/>
    <w:rsid w:val="006E353B"/>
    <w:rsid w:val="006E63F4"/>
    <w:rsid w:val="006E73CD"/>
    <w:rsid w:val="007038C5"/>
    <w:rsid w:val="00703902"/>
    <w:rsid w:val="00712E2B"/>
    <w:rsid w:val="00714CF5"/>
    <w:rsid w:val="00715577"/>
    <w:rsid w:val="00716242"/>
    <w:rsid w:val="00736892"/>
    <w:rsid w:val="00736C16"/>
    <w:rsid w:val="0074104B"/>
    <w:rsid w:val="00741B87"/>
    <w:rsid w:val="00741F45"/>
    <w:rsid w:val="00746202"/>
    <w:rsid w:val="007508CD"/>
    <w:rsid w:val="00750B22"/>
    <w:rsid w:val="00757EC9"/>
    <w:rsid w:val="0077204A"/>
    <w:rsid w:val="00774B13"/>
    <w:rsid w:val="007762CD"/>
    <w:rsid w:val="00777B45"/>
    <w:rsid w:val="00791CF9"/>
    <w:rsid w:val="007A5F6F"/>
    <w:rsid w:val="007B196A"/>
    <w:rsid w:val="007B1BBE"/>
    <w:rsid w:val="007B3595"/>
    <w:rsid w:val="007C1802"/>
    <w:rsid w:val="007D2EC0"/>
    <w:rsid w:val="007E2211"/>
    <w:rsid w:val="007F753D"/>
    <w:rsid w:val="00820FFD"/>
    <w:rsid w:val="00824D04"/>
    <w:rsid w:val="00837EBB"/>
    <w:rsid w:val="008477C7"/>
    <w:rsid w:val="00873199"/>
    <w:rsid w:val="00877492"/>
    <w:rsid w:val="00885A03"/>
    <w:rsid w:val="008863EE"/>
    <w:rsid w:val="008912C1"/>
    <w:rsid w:val="008A3D5B"/>
    <w:rsid w:val="008A57EF"/>
    <w:rsid w:val="008A5859"/>
    <w:rsid w:val="008B3A7D"/>
    <w:rsid w:val="008C1EE3"/>
    <w:rsid w:val="008C69AD"/>
    <w:rsid w:val="008E1468"/>
    <w:rsid w:val="008E35FD"/>
    <w:rsid w:val="00907C6B"/>
    <w:rsid w:val="009111F1"/>
    <w:rsid w:val="00912989"/>
    <w:rsid w:val="00914BA5"/>
    <w:rsid w:val="0091684B"/>
    <w:rsid w:val="00943548"/>
    <w:rsid w:val="009435AD"/>
    <w:rsid w:val="00951DFE"/>
    <w:rsid w:val="00954C44"/>
    <w:rsid w:val="0095559B"/>
    <w:rsid w:val="009659B8"/>
    <w:rsid w:val="0097463E"/>
    <w:rsid w:val="00990830"/>
    <w:rsid w:val="009A5257"/>
    <w:rsid w:val="009C3137"/>
    <w:rsid w:val="009C4C40"/>
    <w:rsid w:val="009C4DC5"/>
    <w:rsid w:val="009D2324"/>
    <w:rsid w:val="009D3944"/>
    <w:rsid w:val="009E39C3"/>
    <w:rsid w:val="009E44CF"/>
    <w:rsid w:val="009F0C2A"/>
    <w:rsid w:val="009F1864"/>
    <w:rsid w:val="009F3CA7"/>
    <w:rsid w:val="00A011D5"/>
    <w:rsid w:val="00A1494F"/>
    <w:rsid w:val="00A165B3"/>
    <w:rsid w:val="00A27657"/>
    <w:rsid w:val="00A31007"/>
    <w:rsid w:val="00A42669"/>
    <w:rsid w:val="00A459C4"/>
    <w:rsid w:val="00A73D47"/>
    <w:rsid w:val="00A76FE3"/>
    <w:rsid w:val="00A7789C"/>
    <w:rsid w:val="00A92BED"/>
    <w:rsid w:val="00A9467D"/>
    <w:rsid w:val="00AA6B08"/>
    <w:rsid w:val="00AA7853"/>
    <w:rsid w:val="00AB3268"/>
    <w:rsid w:val="00AB38CC"/>
    <w:rsid w:val="00AB59A4"/>
    <w:rsid w:val="00AD619D"/>
    <w:rsid w:val="00AF5511"/>
    <w:rsid w:val="00AF71C8"/>
    <w:rsid w:val="00B019F0"/>
    <w:rsid w:val="00B02194"/>
    <w:rsid w:val="00B027E0"/>
    <w:rsid w:val="00B0781B"/>
    <w:rsid w:val="00B12A80"/>
    <w:rsid w:val="00B24839"/>
    <w:rsid w:val="00B24A2F"/>
    <w:rsid w:val="00B33308"/>
    <w:rsid w:val="00B4474C"/>
    <w:rsid w:val="00B52AC5"/>
    <w:rsid w:val="00B53ED0"/>
    <w:rsid w:val="00B64401"/>
    <w:rsid w:val="00B67F33"/>
    <w:rsid w:val="00B7037B"/>
    <w:rsid w:val="00B71A1D"/>
    <w:rsid w:val="00B761B6"/>
    <w:rsid w:val="00B80612"/>
    <w:rsid w:val="00B8277F"/>
    <w:rsid w:val="00B83042"/>
    <w:rsid w:val="00B95003"/>
    <w:rsid w:val="00B966A5"/>
    <w:rsid w:val="00BA385B"/>
    <w:rsid w:val="00BA47CF"/>
    <w:rsid w:val="00BB0EC7"/>
    <w:rsid w:val="00BB2A06"/>
    <w:rsid w:val="00BC5F4C"/>
    <w:rsid w:val="00BD242E"/>
    <w:rsid w:val="00BD5F6B"/>
    <w:rsid w:val="00BE057D"/>
    <w:rsid w:val="00BE1921"/>
    <w:rsid w:val="00BE2AAE"/>
    <w:rsid w:val="00BE4E56"/>
    <w:rsid w:val="00BE5F6B"/>
    <w:rsid w:val="00BE7B67"/>
    <w:rsid w:val="00BF2394"/>
    <w:rsid w:val="00BF61CE"/>
    <w:rsid w:val="00BF6368"/>
    <w:rsid w:val="00C16C66"/>
    <w:rsid w:val="00C23A5D"/>
    <w:rsid w:val="00C24C88"/>
    <w:rsid w:val="00C25238"/>
    <w:rsid w:val="00C25326"/>
    <w:rsid w:val="00C25A57"/>
    <w:rsid w:val="00C2724F"/>
    <w:rsid w:val="00C400F5"/>
    <w:rsid w:val="00C40AF8"/>
    <w:rsid w:val="00C439CE"/>
    <w:rsid w:val="00C5299B"/>
    <w:rsid w:val="00C64731"/>
    <w:rsid w:val="00C6584C"/>
    <w:rsid w:val="00C76357"/>
    <w:rsid w:val="00C82471"/>
    <w:rsid w:val="00C836E7"/>
    <w:rsid w:val="00C862CE"/>
    <w:rsid w:val="00C87F2E"/>
    <w:rsid w:val="00CA30AC"/>
    <w:rsid w:val="00CB4A78"/>
    <w:rsid w:val="00CB59AE"/>
    <w:rsid w:val="00CC192A"/>
    <w:rsid w:val="00CD04D8"/>
    <w:rsid w:val="00CE00BB"/>
    <w:rsid w:val="00CE7875"/>
    <w:rsid w:val="00CF16A0"/>
    <w:rsid w:val="00CF280A"/>
    <w:rsid w:val="00CF7697"/>
    <w:rsid w:val="00D13091"/>
    <w:rsid w:val="00D13299"/>
    <w:rsid w:val="00D16D64"/>
    <w:rsid w:val="00D22BE0"/>
    <w:rsid w:val="00D23C1D"/>
    <w:rsid w:val="00D24A06"/>
    <w:rsid w:val="00D35B81"/>
    <w:rsid w:val="00D41AC4"/>
    <w:rsid w:val="00D4671A"/>
    <w:rsid w:val="00D47615"/>
    <w:rsid w:val="00D517B0"/>
    <w:rsid w:val="00D51B44"/>
    <w:rsid w:val="00D5410D"/>
    <w:rsid w:val="00D63797"/>
    <w:rsid w:val="00D808DB"/>
    <w:rsid w:val="00D83F04"/>
    <w:rsid w:val="00D8508C"/>
    <w:rsid w:val="00D94B08"/>
    <w:rsid w:val="00DA20F5"/>
    <w:rsid w:val="00DB2AB3"/>
    <w:rsid w:val="00DB3C39"/>
    <w:rsid w:val="00DB55C0"/>
    <w:rsid w:val="00DB7D05"/>
    <w:rsid w:val="00DC50E5"/>
    <w:rsid w:val="00DC6BC0"/>
    <w:rsid w:val="00DD6A50"/>
    <w:rsid w:val="00DE0574"/>
    <w:rsid w:val="00DE0B7C"/>
    <w:rsid w:val="00DE76E0"/>
    <w:rsid w:val="00E0167D"/>
    <w:rsid w:val="00E035CD"/>
    <w:rsid w:val="00E16682"/>
    <w:rsid w:val="00E17F8D"/>
    <w:rsid w:val="00E22380"/>
    <w:rsid w:val="00E32514"/>
    <w:rsid w:val="00E34E4A"/>
    <w:rsid w:val="00E3563B"/>
    <w:rsid w:val="00E410E7"/>
    <w:rsid w:val="00E43E4D"/>
    <w:rsid w:val="00E4679C"/>
    <w:rsid w:val="00E6294A"/>
    <w:rsid w:val="00E65E38"/>
    <w:rsid w:val="00E756F4"/>
    <w:rsid w:val="00E76B60"/>
    <w:rsid w:val="00E80EAD"/>
    <w:rsid w:val="00E91D8D"/>
    <w:rsid w:val="00E936F1"/>
    <w:rsid w:val="00E9540E"/>
    <w:rsid w:val="00E97B24"/>
    <w:rsid w:val="00EA0126"/>
    <w:rsid w:val="00EA2095"/>
    <w:rsid w:val="00EB054D"/>
    <w:rsid w:val="00EB1A6E"/>
    <w:rsid w:val="00EB4904"/>
    <w:rsid w:val="00EB720F"/>
    <w:rsid w:val="00ED41DB"/>
    <w:rsid w:val="00EE0A8D"/>
    <w:rsid w:val="00EF006A"/>
    <w:rsid w:val="00EF19E6"/>
    <w:rsid w:val="00EF2E7F"/>
    <w:rsid w:val="00EF3C78"/>
    <w:rsid w:val="00EF5504"/>
    <w:rsid w:val="00F12C98"/>
    <w:rsid w:val="00F15B25"/>
    <w:rsid w:val="00F15D49"/>
    <w:rsid w:val="00F179EF"/>
    <w:rsid w:val="00F231DC"/>
    <w:rsid w:val="00F27D31"/>
    <w:rsid w:val="00F34F09"/>
    <w:rsid w:val="00F41D8B"/>
    <w:rsid w:val="00F43EA4"/>
    <w:rsid w:val="00F47B3F"/>
    <w:rsid w:val="00F55D3D"/>
    <w:rsid w:val="00F55F3A"/>
    <w:rsid w:val="00F57167"/>
    <w:rsid w:val="00F659B4"/>
    <w:rsid w:val="00F745B4"/>
    <w:rsid w:val="00F74BD5"/>
    <w:rsid w:val="00F83FA7"/>
    <w:rsid w:val="00F8607D"/>
    <w:rsid w:val="00F94096"/>
    <w:rsid w:val="00FA2690"/>
    <w:rsid w:val="00FA269B"/>
    <w:rsid w:val="00FA40D3"/>
    <w:rsid w:val="00FB4E94"/>
    <w:rsid w:val="00FC4C97"/>
    <w:rsid w:val="00FC56E5"/>
    <w:rsid w:val="00FC65C1"/>
    <w:rsid w:val="00FD08AF"/>
    <w:rsid w:val="00FD7219"/>
    <w:rsid w:val="00FE0027"/>
    <w:rsid w:val="00FE064B"/>
    <w:rsid w:val="00FE2C69"/>
    <w:rsid w:val="00FE5317"/>
    <w:rsid w:val="00FE6948"/>
    <w:rsid w:val="00FE7CB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semiHidden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uiPriority w:val="99"/>
    <w:rsid w:val="000F4412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theme" Target="theme/theme1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fsgorba.gorba.com/sites/teamsoftware/Shared%20Documents/Forms/Technical%20Description/Gorba_TD_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DE734-7A60-4B06-B39D-2DEED342F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Gorba_TD_DOC_EN.dot</Template>
  <TotalTime>0</TotalTime>
  <Pages>5</Pages>
  <Words>799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5827</CharactersWithSpaces>
  <SharedDoc>false</SharedDoc>
  <HLinks>
    <vt:vector size="90" baseType="variant"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_Toc309117052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_Toc309117051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_Toc309117050</vt:lpwstr>
      </vt:variant>
      <vt:variant>
        <vt:i4>1376315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_Toc309117049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_Toc309117048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_Toc309117047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_Toc309117046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_Toc309117045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_Toc309117044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_Toc309117043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_Toc309117042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_Toc309117041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_Toc309117040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_Toc309117039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_Toc309117038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Ramanan Neetha</dc:creator>
  <cp:lastModifiedBy>Ramanan Neetha</cp:lastModifiedBy>
  <cp:revision>10</cp:revision>
  <cp:lastPrinted>2010-11-05T09:30:00Z</cp:lastPrinted>
  <dcterms:created xsi:type="dcterms:W3CDTF">2013-06-19T08:42:00Z</dcterms:created>
  <dcterms:modified xsi:type="dcterms:W3CDTF">2013-06-26T06:51:00Z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0.3</vt:lpwstr>
  </property>
  <property fmtid="{D5CDD505-2E9C-101B-9397-08002B2CF9AE}" pid="3" name="GO_Author">
    <vt:lpwstr>RAN</vt:lpwstr>
  </property>
  <property fmtid="{D5CDD505-2E9C-101B-9397-08002B2CF9AE}" pid="4" name="GO_Project">
    <vt:lpwstr>imotion</vt:lpwstr>
  </property>
  <property fmtid="{D5CDD505-2E9C-101B-9397-08002B2CF9AE}" pid="5" name="GO_DocType">
    <vt:lpwstr>Technical Description</vt:lpwstr>
  </property>
  <property fmtid="{D5CDD505-2E9C-101B-9397-08002B2CF9AE}" pid="6" name="GO_Title">
    <vt:lpwstr>Infomedia 1.2</vt:lpwstr>
  </property>
  <property fmtid="{D5CDD505-2E9C-101B-9397-08002B2CF9AE}" pid="7" name="GO_Subject">
    <vt:lpwstr>Differences between Infomedia 1.0 and 1.2</vt:lpwstr>
  </property>
  <property fmtid="{D5CDD505-2E9C-101B-9397-08002B2CF9AE}" pid="8" name="GO_CreationDate">
    <vt:lpwstr>2013-06-07</vt:lpwstr>
  </property>
  <property fmtid="{D5CDD505-2E9C-101B-9397-08002B2CF9AE}" pid="9" name="GO_State">
    <vt:lpwstr>Draft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imotion, Infomedia 1.2</vt:lpwstr>
  </property>
  <property fmtid="{D5CDD505-2E9C-101B-9397-08002B2CF9AE}" pid="13" name="GO_Header2">
    <vt:lpwstr>Differences between Infomedia 1.0 and 1.2, Technical Description, 0.3, Draft</vt:lpwstr>
  </property>
  <property fmtid="{D5CDD505-2E9C-101B-9397-08002B2CF9AE}" pid="14" name="GO_Footer">
    <vt:lpwstr>2013-06-07 / RAN, Internal use only</vt:lpwstr>
  </property>
  <property fmtid="{D5CDD505-2E9C-101B-9397-08002B2CF9AE}" pid="15" name="GO_Repository">
    <vt:lpwstr>$/Gorba/Main/Motion/Infomedia/Documents/TD_Infomedia 1.2</vt:lpwstr>
  </property>
</Properties>
</file>