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21F51" w14:textId="369EC485" w:rsidR="002812F2" w:rsidRDefault="002812F2" w:rsidP="002812F2">
      <w:pPr>
        <w:pStyle w:val="Heading1"/>
      </w:pPr>
      <w:r>
        <w:t>Experience</w:t>
      </w:r>
    </w:p>
    <w:p w14:paraId="03E6023B" w14:textId="29F031BB" w:rsidR="0028622D" w:rsidRDefault="0028622D" w:rsidP="0028622D"/>
    <w:p w14:paraId="56C7C8CE" w14:textId="0B52775C" w:rsidR="0028622D" w:rsidRPr="00D63B19" w:rsidRDefault="0028622D" w:rsidP="0028622D">
      <w:pPr>
        <w:rPr>
          <w:b/>
          <w:bCs/>
        </w:rPr>
      </w:pPr>
      <w:r w:rsidRPr="00D63B19">
        <w:rPr>
          <w:b/>
          <w:bCs/>
        </w:rPr>
        <w:t xml:space="preserve">TECHNICAL DIRECTOR, </w:t>
      </w:r>
      <w:r>
        <w:rPr>
          <w:b/>
          <w:bCs/>
        </w:rPr>
        <w:t>Technology Advancement Group (TAG)</w:t>
      </w:r>
      <w:r w:rsidRPr="00D63B19">
        <w:rPr>
          <w:b/>
          <w:bCs/>
        </w:rPr>
        <w:t>, 202</w:t>
      </w:r>
      <w:r>
        <w:rPr>
          <w:b/>
          <w:bCs/>
        </w:rPr>
        <w:t>1</w:t>
      </w:r>
      <w:r w:rsidRPr="00D63B19">
        <w:rPr>
          <w:b/>
          <w:bCs/>
        </w:rPr>
        <w:t xml:space="preserve">– </w:t>
      </w:r>
      <w:r>
        <w:rPr>
          <w:b/>
          <w:bCs/>
        </w:rPr>
        <w:t>2022</w:t>
      </w:r>
    </w:p>
    <w:p w14:paraId="5093788E" w14:textId="59951952" w:rsidR="0028622D" w:rsidRPr="0028622D" w:rsidRDefault="0028622D" w:rsidP="0028622D">
      <w:pPr>
        <w:rPr>
          <w:b/>
          <w:bCs/>
        </w:rPr>
      </w:pPr>
      <w:r>
        <w:t xml:space="preserve">Served as the senior technical expert in security and engineering functions and provided in-depth knowledge to protect IT systems, network, and </w:t>
      </w:r>
      <w:r w:rsidR="00223C11">
        <w:t>d</w:t>
      </w:r>
      <w:r>
        <w:t>at</w:t>
      </w:r>
      <w:r w:rsidR="00223C11">
        <w:t>a</w:t>
      </w:r>
      <w:r>
        <w:t xml:space="preserve"> across the enterprise.  Provided strategic expertise across all technology functions to support business goals.</w:t>
      </w:r>
      <w:r w:rsidR="001A4DEC">
        <w:t xml:space="preserve">  Lead project teams and developed milestones and objectives to support technology projects.  Routinely briefed senior management on security technology initiatives and provided advice and guidance to senior management and other technical professionals on complex matters requiring significant interpretation of information to identify and develop solutions. </w:t>
      </w:r>
    </w:p>
    <w:p w14:paraId="7C97B9A3" w14:textId="595976DA" w:rsidR="002812F2" w:rsidRPr="00D63B19" w:rsidRDefault="002812F2" w:rsidP="002812F2">
      <w:pPr>
        <w:rPr>
          <w:b/>
          <w:bCs/>
        </w:rPr>
      </w:pPr>
      <w:r w:rsidRPr="00D63B19">
        <w:rPr>
          <w:b/>
          <w:bCs/>
        </w:rPr>
        <w:t xml:space="preserve">TECHNICAL DIRECTOR, GEORGE MASON UNIVERSITY, 2020 – </w:t>
      </w:r>
      <w:r w:rsidR="0028622D">
        <w:rPr>
          <w:b/>
          <w:bCs/>
        </w:rPr>
        <w:t>2021</w:t>
      </w:r>
    </w:p>
    <w:p w14:paraId="4675C88E" w14:textId="76A6EB24" w:rsidR="002812F2" w:rsidRPr="00D63B19" w:rsidRDefault="002812F2" w:rsidP="002812F2">
      <w:pPr>
        <w:rPr>
          <w:b/>
          <w:bCs/>
        </w:rPr>
      </w:pPr>
      <w:r w:rsidRPr="00D63B19">
        <w:t>Provide strategic thinking and planning to drive toward organizational objectives. Responsible for oversight of all technical capabilities delivered to customers.  Identify innovative solutions both internally and in the external marketplace. Ensure competitiveness and industry benchmarking of critical technical knowledge and skills for the organization and customers. Effectively drive, manage, implement, and track multiple portfolios of deliverables. Provide senior leadership with the information they require to make risk-based decisions.</w:t>
      </w:r>
    </w:p>
    <w:p w14:paraId="17C91DFA" w14:textId="77777777" w:rsidR="002812F2" w:rsidRPr="00D63B19" w:rsidRDefault="002812F2" w:rsidP="002812F2">
      <w:pPr>
        <w:rPr>
          <w:b/>
          <w:bCs/>
        </w:rPr>
      </w:pPr>
      <w:r w:rsidRPr="00D63B19">
        <w:rPr>
          <w:b/>
          <w:bCs/>
        </w:rPr>
        <w:t>CYBER SME, JACOBS ENGINEERING GROUP, 2016 – 2020</w:t>
      </w:r>
    </w:p>
    <w:p w14:paraId="02AD5D19" w14:textId="6392F4E0" w:rsidR="002812F2" w:rsidRPr="00D63B19" w:rsidRDefault="002812F2" w:rsidP="002812F2">
      <w:pPr>
        <w:rPr>
          <w:b/>
          <w:bCs/>
        </w:rPr>
      </w:pPr>
      <w:r w:rsidRPr="00D63B19">
        <w:t>Provide technical and strategic subject matter knowledge and experience to clients on their cybersecurity posture in both government and commercial business units. Responsible for delivering “tip of the spear” capabilities to clients. Team lead for vulnerability evaluations and penetration testing unit. Supports the innovations lab to conduct market research on methodology, tools, and services to serve clients worldwide—experienced team leader with total client integration for telecommunication companies and Internet Service Providers (ISP).</w:t>
      </w:r>
    </w:p>
    <w:p w14:paraId="090C379F" w14:textId="77777777" w:rsidR="002812F2" w:rsidRPr="00D63B19" w:rsidRDefault="002812F2" w:rsidP="002812F2">
      <w:pPr>
        <w:rPr>
          <w:b/>
          <w:bCs/>
        </w:rPr>
      </w:pPr>
      <w:r w:rsidRPr="00D63B19">
        <w:rPr>
          <w:b/>
          <w:bCs/>
        </w:rPr>
        <w:t>SR. PENETRATION TESTER, VAN DYKE TECHNOLOGY GROUP, 2014 – 2016</w:t>
      </w:r>
    </w:p>
    <w:p w14:paraId="5A89DD3C" w14:textId="335222A7" w:rsidR="002812F2" w:rsidRPr="00D63B19" w:rsidRDefault="002812F2" w:rsidP="002812F2">
      <w:pPr>
        <w:rPr>
          <w:b/>
          <w:bCs/>
        </w:rPr>
      </w:pPr>
      <w:r w:rsidRPr="00D63B19">
        <w:t xml:space="preserve">A Senior Cybersecurity, Consultant specializing in </w:t>
      </w:r>
      <w:r w:rsidR="002D4195">
        <w:t>p</w:t>
      </w:r>
      <w:r w:rsidRPr="00D63B19">
        <w:t xml:space="preserve">enetration </w:t>
      </w:r>
      <w:r w:rsidR="002D4195">
        <w:t>t</w:t>
      </w:r>
      <w:r w:rsidRPr="00D63B19">
        <w:t>esting</w:t>
      </w:r>
      <w:r w:rsidR="0001625D">
        <w:t xml:space="preserve"> &amp; vulnerability analysis</w:t>
      </w:r>
      <w:r w:rsidRPr="00D63B19">
        <w:t>.</w:t>
      </w:r>
      <w:r w:rsidR="009169F0">
        <w:t xml:space="preserve">  Responsible for </w:t>
      </w:r>
      <w:r w:rsidR="00B226D8">
        <w:t>training Department of Defense</w:t>
      </w:r>
      <w:r w:rsidR="005B651A">
        <w:t xml:space="preserve"> (DoD),</w:t>
      </w:r>
      <w:r w:rsidR="00B226D8">
        <w:t xml:space="preserve"> civilian employees on the Risk Management Framework,</w:t>
      </w:r>
      <w:r w:rsidR="005B651A">
        <w:t xml:space="preserve"> DoD policies</w:t>
      </w:r>
      <w:r w:rsidR="00A05465">
        <w:t xml:space="preserve"> and laws.  Tested 1,274 DoD </w:t>
      </w:r>
      <w:r w:rsidR="00893CB5">
        <w:t>national security systems</w:t>
      </w:r>
      <w:r w:rsidR="00A50B05">
        <w:t xml:space="preserve"> and built the framework </w:t>
      </w:r>
      <w:r w:rsidR="00C1386F">
        <w:t xml:space="preserve">and standards </w:t>
      </w:r>
      <w:r w:rsidR="00A50B05">
        <w:t xml:space="preserve">in which </w:t>
      </w:r>
      <w:r w:rsidR="00C1386F">
        <w:t xml:space="preserve">many DoD organizations conduct red and blue teaming evaluations. </w:t>
      </w:r>
    </w:p>
    <w:p w14:paraId="4D5D130B" w14:textId="77777777" w:rsidR="002812F2" w:rsidRPr="00D63B19" w:rsidRDefault="002812F2" w:rsidP="002812F2">
      <w:pPr>
        <w:rPr>
          <w:b/>
          <w:bCs/>
        </w:rPr>
      </w:pPr>
      <w:r w:rsidRPr="00D63B19">
        <w:rPr>
          <w:b/>
          <w:bCs/>
        </w:rPr>
        <w:t>SECURITY CONTROL ASSESSOR, DEPARTMENT OF DEFENSE, 2012-2014</w:t>
      </w:r>
    </w:p>
    <w:p w14:paraId="2A766355" w14:textId="0139355F" w:rsidR="002812F2" w:rsidRPr="00D63B19" w:rsidRDefault="002812F2" w:rsidP="002812F2">
      <w:pPr>
        <w:rPr>
          <w:b/>
          <w:bCs/>
        </w:rPr>
      </w:pPr>
      <w:r w:rsidRPr="00D63B19">
        <w:t xml:space="preserve">The Security Testing Center (STC) assisted and gained real-world experience in the STC mission. The STC owns, directs, and conducts security testing by the Department of Defense to fulfill its Information Assurance responsibilities to the Intelligence Community. These services include penetration testing, vulnerability testing, compliance checks, and security control assessments to securely develop systems by the NIST </w:t>
      </w:r>
      <w:r w:rsidR="002D4195">
        <w:t xml:space="preserve">800-53 </w:t>
      </w:r>
      <w:r w:rsidRPr="00D63B19">
        <w:t>Testing methodology.</w:t>
      </w:r>
    </w:p>
    <w:p w14:paraId="1414C431" w14:textId="77777777" w:rsidR="002812F2" w:rsidRPr="00D63B19" w:rsidRDefault="002812F2" w:rsidP="002812F2">
      <w:pPr>
        <w:rPr>
          <w:b/>
          <w:bCs/>
        </w:rPr>
      </w:pPr>
      <w:r w:rsidRPr="00D63B19">
        <w:rPr>
          <w:b/>
          <w:bCs/>
        </w:rPr>
        <w:t>SERGEANT FIRST CLASS (E7), US ARMY. 2001-2014</w:t>
      </w:r>
    </w:p>
    <w:p w14:paraId="44392366" w14:textId="33045272" w:rsidR="002812F2" w:rsidRPr="00D63B19" w:rsidRDefault="002812F2" w:rsidP="002812F2">
      <w:pPr>
        <w:rPr>
          <w:b/>
          <w:bCs/>
        </w:rPr>
      </w:pPr>
      <w:r w:rsidRPr="00D63B19">
        <w:t>Served 13 years of service before medical retirement. Deployed a total of 83 months overseas. 56 months spent in combat operations between Iraq, Afghanistan, &amp; Kosovo.</w:t>
      </w:r>
      <w:r w:rsidR="002A50E3">
        <w:t xml:space="preserve"> 12 months spent training </w:t>
      </w:r>
      <w:r w:rsidR="008F62BA">
        <w:t xml:space="preserve">future </w:t>
      </w:r>
      <w:r w:rsidR="002A50E3">
        <w:t xml:space="preserve">Soldiers as </w:t>
      </w:r>
      <w:r w:rsidR="008F62BA">
        <w:t>a Drill Sergeant.</w:t>
      </w:r>
      <w:r w:rsidRPr="00D63B19">
        <w:t xml:space="preserve"> Managed</w:t>
      </w:r>
      <w:r w:rsidR="0004106B">
        <w:t>, coa</w:t>
      </w:r>
      <w:r w:rsidR="00386F5D">
        <w:t>ched, taught, mentored</w:t>
      </w:r>
      <w:r w:rsidR="00AE1A29">
        <w:t xml:space="preserve"> </w:t>
      </w:r>
      <w:r w:rsidRPr="00D63B19">
        <w:t>126 soldiers</w:t>
      </w:r>
      <w:r w:rsidR="00AE1A29">
        <w:t xml:space="preserve">.  Responsible for accounting and </w:t>
      </w:r>
      <w:r w:rsidR="00E577E9">
        <w:t>maintaining</w:t>
      </w:r>
      <w:r w:rsidRPr="00D63B19">
        <w:t xml:space="preserve"> </w:t>
      </w:r>
      <w:r w:rsidR="00E577E9">
        <w:t xml:space="preserve">63M in equipment. </w:t>
      </w:r>
    </w:p>
    <w:p w14:paraId="3FEB620D" w14:textId="77777777" w:rsidR="002812F2" w:rsidRPr="00D63B19" w:rsidRDefault="002812F2" w:rsidP="002812F2">
      <w:pPr>
        <w:rPr>
          <w:b/>
          <w:bCs/>
        </w:rPr>
      </w:pPr>
      <w:r w:rsidRPr="00D63B19">
        <w:rPr>
          <w:b/>
          <w:bCs/>
        </w:rPr>
        <w:t>SECURITY NETWORK ASSOCIATE, MICRO NET ASSOCIATES, 1996-2001</w:t>
      </w:r>
    </w:p>
    <w:p w14:paraId="66267EB7" w14:textId="687081AD" w:rsidR="0049444B" w:rsidRPr="00D63B19" w:rsidRDefault="002812F2" w:rsidP="002812F2">
      <w:r w:rsidRPr="00D63B19">
        <w:t>Worked directly with the Chief Information Officer (CIO) and it</w:t>
      </w:r>
      <w:r w:rsidR="00D63B19" w:rsidRPr="00D63B19">
        <w:t>s</w:t>
      </w:r>
      <w:r w:rsidRPr="00D63B19">
        <w:t xml:space="preserve"> teams to assist all Worcester Public Schools and corporate offices with 450+ employees. </w:t>
      </w:r>
      <w:r w:rsidR="00D63B19" w:rsidRPr="00D63B19">
        <w:t>W</w:t>
      </w:r>
      <w:r w:rsidRPr="00D63B19">
        <w:t xml:space="preserve">as responsible for setting up employee’s computers, maintaining printers, </w:t>
      </w:r>
      <w:r w:rsidR="00B40DE7" w:rsidRPr="00D63B19">
        <w:t>creating,</w:t>
      </w:r>
      <w:r w:rsidRPr="00D63B19">
        <w:t xml:space="preserve"> and managing user accounts, and maintaining network security for </w:t>
      </w:r>
      <w:r w:rsidR="00F62538">
        <w:t>school system employees.</w:t>
      </w:r>
    </w:p>
    <w:p w14:paraId="7442F93F" w14:textId="42EF0637" w:rsidR="002812F2" w:rsidRDefault="002812F2" w:rsidP="002812F2">
      <w:pPr>
        <w:pStyle w:val="Heading1"/>
      </w:pPr>
      <w:r>
        <w:t>Education</w:t>
      </w:r>
    </w:p>
    <w:p w14:paraId="66CE49A4" w14:textId="4B4304FC" w:rsidR="002812F2" w:rsidRDefault="002812F2" w:rsidP="002812F2">
      <w:r>
        <w:t>B.A. Cybersecurity / Homeland Security, University of Maryland</w:t>
      </w:r>
    </w:p>
    <w:p w14:paraId="65230EFC" w14:textId="6CA04C7E" w:rsidR="002812F2" w:rsidRDefault="00D63B19" w:rsidP="002812F2">
      <w:r>
        <w:t xml:space="preserve">Computer Forensics &amp; </w:t>
      </w:r>
      <w:r w:rsidR="00D314F6">
        <w:t>Counterterrorism</w:t>
      </w:r>
      <w:r>
        <w:t xml:space="preserve">, UMUC Training Center </w:t>
      </w:r>
    </w:p>
    <w:p w14:paraId="7E2499A4" w14:textId="53A257A8" w:rsidR="00D63B19" w:rsidRDefault="00D63B19" w:rsidP="00D63B19">
      <w:pPr>
        <w:pStyle w:val="Heading1"/>
      </w:pPr>
      <w:r>
        <w:t>Certifications</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D63B19" w:rsidRPr="006E1507" w14:paraId="17A267E6" w14:textId="77777777" w:rsidTr="007F1F2F">
        <w:tc>
          <w:tcPr>
            <w:tcW w:w="4675" w:type="dxa"/>
          </w:tcPr>
          <w:p w14:paraId="04B27E93" w14:textId="77777777" w:rsidR="00D63B19" w:rsidRDefault="00D63B19" w:rsidP="007F1F2F">
            <w:pPr>
              <w:pStyle w:val="ListBullet"/>
              <w:contextualSpacing w:val="0"/>
            </w:pPr>
            <w:r>
              <w:t>CompTIA A+</w:t>
            </w:r>
          </w:p>
          <w:p w14:paraId="4EAE8DEA" w14:textId="77777777" w:rsidR="00D63B19" w:rsidRDefault="00D63B19" w:rsidP="007F1F2F">
            <w:pPr>
              <w:pStyle w:val="ListBullet"/>
              <w:contextualSpacing w:val="0"/>
            </w:pPr>
            <w:r>
              <w:t>CompTIA Net+</w:t>
            </w:r>
          </w:p>
          <w:p w14:paraId="198732E9" w14:textId="77777777" w:rsidR="00D63B19" w:rsidRDefault="00D63B19" w:rsidP="007F1F2F">
            <w:pPr>
              <w:pStyle w:val="ListBullet"/>
              <w:contextualSpacing w:val="0"/>
            </w:pPr>
            <w:r>
              <w:t>CompTIA Sec+</w:t>
            </w:r>
          </w:p>
          <w:p w14:paraId="72B8D382" w14:textId="77777777" w:rsidR="00D63B19" w:rsidRDefault="00D63B19" w:rsidP="007F1F2F">
            <w:pPr>
              <w:pStyle w:val="ListBullet"/>
              <w:contextualSpacing w:val="0"/>
            </w:pPr>
            <w:r>
              <w:t>CompTIA Secure Infrastructure Specialist</w:t>
            </w:r>
          </w:p>
          <w:p w14:paraId="37970B47" w14:textId="12875607" w:rsidR="00D63B19" w:rsidRPr="006E1507" w:rsidRDefault="00D63B19" w:rsidP="007F1F2F">
            <w:pPr>
              <w:pStyle w:val="ListBullet"/>
              <w:contextualSpacing w:val="0"/>
            </w:pPr>
            <w:r>
              <w:t>CompTIA I.T. Operations Specialist</w:t>
            </w:r>
          </w:p>
          <w:p w14:paraId="38986FBF" w14:textId="77777777" w:rsidR="00D63B19" w:rsidRDefault="00D63B19" w:rsidP="007F1F2F">
            <w:pPr>
              <w:pStyle w:val="ListBullet"/>
              <w:contextualSpacing w:val="0"/>
            </w:pPr>
            <w:r>
              <w:t>Certified Information Systems Security Professional (CISSP)</w:t>
            </w:r>
          </w:p>
          <w:p w14:paraId="4B03BAC4" w14:textId="77777777" w:rsidR="00D63B19" w:rsidRPr="006E1507" w:rsidRDefault="00D63B19" w:rsidP="007F1F2F">
            <w:pPr>
              <w:pStyle w:val="ListBullet"/>
              <w:contextualSpacing w:val="0"/>
            </w:pPr>
            <w:r>
              <w:t>Advanced Web Application Pen-Testing</w:t>
            </w:r>
          </w:p>
        </w:tc>
        <w:tc>
          <w:tcPr>
            <w:tcW w:w="4675" w:type="dxa"/>
            <w:tcMar>
              <w:left w:w="360" w:type="dxa"/>
            </w:tcMar>
          </w:tcPr>
          <w:p w14:paraId="6920DCDF" w14:textId="77777777" w:rsidR="00D63B19" w:rsidRPr="006E1507" w:rsidRDefault="00D63B19" w:rsidP="007F1F2F">
            <w:pPr>
              <w:pStyle w:val="ListBullet"/>
              <w:contextualSpacing w:val="0"/>
            </w:pPr>
            <w:r>
              <w:t>Certified Ethical Hacker (CEH) v7-v9</w:t>
            </w:r>
          </w:p>
          <w:p w14:paraId="2CC657E4" w14:textId="77777777" w:rsidR="00D63B19" w:rsidRPr="006E1507" w:rsidRDefault="00D63B19" w:rsidP="007F1F2F">
            <w:pPr>
              <w:pStyle w:val="ListBullet"/>
              <w:contextualSpacing w:val="0"/>
            </w:pPr>
            <w:r>
              <w:t>Offensive Security Certified Professional (OSCP)</w:t>
            </w:r>
          </w:p>
          <w:p w14:paraId="5026897D" w14:textId="77777777" w:rsidR="00D63B19" w:rsidRDefault="00D63B19" w:rsidP="007F1F2F">
            <w:pPr>
              <w:pStyle w:val="ListBullet"/>
              <w:contextualSpacing w:val="0"/>
            </w:pPr>
            <w:r>
              <w:t>Certified Wireless Pen-Tester (CWP)</w:t>
            </w:r>
          </w:p>
          <w:p w14:paraId="71755B12" w14:textId="77777777" w:rsidR="00D63B19" w:rsidRDefault="00D63B19" w:rsidP="007F1F2F">
            <w:pPr>
              <w:pStyle w:val="ListBullet"/>
              <w:contextualSpacing w:val="0"/>
            </w:pPr>
            <w:r>
              <w:t>Certified Web Application Pen-Tester</w:t>
            </w:r>
          </w:p>
          <w:p w14:paraId="3E33B980" w14:textId="77777777" w:rsidR="00D63B19" w:rsidRDefault="00D63B19" w:rsidP="007F1F2F">
            <w:pPr>
              <w:pStyle w:val="ListBullet"/>
              <w:contextualSpacing w:val="0"/>
            </w:pPr>
            <w:r>
              <w:t>Advanced Network Exploitation</w:t>
            </w:r>
          </w:p>
          <w:p w14:paraId="616035FF" w14:textId="77777777" w:rsidR="00D63B19" w:rsidRDefault="00D63B19" w:rsidP="007F1F2F">
            <w:pPr>
              <w:pStyle w:val="ListBullet"/>
              <w:contextualSpacing w:val="0"/>
            </w:pPr>
            <w:r>
              <w:t>Computer Network Exploitation</w:t>
            </w:r>
          </w:p>
          <w:p w14:paraId="430450F4" w14:textId="77777777" w:rsidR="00D63B19" w:rsidRPr="006E1507" w:rsidRDefault="00D63B19" w:rsidP="007F1F2F">
            <w:pPr>
              <w:pStyle w:val="ListBullet"/>
              <w:contextualSpacing w:val="0"/>
            </w:pPr>
            <w:r>
              <w:t>Cyber/Electronic Operations &amp; Warfare</w:t>
            </w:r>
          </w:p>
        </w:tc>
      </w:tr>
    </w:tbl>
    <w:p w14:paraId="4C78B26E" w14:textId="77777777" w:rsidR="00D63B19" w:rsidRPr="00CF1A49" w:rsidRDefault="00D63B19" w:rsidP="00D63B19">
      <w:pPr>
        <w:pStyle w:val="Heading1"/>
      </w:pPr>
      <w:r>
        <w:t>Additional Training</w:t>
      </w:r>
    </w:p>
    <w:tbl>
      <w:tblPr>
        <w:tblStyle w:val="TableGrid"/>
        <w:tblW w:w="5000" w:type="pct"/>
        <w:tblCellMar>
          <w:left w:w="0" w:type="dxa"/>
          <w:right w:w="0" w:type="dxa"/>
        </w:tblCellMar>
        <w:tblLook w:val="04A0" w:firstRow="1" w:lastRow="0" w:firstColumn="1" w:lastColumn="0" w:noHBand="0" w:noVBand="1"/>
      </w:tblPr>
      <w:tblGrid>
        <w:gridCol w:w="4680"/>
        <w:gridCol w:w="4680"/>
      </w:tblGrid>
      <w:tr w:rsidR="00D63B19" w:rsidRPr="006E1507" w14:paraId="6801C81A" w14:textId="77777777" w:rsidTr="00D63B19">
        <w:tc>
          <w:tcPr>
            <w:tcW w:w="4675" w:type="dxa"/>
          </w:tcPr>
          <w:p w14:paraId="4D61F190" w14:textId="77777777" w:rsidR="00D63B19" w:rsidRDefault="00D63B19" w:rsidP="007F1F2F">
            <w:pPr>
              <w:pStyle w:val="ListBullet"/>
              <w:contextualSpacing w:val="0"/>
            </w:pPr>
            <w:r>
              <w:t>Digital Forensics</w:t>
            </w:r>
          </w:p>
          <w:p w14:paraId="417D05B7" w14:textId="77777777" w:rsidR="00D63B19" w:rsidRPr="006E1507" w:rsidRDefault="00D63B19" w:rsidP="007F1F2F">
            <w:pPr>
              <w:pStyle w:val="ListBullet"/>
              <w:contextualSpacing w:val="0"/>
            </w:pPr>
            <w:r>
              <w:t>Advanced Digital Forensics</w:t>
            </w:r>
          </w:p>
        </w:tc>
        <w:tc>
          <w:tcPr>
            <w:tcW w:w="4675" w:type="dxa"/>
            <w:tcMar>
              <w:left w:w="360" w:type="dxa"/>
            </w:tcMar>
          </w:tcPr>
          <w:p w14:paraId="7451269A" w14:textId="77777777" w:rsidR="00D63B19" w:rsidRPr="006E1507" w:rsidRDefault="00D63B19" w:rsidP="007F1F2F">
            <w:pPr>
              <w:pStyle w:val="ListBullet"/>
              <w:contextualSpacing w:val="0"/>
            </w:pPr>
            <w:r>
              <w:t>Meticulous Network Analysis</w:t>
            </w:r>
          </w:p>
          <w:p w14:paraId="6842DC14" w14:textId="77777777" w:rsidR="00D63B19" w:rsidRPr="006E1507" w:rsidRDefault="00D63B19" w:rsidP="007F1F2F">
            <w:pPr>
              <w:pStyle w:val="ListBullet"/>
              <w:contextualSpacing w:val="0"/>
            </w:pPr>
            <w:r>
              <w:t>Advanced Network Analysis</w:t>
            </w:r>
          </w:p>
        </w:tc>
      </w:tr>
    </w:tbl>
    <w:p w14:paraId="7153C698" w14:textId="35F6A8D6" w:rsidR="00D63B19" w:rsidRDefault="00D63B19" w:rsidP="00D63B19"/>
    <w:p w14:paraId="52B7D7B5" w14:textId="05D803CF" w:rsidR="00D63B19" w:rsidRDefault="00D63B19" w:rsidP="00D63B19">
      <w:pPr>
        <w:pStyle w:val="Heading1"/>
      </w:pPr>
      <w:r>
        <w:t>Awards</w:t>
      </w:r>
    </w:p>
    <w:p w14:paraId="4B16DA9D" w14:textId="52D75544" w:rsidR="00D63B19" w:rsidRPr="00D63B19" w:rsidRDefault="00D63B19" w:rsidP="00D63B19">
      <w:pPr>
        <w:rPr>
          <w:b/>
          <w:bCs/>
        </w:rPr>
      </w:pPr>
      <w:r w:rsidRPr="00D63B19">
        <w:rPr>
          <w:b/>
          <w:bCs/>
        </w:rPr>
        <w:t>Blackhat CTF Winner, Blackhat USA, 2018</w:t>
      </w:r>
    </w:p>
    <w:p w14:paraId="29EEFD14" w14:textId="6B4BF095" w:rsidR="00D63B19" w:rsidRPr="00D63B19" w:rsidRDefault="00D63B19" w:rsidP="00D63B19">
      <w:pPr>
        <w:rPr>
          <w:b/>
          <w:bCs/>
        </w:rPr>
      </w:pPr>
      <w:r w:rsidRPr="00D63B19">
        <w:rPr>
          <w:b/>
          <w:bCs/>
        </w:rPr>
        <w:t>Zero-Day Discovery, Advisory # 7751, IBM, 2017</w:t>
      </w:r>
    </w:p>
    <w:p w14:paraId="481B2F59" w14:textId="3B3AB9AC" w:rsidR="00D63B19" w:rsidRPr="00D63B19" w:rsidRDefault="00D63B19" w:rsidP="00D63B19">
      <w:pPr>
        <w:rPr>
          <w:b/>
          <w:bCs/>
        </w:rPr>
      </w:pPr>
      <w:r w:rsidRPr="00D63B19">
        <w:rPr>
          <w:b/>
          <w:bCs/>
        </w:rPr>
        <w:t>Military Awards, U.S. Army, 2001-2014</w:t>
      </w:r>
    </w:p>
    <w:p w14:paraId="42BF769F" w14:textId="744333F9" w:rsidR="00D63B19" w:rsidRPr="00D63B19" w:rsidRDefault="00D63B19" w:rsidP="00D63B19">
      <w:r>
        <w:t>Mandatory Service Medals (MSM), (1) Joint Service Accommodation Medal (JSCM), (3) Army Commendation Medal (ARCOM), (5) Army Achievement Medals (AAM), (1) Meritorious Unit Commendation (MUC), (3) Army Good Conduct Medal (AGCM), (1) National Defense Service Medal (NDSM), (2) Korea Defense Service Medal (KDSM), (1) Armed Forces Expeditionary Medal(AFEM), (1) Kosovo Campaign Medal \ w Bronze Star(KCM, (2) The Afghanistan Campaign Medal \w 3 Bronze Stars(ACM), (1) Iraq Campaign Medal Campaign /w 3 Bronze Stars(ICM), (1) Global War on Terrorism Expeditionary Medal(GWTEM), (1) Global War on Terrorism Service Medal (GWTSM), (2) NCO  Professional Development Ribbon, 2nd Award (NOPDR), (1) Army Service Ribbon (ASR), (4) Overseas Service Ribbon(OSR), (2) NATO Medal(NATOMDL), (1) Drill Sergeant Identification Badge(DSIDBAD), (1) Combat Action Badge(CAB), (1) PARACHUTIST(PRCHTBAD).</w:t>
      </w:r>
    </w:p>
    <w:sectPr w:rsidR="00D63B19" w:rsidRPr="00D63B1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E5802" w14:textId="77777777" w:rsidR="008D05DF" w:rsidRDefault="008D05DF" w:rsidP="002812F2">
      <w:pPr>
        <w:spacing w:after="0" w:line="240" w:lineRule="auto"/>
      </w:pPr>
      <w:r>
        <w:separator/>
      </w:r>
    </w:p>
  </w:endnote>
  <w:endnote w:type="continuationSeparator" w:id="0">
    <w:p w14:paraId="34C8B2AA" w14:textId="77777777" w:rsidR="008D05DF" w:rsidRDefault="008D05DF" w:rsidP="00281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0AE70" w14:textId="77777777" w:rsidR="008D05DF" w:rsidRDefault="008D05DF" w:rsidP="002812F2">
      <w:pPr>
        <w:spacing w:after="0" w:line="240" w:lineRule="auto"/>
      </w:pPr>
      <w:r>
        <w:separator/>
      </w:r>
    </w:p>
  </w:footnote>
  <w:footnote w:type="continuationSeparator" w:id="0">
    <w:p w14:paraId="28D563D1" w14:textId="77777777" w:rsidR="008D05DF" w:rsidRDefault="008D05DF" w:rsidP="002812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CD5FE" w14:textId="7A674E66" w:rsidR="002812F2" w:rsidRDefault="002812F2" w:rsidP="002812F2">
    <w:pPr>
      <w:pStyle w:val="Header"/>
      <w:jc w:val="center"/>
    </w:pPr>
    <w:r>
      <w:t>Angelis Pseftis</w:t>
    </w:r>
  </w:p>
  <w:p w14:paraId="6837967D" w14:textId="3AC1527E" w:rsidR="002812F2" w:rsidRDefault="002812F2" w:rsidP="002812F2">
    <w:pPr>
      <w:pStyle w:val="Header"/>
      <w:jc w:val="center"/>
    </w:pPr>
    <w:r>
      <w:t>412 Serpentine Trail Crownsville, MD 21032</w:t>
    </w:r>
  </w:p>
  <w:p w14:paraId="25868B89" w14:textId="160900A8" w:rsidR="002812F2" w:rsidRDefault="002812F2" w:rsidP="002812F2">
    <w:pPr>
      <w:pStyle w:val="Header"/>
      <w:jc w:val="center"/>
    </w:pPr>
    <w:r>
      <w:t>Phone: 910-751-0727</w:t>
    </w:r>
  </w:p>
  <w:p w14:paraId="474CA2F2" w14:textId="11358D3C" w:rsidR="002812F2" w:rsidRDefault="002812F2" w:rsidP="0028622D">
    <w:pPr>
      <w:pStyle w:val="Header"/>
      <w:jc w:val="center"/>
    </w:pPr>
    <w:r>
      <w:t xml:space="preserve">Email: </w:t>
    </w:r>
    <w:hyperlink r:id="rId1" w:history="1">
      <w:r w:rsidRPr="001332FD">
        <w:rPr>
          <w:rStyle w:val="Hyperlink"/>
        </w:rPr>
        <w:t>Angelis.Pseftis@icloud.com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1805733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3NjWxMDAyNzY0sDBU0lEKTi0uzszPAykwqgUAnXVLEiwAAAA="/>
  </w:docVars>
  <w:rsids>
    <w:rsidRoot w:val="002812F2"/>
    <w:rsid w:val="0001625D"/>
    <w:rsid w:val="0004106B"/>
    <w:rsid w:val="00096451"/>
    <w:rsid w:val="001A4DEC"/>
    <w:rsid w:val="001C05A1"/>
    <w:rsid w:val="00223C11"/>
    <w:rsid w:val="002812F2"/>
    <w:rsid w:val="0028622D"/>
    <w:rsid w:val="002A50E3"/>
    <w:rsid w:val="002D4195"/>
    <w:rsid w:val="00386F5D"/>
    <w:rsid w:val="003F6333"/>
    <w:rsid w:val="00421416"/>
    <w:rsid w:val="0049444B"/>
    <w:rsid w:val="005B651A"/>
    <w:rsid w:val="00893CB5"/>
    <w:rsid w:val="008D05DF"/>
    <w:rsid w:val="008F62BA"/>
    <w:rsid w:val="009169F0"/>
    <w:rsid w:val="009F6DB6"/>
    <w:rsid w:val="00A05465"/>
    <w:rsid w:val="00A50B05"/>
    <w:rsid w:val="00AE1A29"/>
    <w:rsid w:val="00AE2F55"/>
    <w:rsid w:val="00B226D8"/>
    <w:rsid w:val="00B40DE7"/>
    <w:rsid w:val="00BC41F9"/>
    <w:rsid w:val="00C1386F"/>
    <w:rsid w:val="00D314F6"/>
    <w:rsid w:val="00D63B19"/>
    <w:rsid w:val="00E577E9"/>
    <w:rsid w:val="00F625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85FA94B"/>
  <w15:chartTrackingRefBased/>
  <w15:docId w15:val="{6B351388-2A0D-4A5E-B0B6-5964C59A4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2F2"/>
  </w:style>
  <w:style w:type="paragraph" w:styleId="Heading1">
    <w:name w:val="heading 1"/>
    <w:basedOn w:val="Normal"/>
    <w:next w:val="Normal"/>
    <w:link w:val="Heading1Char"/>
    <w:uiPriority w:val="9"/>
    <w:qFormat/>
    <w:rsid w:val="002812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1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2F2"/>
  </w:style>
  <w:style w:type="paragraph" w:styleId="Footer">
    <w:name w:val="footer"/>
    <w:basedOn w:val="Normal"/>
    <w:link w:val="FooterChar"/>
    <w:uiPriority w:val="99"/>
    <w:unhideWhenUsed/>
    <w:rsid w:val="00281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2F2"/>
  </w:style>
  <w:style w:type="character" w:styleId="Hyperlink">
    <w:name w:val="Hyperlink"/>
    <w:basedOn w:val="DefaultParagraphFont"/>
    <w:uiPriority w:val="99"/>
    <w:unhideWhenUsed/>
    <w:rsid w:val="002812F2"/>
    <w:rPr>
      <w:color w:val="0563C1" w:themeColor="hyperlink"/>
      <w:u w:val="single"/>
    </w:rPr>
  </w:style>
  <w:style w:type="character" w:styleId="UnresolvedMention">
    <w:name w:val="Unresolved Mention"/>
    <w:basedOn w:val="DefaultParagraphFont"/>
    <w:uiPriority w:val="99"/>
    <w:semiHidden/>
    <w:unhideWhenUsed/>
    <w:rsid w:val="002812F2"/>
    <w:rPr>
      <w:color w:val="605E5C"/>
      <w:shd w:val="clear" w:color="auto" w:fill="E1DFDD"/>
    </w:rPr>
  </w:style>
  <w:style w:type="character" w:customStyle="1" w:styleId="Heading1Char">
    <w:name w:val="Heading 1 Char"/>
    <w:basedOn w:val="DefaultParagraphFont"/>
    <w:link w:val="Heading1"/>
    <w:uiPriority w:val="9"/>
    <w:rsid w:val="002812F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63B19"/>
    <w:pPr>
      <w:spacing w:after="0" w:line="240" w:lineRule="auto"/>
      <w:contextualSpacing/>
    </w:pPr>
    <w:rPr>
      <w:color w:val="595959" w:themeColor="text1" w:themeTint="A6"/>
    </w:rPr>
    <w:tblPr/>
  </w:style>
  <w:style w:type="paragraph" w:styleId="ListBullet">
    <w:name w:val="List Bullet"/>
    <w:basedOn w:val="Normal"/>
    <w:uiPriority w:val="11"/>
    <w:qFormat/>
    <w:rsid w:val="00D63B19"/>
    <w:pPr>
      <w:numPr>
        <w:numId w:val="1"/>
      </w:numPr>
      <w:spacing w:after="0" w:line="240" w:lineRule="auto"/>
    </w:pPr>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45240">
      <w:bodyDiv w:val="1"/>
      <w:marLeft w:val="0"/>
      <w:marRight w:val="0"/>
      <w:marTop w:val="0"/>
      <w:marBottom w:val="0"/>
      <w:divBdr>
        <w:top w:val="none" w:sz="0" w:space="0" w:color="auto"/>
        <w:left w:val="none" w:sz="0" w:space="0" w:color="auto"/>
        <w:bottom w:val="none" w:sz="0" w:space="0" w:color="auto"/>
        <w:right w:val="none" w:sz="0" w:space="0" w:color="auto"/>
      </w:divBdr>
    </w:div>
    <w:div w:id="1602489905">
      <w:bodyDiv w:val="1"/>
      <w:marLeft w:val="0"/>
      <w:marRight w:val="0"/>
      <w:marTop w:val="0"/>
      <w:marBottom w:val="0"/>
      <w:divBdr>
        <w:top w:val="none" w:sz="0" w:space="0" w:color="auto"/>
        <w:left w:val="none" w:sz="0" w:space="0" w:color="auto"/>
        <w:bottom w:val="none" w:sz="0" w:space="0" w:color="auto"/>
        <w:right w:val="none" w:sz="0" w:space="0" w:color="auto"/>
      </w:divBdr>
    </w:div>
    <w:div w:id="1823693154">
      <w:bodyDiv w:val="1"/>
      <w:marLeft w:val="0"/>
      <w:marRight w:val="0"/>
      <w:marTop w:val="0"/>
      <w:marBottom w:val="0"/>
      <w:divBdr>
        <w:top w:val="none" w:sz="0" w:space="0" w:color="auto"/>
        <w:left w:val="none" w:sz="0" w:space="0" w:color="auto"/>
        <w:bottom w:val="none" w:sz="0" w:space="0" w:color="auto"/>
        <w:right w:val="none" w:sz="0" w:space="0" w:color="auto"/>
      </w:divBdr>
    </w:div>
    <w:div w:id="196785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hyperlink" Target="mailto:Angelis.Pseftis@iclou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3CF544DBCD0740908BA6F120E2474C" ma:contentTypeVersion="6" ma:contentTypeDescription="Create a new document." ma:contentTypeScope="" ma:versionID="839d5c1d9b8ed8f639073cdf13c3ed98">
  <xsd:schema xmlns:xsd="http://www.w3.org/2001/XMLSchema" xmlns:xs="http://www.w3.org/2001/XMLSchema" xmlns:p="http://schemas.microsoft.com/office/2006/metadata/properties" xmlns:ns2="fcb8e547-fd25-4eab-8b21-021330c3f495" xmlns:ns3="7cb6fdba-29c1-4bb1-9423-cabb15ec6613" targetNamespace="http://schemas.microsoft.com/office/2006/metadata/properties" ma:root="true" ma:fieldsID="30e4a9c8e52bcc8dc910e69e6823e4e0" ns2:_="" ns3:_="">
    <xsd:import namespace="fcb8e547-fd25-4eab-8b21-021330c3f495"/>
    <xsd:import namespace="7cb6fdba-29c1-4bb1-9423-cabb15ec661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b8e547-fd25-4eab-8b21-021330c3f4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cb6fdba-29c1-4bb1-9423-cabb15ec661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20A836-33BC-4162-A20D-6B206C18B5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b8e547-fd25-4eab-8b21-021330c3f495"/>
    <ds:schemaRef ds:uri="7cb6fdba-29c1-4bb1-9423-cabb15ec66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EDED1C-46C5-4AC1-95CD-84D63672D2ED}">
  <ds:schemaRefs>
    <ds:schemaRef ds:uri="http://schemas.microsoft.com/sharepoint/v3/contenttype/forms"/>
  </ds:schemaRefs>
</ds:datastoreItem>
</file>

<file path=customXml/itemProps3.xml><?xml version="1.0" encoding="utf-8"?>
<ds:datastoreItem xmlns:ds="http://schemas.openxmlformats.org/officeDocument/2006/customXml" ds:itemID="{356516C6-30F4-4ED9-B417-43B171575CC9}">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d9b5e38d-d8d6-48d1-84fa-7773d7625d92}" enabled="1" method="Privileged" siteId="{1aaac9c4-66ca-4644-b21d-95ccc2e0b39b}"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803</Words>
  <Characters>4582</Characters>
  <Application>Microsoft Office Word</Application>
  <DocSecurity>0</DocSecurity>
  <Lines>38</Lines>
  <Paragraphs>10</Paragraphs>
  <ScaleCrop>false</ScaleCrop>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Angelis Pseftis</dc:creator>
  <cp:keywords/>
  <dc:description/>
  <cp:lastModifiedBy>Traci Johnson</cp:lastModifiedBy>
  <cp:revision>3</cp:revision>
  <dcterms:created xsi:type="dcterms:W3CDTF">2024-06-06T18:20:00Z</dcterms:created>
  <dcterms:modified xsi:type="dcterms:W3CDTF">2024-06-06T18:20:00Z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0x010100483CF544DBCD0740908BA6F120E2474C</vt:lpwstr>
  </property>
  <property fmtid="{D5CDD505-2E9C-101B-9397-08002B2CF9AE}" pid="3" name="Order">
    <vt:r8>36600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