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76" w:lineRule="auto"/>
        <w:jc w:val="left"/>
      </w:pPr>
      <w:r>
        <w:rPr>
          <w:rFonts w:ascii="Arial" w:hAnsi="Arial"/>
          <w:b/>
          <w:i w:val="0"/>
          <w:color w:val="5F6B6A"/>
          <w:sz w:val="20"/>
        </w:rPr>
        <w:t>SYSTEM BRIEF AND ID STYLE GUIDE</w:t>
      </w:r>
    </w:p>
    <w:p>
      <w:pPr>
        <w:spacing w:before="0" w:after="160" w:line="276" w:lineRule="auto"/>
        <w:jc w:val="left"/>
      </w:pPr>
      <w:r>
        <w:rPr>
          <w:rFonts w:ascii="Arial" w:hAnsi="Arial"/>
          <w:b/>
          <w:i w:val="0"/>
          <w:color w:val="1F5F5B"/>
          <w:sz w:val="52"/>
        </w:rPr>
        <w:t>Multi-Agent AI Content Generation System</w:t>
      </w:r>
    </w:p>
    <w:p>
      <w:pPr>
        <w:spacing w:before="0" w:after="360" w:line="276" w:lineRule="auto"/>
        <w:jc w:val="left"/>
      </w:pPr>
      <w:r>
        <w:rPr>
          <w:rFonts w:ascii="Arial" w:hAnsi="Arial"/>
          <w:b w:val="0"/>
          <w:i w:val="0"/>
          <w:color w:val="5F6B6A"/>
          <w:sz w:val="20"/>
        </w:rPr>
        <w:t>System ID AGENT-101  •  Multi-Agent LLM Orchestration  •  Topic-Isolated Workspaces</w:t>
      </w:r>
    </w:p>
    <w:p>
      <w:pPr>
        <w:spacing w:before="0" w:after="80" w:line="288" w:lineRule="auto"/>
        <w:jc w:val="left"/>
      </w:pPr>
      <w:r>
        <w:rPr>
          <w:rFonts w:ascii="Arial" w:hAnsi="Arial"/>
          <w:b/>
          <w:color w:val="222222"/>
          <w:sz w:val="20"/>
        </w:rPr>
        <w:t xml:space="preserve">Part 1 • System Brief. </w:t>
      </w:r>
      <w:r>
        <w:rPr>
          <w:rFonts w:ascii="Arial" w:hAnsi="Arial"/>
          <w:color w:val="222222"/>
          <w:sz w:val="20"/>
        </w:rPr>
        <w:t>High-level architecture, user workflow, scope, constraints, success metrics, and team roles for the AI Content Generation System.</w:t>
      </w:r>
    </w:p>
    <w:p>
      <w:pPr>
        <w:spacing w:before="0" w:after="400" w:line="288" w:lineRule="auto"/>
        <w:jc w:val="left"/>
      </w:pPr>
      <w:r>
        <w:rPr>
          <w:rFonts w:ascii="Arial" w:hAnsi="Arial"/>
          <w:b/>
          <w:color w:val="222222"/>
          <w:sz w:val="20"/>
        </w:rPr>
        <w:t xml:space="preserve">Part 2 • ID Style Guide &amp; Agentic Workflow. </w:t>
      </w:r>
      <w:r>
        <w:rPr>
          <w:rFonts w:ascii="Arial" w:hAnsi="Arial"/>
          <w:color w:val="222222"/>
          <w:sz w:val="20"/>
        </w:rPr>
        <w:t>Exhaustive operational specifications for all 7 specialized AI Agents, complete input/responsibility/output definitions matching Agentic_Flow.md, context management rules, safety standards, and review workflows.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rPr>
          <w:cantSplit/>
          <w:tblHeader/>
        </w:trPr>
        <w:tc>
          <w:tcPr>
            <w:tcW w:type="dxa" w:w="2880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Document control</w:t>
            </w:r>
          </w:p>
        </w:tc>
        <w:tc>
          <w:tcPr>
            <w:tcW w:type="dxa" w:w="6149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Version</w:t>
            </w:r>
          </w:p>
        </w:tc>
        <w:tc>
          <w:tcPr>
            <w:tcW w:type="dxa" w:w="6149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1.0 (Final System Specification)</w:t>
            </w:r>
          </w:p>
        </w:tc>
      </w:tr>
      <w:tr>
        <w:trPr>
          <w:cantSplit/>
        </w:trPr>
        <w:tc>
          <w:tcPr>
            <w:tcW w:type="dxa" w:w="288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Date</w:t>
            </w:r>
          </w:p>
        </w:tc>
        <w:tc>
          <w:tcPr>
            <w:tcW w:type="dxa" w:w="6149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29 September 2026</w:t>
            </w:r>
          </w:p>
        </w:tc>
      </w:tr>
      <w:tr>
        <w:trPr>
          <w:cantSplit/>
        </w:trPr>
        <w:tc>
          <w:tcPr>
            <w:tcW w:type="dxa" w:w="288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Prepared by</w:t>
            </w:r>
          </w:p>
        </w:tc>
        <w:tc>
          <w:tcPr>
            <w:tcW w:type="dxa" w:w="6149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Lead AI Architect &amp; Systems Engineering Team</w:t>
            </w:r>
          </w:p>
        </w:tc>
      </w:tr>
      <w:tr>
        <w:trPr>
          <w:cantSplit/>
        </w:trPr>
        <w:tc>
          <w:tcPr>
            <w:tcW w:type="dxa" w:w="288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Approved by</w:t>
            </w:r>
          </w:p>
        </w:tc>
        <w:tc>
          <w:tcPr>
            <w:tcW w:type="dxa" w:w="6149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Product Sponsor &amp; Steering Committee</w:t>
            </w:r>
          </w:p>
        </w:tc>
      </w:tr>
      <w:tr>
        <w:trPr>
          <w:cantSplit/>
        </w:trPr>
        <w:tc>
          <w:tcPr>
            <w:tcW w:type="dxa" w:w="288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File name</w:t>
            </w:r>
          </w:p>
        </w:tc>
        <w:tc>
          <w:tcPr>
            <w:tcW w:type="dxa" w:w="6149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AGENT-101_SystemBrief-StyleGuide_v1.0</w:t>
            </w:r>
          </w:p>
        </w:tc>
      </w:tr>
    </w:tbl>
    <w:p>
      <w:pPr>
        <w:spacing w:before="0" w:after="280" w:line="276" w:lineRule="auto"/>
        <w:jc w:val="left"/>
      </w:pPr>
    </w:p>
    <w:p>
      <w:pPr>
        <w:spacing w:before="200" w:after="40" w:line="276" w:lineRule="auto"/>
        <w:jc w:val="left"/>
      </w:pPr>
      <w:r>
        <w:rPr>
          <w:rFonts w:ascii="Arial" w:hAnsi="Arial"/>
          <w:b/>
          <w:i w:val="0"/>
          <w:color w:val="5F6B6A"/>
          <w:sz w:val="18"/>
        </w:rPr>
        <w:t>PART 1</w:t>
      </w:r>
    </w:p>
    <w:p>
      <w:pPr>
        <w:keepNext/>
        <w:spacing w:before="360" w:after="160"/>
      </w:pPr>
      <w:r>
        <w:rPr>
          <w:rFonts w:ascii="Arial" w:hAnsi="Arial"/>
          <w:b/>
          <w:color w:val="1F5F5B"/>
          <w:sz w:val="36"/>
        </w:rPr>
        <w:t>System Brief</w:t>
      </w: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1. Project at a glance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rPr>
          <w:cantSplit/>
          <w:tblHeader/>
        </w:trPr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Item</w:t>
            </w:r>
          </w:p>
        </w:tc>
        <w:tc>
          <w:tcPr>
            <w:tcW w:type="dxa" w:w="5861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Detail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System ID</w:t>
            </w:r>
          </w:p>
        </w:tc>
        <w:tc>
          <w:tcPr>
            <w:tcW w:type="dxa" w:w="586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AGENT-101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System title</w:t>
            </w:r>
          </w:p>
        </w:tc>
        <w:tc>
          <w:tcPr>
            <w:tcW w:type="dxa" w:w="586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Multi-Agent AI Content Generation &amp; Synthesis System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Core capability</w:t>
            </w:r>
          </w:p>
        </w:tc>
        <w:tc>
          <w:tcPr>
            <w:tcW w:type="dxa" w:w="586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Autonomous content synthesis into PPTX, DOCX, MD, and PDF formats with optional custom template adherence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Architecture</w:t>
            </w:r>
          </w:p>
        </w:tc>
        <w:tc>
          <w:tcPr>
            <w:tcW w:type="dxa" w:w="586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Multi-Agent LLM Orchestration with Isolated Topic Context Workspaces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Input requirements</w:t>
            </w:r>
          </w:p>
        </w:tc>
        <w:tc>
          <w:tcPr>
            <w:tcW w:type="dxa" w:w="586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Topic title, short description, output format selection (PPT, DOCX, MD, PDF), and optional reference documents/templates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Supported deliverables</w:t>
            </w:r>
          </w:p>
        </w:tc>
        <w:tc>
          <w:tcPr>
            <w:tcW w:type="dxa" w:w="586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PowerPoint Presentations (.pptx), Word Documents (.docx), Markdown (.md), PDF Documents (.pdf)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Tech stack &amp; delivery</w:t>
            </w:r>
          </w:p>
        </w:tc>
        <w:tc>
          <w:tcPr>
            <w:tcW w:type="dxa" w:w="586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React/Vite Web UI, Python FastAPI Backend, LangGraph / AutoGen Agent Engine, Vector DB Context Store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Target latency</w:t>
            </w:r>
          </w:p>
        </w:tc>
        <w:tc>
          <w:tcPr>
            <w:tcW w:type="dxa" w:w="586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Under 3 minutes for complete end-to-end multi-agent document generation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Classification</w:t>
            </w:r>
          </w:p>
        </w:tc>
        <w:tc>
          <w:tcPr>
            <w:tcW w:type="dxa" w:w="586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Internal &amp; Enterprise Confidential</w:t>
            </w:r>
          </w:p>
        </w:tc>
      </w:tr>
    </w:tbl>
    <w:p>
      <w:pPr>
        <w:spacing w:before="0" w:after="200" w:line="276" w:lineRule="auto"/>
        <w:jc w:val="left"/>
      </w:pP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2. Background and need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222222"/>
          <w:sz w:val="21"/>
        </w:rPr>
        <w:t>Modern professionals across research, education, enterprise analytics, and product management frequently need to convert high-level ideas, topic summaries, or short descriptions into fully structured, high-quality deliverables such as slide presentations, technical reports, course briefs, or markdown documentation.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222222"/>
          <w:sz w:val="21"/>
        </w:rPr>
        <w:t>Standard chat-based generic LLMs present major limitations when tasked with end-to-end document creation: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Prompt Overload: </w:t>
      </w:r>
      <w:r>
        <w:rPr>
          <w:rFonts w:ascii="Arial" w:hAnsi="Arial"/>
          <w:color w:val="222222"/>
          <w:sz w:val="20"/>
        </w:rPr>
        <w:t xml:space="preserve"> Single-prompt LLMs attempt to research, outline, write, format, and review simultaneously, leading to generic text, hallucinations, and poor formatting.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Context Contamination: </w:t>
      </w:r>
      <w:r>
        <w:rPr>
          <w:rFonts w:ascii="Arial" w:hAnsi="Arial"/>
          <w:color w:val="222222"/>
          <w:sz w:val="20"/>
        </w:rPr>
        <w:t xml:space="preserve"> Traditional chatbots retain unrelated chat memory, causing cross-topic context bleed and degrading output precision over time.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Template Disregard: </w:t>
      </w:r>
      <w:r>
        <w:rPr>
          <w:rFonts w:ascii="Arial" w:hAnsi="Arial"/>
          <w:color w:val="222222"/>
          <w:sz w:val="20"/>
        </w:rPr>
        <w:t xml:space="preserve"> LLM outputs usually ignore enterprise brand guides, slide layout masters, and section hierarchies unless strictly enforced by dedicated parser agents.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Lack of Native Binary Outputs: </w:t>
      </w:r>
      <w:r>
        <w:rPr>
          <w:rFonts w:ascii="Arial" w:hAnsi="Arial"/>
          <w:color w:val="222222"/>
          <w:sz w:val="20"/>
        </w:rPr>
        <w:t xml:space="preserve"> Users are left with raw markdown text without native slide layout design or styled docx headers and table layouts.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222222"/>
          <w:sz w:val="21"/>
        </w:rPr>
        <w:t>The Multi-Agent AI Content Generation System resolves these challenges by decomposing document generation into a pipeline of 7 specialized AI agents operating inside dedicated, topic-isolated chat workspaces.</w:t>
      </w: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3. System goal and how we will measure it</w:t>
      </w:r>
    </w:p>
    <w:p>
      <w:pPr>
        <w:spacing w:before="40" w:after="80" w:line="276" w:lineRule="auto"/>
        <w:jc w:val="left"/>
      </w:pPr>
      <w:r>
        <w:rPr>
          <w:b/>
        </w:rPr>
        <w:t xml:space="preserve">System Goal: </w:t>
      </w:r>
      <w:r>
        <w:t>Provide a seamless web platform where users specify a topic, description, output format (PPT, DOCX, MD, PDF), and optional reference template, receiving a fully refined, beautifully formatted binary document within 3 minutes through automated multi-agent coordination.</w:t>
      </w:r>
    </w:p>
    <w:p>
      <w:pPr>
        <w:spacing w:before="40" w:after="80" w:line="276" w:lineRule="auto"/>
        <w:jc w:val="left"/>
      </w:pPr>
      <w:r>
        <w:rPr>
          <w:b/>
        </w:rPr>
        <w:t xml:space="preserve">Success Measure: </w:t>
      </w:r>
      <w:r>
        <w:t>90%+ template fidelity when reference documents are provided, 85%+ user approval on generated content accuracy without manual re-edits, and 100% topic context isolation across workspaces.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4F8F7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1F5F5B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F5F5B"/>
                <w:sz w:val="19"/>
              </w:rPr>
              <w:t xml:space="preserve">Evaluation Baseline: </w:t>
            </w:r>
            <w:r>
              <w:rPr>
                <w:rFonts w:ascii="Arial" w:hAnsi="Arial"/>
                <w:color w:val="222222"/>
                <w:sz w:val="19"/>
              </w:rPr>
              <w:t>Baseline metrics are currently being captured during Phase 1 Alpha testing. A pre-generation feedback widget collects user intent baseline before each run.</w:t>
            </w:r>
          </w:p>
        </w:tc>
      </w:tr>
    </w:tbl>
    <w:p>
      <w:pPr>
        <w:spacing w:before="0" w:after="80" w:line="276" w:lineRule="auto"/>
        <w:jc w:val="left"/>
      </w:pP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4. Who the system is for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222222"/>
          <w:sz w:val="21"/>
        </w:rPr>
        <w:t>The system serves enterprise teams, instructional designers, corporate strategists, researchers, and technical writers who require rapid, reliable document synthesis.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222222"/>
          <w:sz w:val="21"/>
        </w:rPr>
        <w:t>User Personas &amp; Expectations: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Instructional Designers &amp; Course Creators: </w:t>
      </w:r>
      <w:r>
        <w:rPr>
          <w:rFonts w:ascii="Arial" w:hAnsi="Arial"/>
          <w:color w:val="222222"/>
          <w:sz w:val="20"/>
        </w:rPr>
        <w:t xml:space="preserve"> Demands strict adherence to slide layouts, color palettes, visual hierarchies, and bullet structures from uploaded corporate PPT templates.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Academic Researchers &amp; Analysts: </w:t>
      </w:r>
      <w:r>
        <w:rPr>
          <w:rFonts w:ascii="Arial" w:hAnsi="Arial"/>
          <w:color w:val="222222"/>
          <w:sz w:val="20"/>
        </w:rPr>
        <w:t xml:space="preserve"> Requires comprehensive literature synthesis, clear section breakdowns (Abstract, Intro, Methodology, Results), and precise citations.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Corporate Executives &amp; Project Lead: </w:t>
      </w:r>
      <w:r>
        <w:rPr>
          <w:rFonts w:ascii="Arial" w:hAnsi="Arial"/>
          <w:color w:val="222222"/>
          <w:sz w:val="20"/>
        </w:rPr>
        <w:t xml:space="preserve"> Needs crisp, action-oriented briefing docs, executive summaries, and standard operating procedures generated from brief notes.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222222"/>
          <w:sz w:val="21"/>
        </w:rPr>
        <w:t>Interaction Model: Users interact through a clean chatbot-style interface featuring dedicated topic tabs. Each topic tab maintains its own isolated conversation history and document artifact vault.</w:t>
      </w: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5. Scope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222222"/>
          <w:sz w:val="21"/>
        </w:rPr>
        <w:t>System Scope Boundaries:</w:t>
      </w:r>
    </w:p>
    <w:p>
      <w:pPr>
        <w:spacing w:before="0" w:after="8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The system will cover: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Multi-agent orchestration pipeline consisting of 7 specialized AI agents.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Dedicated topic-isolated chat workspaces preventing cross-topic context contamination.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Multi-format rendering engine supporting PPT, DOCX, Markdown, and PDF outputs.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Optional reference document ingestion (parsing PPT templates, DOCX templates, research papers, and existing documents).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Interactive review &amp; refinement loop enabling users to give targeted feedback before final document compilation.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Web UI with real-time agent execution status indicators (streaming progress for each agent stage).</w:t>
      </w:r>
    </w:p>
    <w:p>
      <w:pPr>
        <w:spacing w:before="120" w:after="8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The system will not cover (Phase 1 Out-of-Scope):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Real-time multi-user concurrent editing in a single chat workspace (deferred to Phase 2).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Automated video generation or synthetic voice narration.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Direct integration with proprietary external CMS or LMS platforms.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Execution of custom code scripts embedded within uploaded documents.</w:t>
      </w: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6. Constraints</w:t>
      </w:r>
    </w:p>
    <w:p>
      <w:pPr>
        <w:spacing w:before="0" w:after="8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Fixed Constraints (Non-Negotiable):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Sub-3 minute total execution time for standard 10-page DOCX or 15-slide PPTX generation.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100% Context Isolation: Strict database and vector store partitioning by topic session ID.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Full WCAG 2.2 Level AA accessibility compliance for generated DOCX and Web UI elements.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Zero Hallucination Policy for reference-based factual research: facts must be grounded in verified sources or retrieved context.</w:t>
      </w:r>
    </w:p>
    <w:p>
      <w:pPr>
        <w:spacing w:before="120" w:after="8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Flexible Constraints (Adaptable):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Choice of underlying LLM provider (OpenAI GPT-4o, Anthropic Claude 3.5 Sonnet, or Google Gemini 1.5 Pro).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UI Theme customization (Light/Dark mode defaults).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Secondary format exports (e.g., HTML web page format).</w:t>
      </w: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7. Project team and approvals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rPr>
          <w:cantSplit/>
          <w:tblHeader/>
        </w:trPr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Role</w:t>
            </w:r>
          </w:p>
        </w:tc>
        <w:tc>
          <w:tcPr>
            <w:tcW w:type="dxa" w:w="5861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Responsibility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Project Sponsor</w:t>
            </w:r>
          </w:p>
        </w:tc>
        <w:tc>
          <w:tcPr>
            <w:tcW w:type="dxa" w:w="586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Owns project goals, budget, and final approval for each release milestone.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Lead AI Architect</w:t>
            </w:r>
          </w:p>
        </w:tc>
        <w:tc>
          <w:tcPr>
            <w:tcW w:type="dxa" w:w="586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Designs agent orchestration workflow, prompt pipelines, and model evaluation criteria.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Full-Stack / UI Lead</w:t>
            </w:r>
          </w:p>
        </w:tc>
        <w:tc>
          <w:tcPr>
            <w:tcW w:type="dxa" w:w="586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Builds topic workspace chat interface, file upload handlers, and state management.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Backend &amp; DevOps Lead</w:t>
            </w:r>
          </w:p>
        </w:tc>
        <w:tc>
          <w:tcPr>
            <w:tcW w:type="dxa" w:w="586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Manages FastAPI microservices, vector DB partitioning, async job queues, and binary doc converters.</w:t>
            </w:r>
          </w:p>
        </w:tc>
      </w:tr>
      <w:tr>
        <w:trPr>
          <w:cantSplit/>
        </w:trPr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Quality &amp; Security Reviewer</w:t>
            </w:r>
          </w:p>
        </w:tc>
        <w:tc>
          <w:tcPr>
            <w:tcW w:type="dxa" w:w="586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Audits content safety rules, privacy compliance, data isolation, and accessibility compliance.</w:t>
            </w:r>
          </w:p>
        </w:tc>
      </w:tr>
    </w:tbl>
    <w:p>
      <w:pPr>
        <w:spacing w:before="0" w:after="200" w:line="276" w:lineRule="auto"/>
        <w:jc w:val="left"/>
      </w:pP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8. Source materials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Agentic_Flow.md — Core 7-agent workflow specification and execution model.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DIET-101_CourseBrief-StyleGuide_v1.0 (1).docx — Benchmark document style guide and layout standard.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Python python-docx and python-pptx developer specifications for programmatic document rendering.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W3C WCAG 2.2 Accessibility Guidelines for digital document design.</w:t>
      </w: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9. How the system will be evaluated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3010"/>
        <w:gridCol w:w="3010"/>
        <w:gridCol w:w="3010"/>
      </w:tblGrid>
      <w:tr>
        <w:trPr>
          <w:cantSplit/>
          <w:tblHeader/>
        </w:trPr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Level</w:t>
            </w:r>
          </w:p>
        </w:tc>
        <w:tc>
          <w:tcPr>
            <w:tcW w:type="dxa" w:w="4709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What we will check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1 • User Experience</w:t>
            </w:r>
          </w:p>
        </w:tc>
        <w:tc>
          <w:tcPr>
            <w:tcW w:type="dxa" w:w="4709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Ease of topic creation, file upload speed, UI progress clarity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4.5 out of 5 satisfaction rating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2 • Content Quality</w:t>
            </w:r>
          </w:p>
        </w:tc>
        <w:tc>
          <w:tcPr>
            <w:tcW w:type="dxa" w:w="4709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Factual accuracy, logical structure, clarity, and tone alignment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85%+ approval without manual rewrite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3 • Template Fidelity</w:t>
            </w:r>
          </w:p>
        </w:tc>
        <w:tc>
          <w:tcPr>
            <w:tcW w:type="dxa" w:w="4709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Adherence to uploaded PPT slide layouts, DOCX font styles, and section structures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90%+ visual match to reference template</w:t>
            </w:r>
          </w:p>
        </w:tc>
      </w:tr>
      <w:tr>
        <w:trPr>
          <w:cantSplit/>
        </w:trPr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4 • System Reliability</w:t>
            </w:r>
          </w:p>
        </w:tc>
        <w:tc>
          <w:tcPr>
            <w:tcW w:type="dxa" w:w="4709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Topic context isolation, sub-3 min execution latency, zero cross-topic leakage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100% context isolation, 99.5% uptime</w:t>
            </w:r>
          </w:p>
        </w:tc>
      </w:tr>
    </w:tbl>
    <w:p>
      <w:pPr>
        <w:spacing w:before="0" w:after="200" w:line="276" w:lineRule="auto"/>
        <w:jc w:val="left"/>
      </w:pP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10. Open items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3010"/>
        <w:gridCol w:w="3010"/>
        <w:gridCol w:w="3010"/>
      </w:tblGrid>
      <w:tr>
        <w:trPr>
          <w:cantSplit/>
          <w:tblHeader/>
        </w:trPr>
        <w:tc>
          <w:tcPr>
            <w:tcW w:type="dxa" w:w="4709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Item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Owner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Needed by</w:t>
            </w:r>
          </w:p>
        </w:tc>
      </w:tr>
      <w:tr>
        <w:trPr>
          <w:cantSplit/>
        </w:trPr>
        <w:tc>
          <w:tcPr>
            <w:tcW w:type="dxa" w:w="4709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Finalize multi-tenant LLM API key distribution and fallback routing rules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Lead AI Architect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Before Alpha release</w:t>
            </w:r>
          </w:p>
        </w:tc>
      </w:tr>
      <w:tr>
        <w:trPr>
          <w:cantSplit/>
        </w:trPr>
        <w:tc>
          <w:tcPr>
            <w:tcW w:type="dxa" w:w="4709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Validate complex nested table parsing in custom DOCX reference templates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Backend Lead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Before Beta release</w:t>
            </w:r>
          </w:p>
        </w:tc>
      </w:tr>
      <w:tr>
        <w:trPr>
          <w:cantSplit/>
        </w:trPr>
        <w:tc>
          <w:tcPr>
            <w:tcW w:type="dxa" w:w="4709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Benchmark Redis vs PostgreSQL pgvector performance for topic-isolated memory stores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DevOps Lead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Before Alpha release</w:t>
            </w:r>
          </w:p>
        </w:tc>
      </w:tr>
      <w:tr>
        <w:trPr>
          <w:cantSplit/>
        </w:trPr>
        <w:tc>
          <w:tcPr>
            <w:tcW w:type="dxa" w:w="4709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Conduct security review on uploaded PPTX template macro scrubbing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Security Reviewer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Before Sign-off</w:t>
            </w:r>
          </w:p>
        </w:tc>
      </w:tr>
    </w:tbl>
    <w:p>
      <w:pPr>
        <w:spacing w:before="0" w:after="200" w:line="276" w:lineRule="auto"/>
        <w:jc w:val="left"/>
      </w:pP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11. Brief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2257"/>
        <w:gridCol w:w="2257"/>
        <w:gridCol w:w="2257"/>
        <w:gridCol w:w="2257"/>
      </w:tblGrid>
      <w:tr>
        <w:trPr>
          <w:cantSplit/>
          <w:tblHeader/>
        </w:trPr>
        <w:tc>
          <w:tcPr>
            <w:tcW w:type="dxa" w:w="2304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Role</w:t>
            </w:r>
          </w:p>
        </w:tc>
        <w:tc>
          <w:tcPr>
            <w:tcW w:type="dxa" w:w="2304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Name</w:t>
            </w:r>
          </w:p>
        </w:tc>
        <w:tc>
          <w:tcPr>
            <w:tcW w:type="dxa" w:w="2304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Signature</w:t>
            </w:r>
          </w:p>
        </w:tc>
        <w:tc>
          <w:tcPr>
            <w:tcW w:type="dxa" w:w="2117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Date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Project Sponsor</w:t>
            </w:r>
          </w:p>
        </w:tc>
        <w:tc>
          <w:tcPr>
            <w:tcW w:type="dxa" w:w="2304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Executive Director</w:t>
            </w:r>
          </w:p>
        </w:tc>
        <w:tc>
          <w:tcPr>
            <w:tcW w:type="dxa" w:w="2304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Approved via System Portal</w:t>
            </w:r>
          </w:p>
        </w:tc>
        <w:tc>
          <w:tcPr>
            <w:tcW w:type="dxa" w:w="2117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29 Sep 2026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Lead AI Architect</w:t>
            </w:r>
          </w:p>
        </w:tc>
        <w:tc>
          <w:tcPr>
            <w:tcW w:type="dxa" w:w="2304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Principal AI Engineer</w:t>
            </w:r>
          </w:p>
        </w:tc>
        <w:tc>
          <w:tcPr>
            <w:tcW w:type="dxa" w:w="2304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Approved via System Portal</w:t>
            </w:r>
          </w:p>
        </w:tc>
        <w:tc>
          <w:tcPr>
            <w:tcW w:type="dxa" w:w="2117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29 Sep 2026</w:t>
            </w:r>
          </w:p>
        </w:tc>
      </w:tr>
      <w:tr>
        <w:trPr>
          <w:cantSplit/>
        </w:trPr>
        <w:tc>
          <w:tcPr>
            <w:tcW w:type="dxa" w:w="2304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Quality Lead</w:t>
            </w:r>
          </w:p>
        </w:tc>
        <w:tc>
          <w:tcPr>
            <w:tcW w:type="dxa" w:w="2304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Lead Security Auditor</w:t>
            </w:r>
          </w:p>
        </w:tc>
        <w:tc>
          <w:tcPr>
            <w:tcW w:type="dxa" w:w="2304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Approved via System Portal</w:t>
            </w:r>
          </w:p>
        </w:tc>
        <w:tc>
          <w:tcPr>
            <w:tcW w:type="dxa" w:w="2117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29 Sep 2026</w:t>
            </w:r>
          </w:p>
        </w:tc>
      </w:tr>
    </w:tbl>
    <w:p>
      <w:pPr>
        <w:spacing w:before="0" w:after="280" w:line="276" w:lineRule="auto"/>
        <w:jc w:val="left"/>
      </w:pPr>
    </w:p>
    <w:p>
      <w:pPr>
        <w:spacing w:before="200" w:after="40" w:line="276" w:lineRule="auto"/>
        <w:jc w:val="left"/>
      </w:pPr>
      <w:r>
        <w:rPr>
          <w:rFonts w:ascii="Arial" w:hAnsi="Arial"/>
          <w:b/>
          <w:i w:val="0"/>
          <w:color w:val="5F6B6A"/>
          <w:sz w:val="18"/>
        </w:rPr>
        <w:t>PART 2</w:t>
      </w:r>
    </w:p>
    <w:p>
      <w:pPr>
        <w:keepNext/>
        <w:spacing w:before="360" w:after="160"/>
      </w:pPr>
      <w:r>
        <w:rPr>
          <w:rFonts w:ascii="Arial" w:hAnsi="Arial"/>
          <w:b/>
          <w:color w:val="1F5F5B"/>
          <w:sz w:val="36"/>
        </w:rPr>
        <w:t>ID Style Guide &amp; Agentic Workflow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222222"/>
          <w:sz w:val="21"/>
        </w:rPr>
        <w:t>This section sets out the exact operational specification, agent input/responsibility/output definitions from Agentic_Flow.md, context isolation rules, content safety guidelines, writing style standards, and deliverable review workflows.</w:t>
      </w: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1. High-level agentic flow pipeline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222222"/>
          <w:sz w:val="21"/>
        </w:rPr>
        <w:t>The system executes a strictly ordered 7-agent pipeline from initial user input to final binary output deliverable: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3010"/>
        <w:gridCol w:w="3010"/>
        <w:gridCol w:w="3010"/>
      </w:tblGrid>
      <w:tr>
        <w:trPr>
          <w:cantSplit/>
          <w:tblHeader/>
        </w:trPr>
        <w:tc>
          <w:tcPr>
            <w:tcW w:type="dxa" w:w="1440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Stage</w:t>
            </w:r>
          </w:p>
        </w:tc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Agent Name</w:t>
            </w:r>
          </w:p>
        </w:tc>
        <w:tc>
          <w:tcPr>
            <w:tcW w:type="dxa" w:w="4421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Primary Function &amp; Artifact Produced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Step 1</w:t>
            </w:r>
          </w:p>
        </w:tc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User Input Intake</w:t>
            </w:r>
          </w:p>
        </w:tc>
        <w:tc>
          <w:tcPr>
            <w:tcW w:type="dxa" w:w="442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User provides Topic, Short Description, Format (PPT/DOCX/MD/PDF), &amp; Optional References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Step 2</w:t>
            </w:r>
          </w:p>
        </w:tc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1. Requirement Analysis Agent</w:t>
            </w:r>
          </w:p>
        </w:tc>
        <w:tc>
          <w:tcPr>
            <w:tcW w:type="dxa" w:w="442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Parses inputs -&gt; Produces Structured Requirements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Step 3</w:t>
            </w:r>
          </w:p>
        </w:tc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2. Planning Agent</w:t>
            </w:r>
          </w:p>
        </w:tc>
        <w:tc>
          <w:tcPr>
            <w:tcW w:type="dxa" w:w="442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Defines outline &amp; section depth -&gt; Produces Content Plan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Step 4</w:t>
            </w:r>
          </w:p>
        </w:tc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3. Reference Analysis Agent (Optional)</w:t>
            </w:r>
          </w:p>
        </w:tc>
        <w:tc>
          <w:tcPr>
            <w:tcW w:type="dxa" w:w="442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Parses PPT/DOCX templates &amp; research papers -&gt; Produces Template Guidance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Step 5</w:t>
            </w:r>
          </w:p>
        </w:tc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4. Research &amp; Enrichment Agent</w:t>
            </w:r>
          </w:p>
        </w:tc>
        <w:tc>
          <w:tcPr>
            <w:tcW w:type="dxa" w:w="442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Gathers domain knowledge &amp; fills gaps -&gt; Produces Knowledge Package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Step 6</w:t>
            </w:r>
          </w:p>
        </w:tc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5. Content Generation Agent</w:t>
            </w:r>
          </w:p>
        </w:tc>
        <w:tc>
          <w:tcPr>
            <w:tcW w:type="dxa" w:w="442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Generates raw sections following template -&gt; Produces Draft Content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Step 7</w:t>
            </w:r>
          </w:p>
        </w:tc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6. Content Review Agent</w:t>
            </w:r>
          </w:p>
        </w:tc>
        <w:tc>
          <w:tcPr>
            <w:tcW w:type="dxa" w:w="442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Refines readability, removes redundancy &amp; validates -&gt; Produces Refined Content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Step 8</w:t>
            </w:r>
          </w:p>
        </w:tc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7. Format Generation Agent</w:t>
            </w:r>
          </w:p>
        </w:tc>
        <w:tc>
          <w:tcPr>
            <w:tcW w:type="dxa" w:w="442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Converts content into requested format (PPT/DOCX/MD/PDF) -&gt; Produces Final Document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Step 9</w:t>
            </w:r>
          </w:p>
        </w:tc>
        <w:tc>
          <w:tcPr>
            <w:tcW w:type="dxa" w:w="3168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Final Output Delivery</w:t>
            </w:r>
          </w:p>
        </w:tc>
        <w:tc>
          <w:tcPr>
            <w:tcW w:type="dxa" w:w="4421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Delivers refined binary document artifact to user topic chat workspace</w:t>
            </w:r>
          </w:p>
        </w:tc>
      </w:tr>
    </w:tbl>
    <w:p>
      <w:pPr>
        <w:spacing w:before="0" w:after="200" w:line="276" w:lineRule="auto"/>
        <w:jc w:val="left"/>
      </w:pP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2. Multi-agent workflow and individual agent specifications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222222"/>
          <w:sz w:val="21"/>
        </w:rPr>
        <w:t>Every agent in the pipeline operates with explicit Inputs, Responsibilities, and Outputs as specified in Agentic_Flow.md:</w:t>
      </w:r>
    </w:p>
    <w:p>
      <w:pPr>
        <w:keepNext/>
        <w:spacing w:before="200" w:after="80"/>
      </w:pPr>
      <w:r>
        <w:rPr>
          <w:rFonts w:ascii="Arial" w:hAnsi="Arial"/>
          <w:b/>
          <w:color w:val="2E74B5"/>
          <w:sz w:val="22"/>
        </w:rPr>
        <w:t>2.1 Requirement Analysis Agent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Inputs: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Topic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Description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User instructions</w:t>
      </w:r>
    </w:p>
    <w:p>
      <w:pPr>
        <w:spacing w:before="80" w:after="4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Responsibilities: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Understand objectives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Identify audience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Identify deliverables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Extract constraints</w:t>
      </w:r>
    </w:p>
    <w:p>
      <w:pPr>
        <w:spacing w:before="80" w:after="4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Output: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Structured requirements</w:t>
      </w:r>
    </w:p>
    <w:p>
      <w:pPr>
        <w:keepNext/>
        <w:spacing w:before="200" w:after="80"/>
      </w:pPr>
      <w:r>
        <w:rPr>
          <w:rFonts w:ascii="Arial" w:hAnsi="Arial"/>
          <w:b/>
          <w:color w:val="2E74B5"/>
          <w:sz w:val="22"/>
        </w:rPr>
        <w:t>2.2 Planning Agent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Responsibilities: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Create document outline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Define sections and subsections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Determine content depth</w:t>
      </w:r>
    </w:p>
    <w:p>
      <w:pPr>
        <w:spacing w:before="80" w:after="4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Output: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Content plan</w:t>
      </w:r>
    </w:p>
    <w:p>
      <w:pPr>
        <w:keepNext/>
        <w:spacing w:before="200" w:after="80"/>
      </w:pPr>
      <w:r>
        <w:rPr>
          <w:rFonts w:ascii="Arial" w:hAnsi="Arial"/>
          <w:b/>
          <w:color w:val="2E74B5"/>
          <w:sz w:val="22"/>
        </w:rPr>
        <w:t>2.3 Reference Analysis Agent (Optional)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Inputs: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PPT templates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DOCX templates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Research papers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Existing documents</w:t>
      </w:r>
    </w:p>
    <w:p>
      <w:pPr>
        <w:spacing w:before="80" w:after="4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Responsibilities: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Extract structure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Extract formatting patterns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Extract style and tone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Identify section hierarchy</w:t>
      </w:r>
    </w:p>
    <w:p>
      <w:pPr>
        <w:spacing w:before="80" w:after="4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Output: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Template guidance</w:t>
      </w:r>
    </w:p>
    <w:p>
      <w:pPr>
        <w:keepNext/>
        <w:spacing w:before="200" w:after="80"/>
      </w:pPr>
      <w:r>
        <w:rPr>
          <w:rFonts w:ascii="Arial" w:hAnsi="Arial"/>
          <w:b/>
          <w:color w:val="2E74B5"/>
          <w:sz w:val="22"/>
        </w:rPr>
        <w:t>2.4 Research &amp; Enrichment Agent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Responsibilities: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Gather domain knowledge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Fill content gaps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Add examples and supporting information</w:t>
      </w:r>
    </w:p>
    <w:p>
      <w:pPr>
        <w:spacing w:before="80" w:after="4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Output: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Knowledge package</w:t>
      </w:r>
    </w:p>
    <w:p>
      <w:pPr>
        <w:keepNext/>
        <w:spacing w:before="200" w:after="80"/>
      </w:pPr>
      <w:r>
        <w:rPr>
          <w:rFonts w:ascii="Arial" w:hAnsi="Arial"/>
          <w:b/>
          <w:color w:val="2E74B5"/>
          <w:sz w:val="22"/>
        </w:rPr>
        <w:t>2.5 Content Generation Agent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Responsibilities: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Generate content based on plan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Follow template guidance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Maintain consistency</w:t>
      </w:r>
    </w:p>
    <w:p>
      <w:pPr>
        <w:spacing w:before="80" w:after="4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Output: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Draft content</w:t>
      </w:r>
    </w:p>
    <w:p>
      <w:pPr>
        <w:keepNext/>
        <w:spacing w:before="200" w:after="80"/>
      </w:pPr>
      <w:r>
        <w:rPr>
          <w:rFonts w:ascii="Arial" w:hAnsi="Arial"/>
          <w:b/>
          <w:color w:val="2E74B5"/>
          <w:sz w:val="22"/>
        </w:rPr>
        <w:t>2.6 Content Review Agent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Responsibilities: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Improve readability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Remove redundancy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Validate structure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Refine language</w:t>
      </w:r>
    </w:p>
    <w:p>
      <w:pPr>
        <w:spacing w:before="80" w:after="4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Output: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Refined content</w:t>
      </w:r>
    </w:p>
    <w:p>
      <w:pPr>
        <w:keepNext/>
        <w:spacing w:before="200" w:after="80"/>
      </w:pPr>
      <w:r>
        <w:rPr>
          <w:rFonts w:ascii="Arial" w:hAnsi="Arial"/>
          <w:b/>
          <w:color w:val="2E74B5"/>
          <w:sz w:val="22"/>
        </w:rPr>
        <w:t>2.7 Format Generation Agent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Responsibilities: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Convert content into requested format: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PPT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DOCX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Markdown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PDF</w:t>
      </w:r>
    </w:p>
    <w:p>
      <w:pPr>
        <w:spacing w:before="80" w:after="4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Output: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color w:val="222222"/>
          <w:sz w:val="20"/>
        </w:rPr>
        <w:t>Final document</w:t>
      </w: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3. Context management and topic isolation rules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222222"/>
          <w:sz w:val="21"/>
        </w:rPr>
        <w:t>Context management is strictly enforced per Agentic_Flow.md specifications: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Topic Workspaces: </w:t>
      </w:r>
      <w:r>
        <w:rPr>
          <w:rFonts w:ascii="Arial" w:hAnsi="Arial"/>
          <w:color w:val="222222"/>
          <w:sz w:val="20"/>
        </w:rPr>
        <w:t>One chat workspace per topic — Dedicated chat window created specifically per user topic.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Strict Context Isolation: </w:t>
      </w:r>
      <w:r>
        <w:rPr>
          <w:rFonts w:ascii="Arial" w:hAnsi="Arial"/>
          <w:color w:val="222222"/>
          <w:sz w:val="20"/>
        </w:rPr>
        <w:t>Context isolated per topic — Memory buffers, prompt history, and vector indices are scoped exclusively to the active topic ID.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Thread Memory Retention: </w:t>
      </w:r>
      <w:r>
        <w:rPr>
          <w:rFonts w:ascii="Arial" w:hAnsi="Arial"/>
          <w:color w:val="222222"/>
          <w:sz w:val="20"/>
        </w:rPr>
        <w:t>Previous messages retained only within the same topic thread — State persistence is isolated within individual topic threads.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Contamination Prevention: </w:t>
      </w:r>
      <w:r>
        <w:rPr>
          <w:rFonts w:ascii="Arial" w:hAnsi="Arial"/>
          <w:color w:val="222222"/>
          <w:sz w:val="20"/>
        </w:rPr>
        <w:t>No cross-topic contamination — Absolute zero leakage of context, topics, or uploaded reference data across different topic chat windows.</w:t>
      </w: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4. Reference document &amp; template processing guidelines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222222"/>
          <w:sz w:val="21"/>
        </w:rPr>
        <w:t>When users supply reference documents, the Reference Analysis Agent applies standardized parsing routines: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PPT Templates (.pptx): </w:t>
      </w:r>
      <w:r>
        <w:rPr>
          <w:rFonts w:ascii="Arial" w:hAnsi="Arial"/>
          <w:color w:val="222222"/>
          <w:sz w:val="20"/>
        </w:rPr>
        <w:t>Extracts slide master dimensions, color themes, header/footer text boxes, title placeholders, and bullet layout margins. Maps content directly into native slide shapes.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DOCX Templates (.docx): </w:t>
      </w:r>
      <w:r>
        <w:rPr>
          <w:rFonts w:ascii="Arial" w:hAnsi="Arial"/>
          <w:color w:val="222222"/>
          <w:sz w:val="20"/>
        </w:rPr>
        <w:t>Parses Heading 1/2/3 styles, font families, line spacing, paragraph margins, and table shading colors. Applies corresponding XML styles to compiled documents.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Research Papers &amp; Outlines: </w:t>
      </w:r>
      <w:r>
        <w:rPr>
          <w:rFonts w:ascii="Arial" w:hAnsi="Arial"/>
          <w:color w:val="222222"/>
          <w:sz w:val="20"/>
        </w:rPr>
        <w:t>Extracts structural headers (Abstract, Introduction, Literature Review, Methodology, Results, Discussion, References) and formats output to follow academic conventions.</w:t>
      </w: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5. Content safety, quality &amp; ethics rules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222222"/>
          <w:sz w:val="21"/>
        </w:rPr>
        <w:t>All generated content must adhere to strict safety, accuracy, and tone rules: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rPr>
          <w:cantSplit/>
          <w:tblHeader/>
        </w:trPr>
        <w:tc>
          <w:tcPr>
            <w:tcW w:type="dxa" w:w="4507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Do</w:t>
            </w:r>
          </w:p>
        </w:tc>
        <w:tc>
          <w:tcPr>
            <w:tcW w:type="dxa" w:w="4522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Avoid</w:t>
            </w:r>
          </w:p>
        </w:tc>
      </w:tr>
      <w:tr>
        <w:trPr>
          <w:cantSplit/>
        </w:trPr>
        <w:tc>
          <w:tcPr>
            <w:tcW w:type="dxa" w:w="4507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Ground all factual statements in verified source documents or domain research</w:t>
            </w:r>
          </w:p>
        </w:tc>
        <w:tc>
          <w:tcPr>
            <w:tcW w:type="dxa" w:w="4522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Inventing figures, facts, or fake citations (hallucinations)</w:t>
            </w:r>
          </w:p>
        </w:tc>
      </w:tr>
      <w:tr>
        <w:trPr>
          <w:cantSplit/>
        </w:trPr>
        <w:tc>
          <w:tcPr>
            <w:tcW w:type="dxa" w:w="4507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Use clear, professional, plain English suitable for workplace execution</w:t>
            </w:r>
          </w:p>
        </w:tc>
        <w:tc>
          <w:tcPr>
            <w:tcW w:type="dxa" w:w="4522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Overly dense academic jargon or informal slang</w:t>
            </w:r>
          </w:p>
        </w:tc>
      </w:tr>
      <w:tr>
        <w:trPr>
          <w:cantSplit/>
        </w:trPr>
        <w:tc>
          <w:tcPr>
            <w:tcW w:type="dxa" w:w="4507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Structure documents with explicit section headings, lists, and tables</w:t>
            </w:r>
          </w:p>
        </w:tc>
        <w:tc>
          <w:tcPr>
            <w:tcW w:type="dxa" w:w="4522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Walls of unformatted paragraph text without visual breaks</w:t>
            </w:r>
          </w:p>
        </w:tc>
      </w:tr>
      <w:tr>
        <w:trPr>
          <w:cantSplit/>
        </w:trPr>
        <w:tc>
          <w:tcPr>
            <w:tcW w:type="dxa" w:w="4507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Maintain objective, neutral, and inclusive tone across all topics</w:t>
            </w:r>
          </w:p>
        </w:tc>
        <w:tc>
          <w:tcPr>
            <w:tcW w:type="dxa" w:w="4522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Biased, offensive, preachy, or aggressive commentary</w:t>
            </w:r>
          </w:p>
        </w:tc>
      </w:tr>
      <w:tr>
        <w:trPr>
          <w:cantSplit/>
        </w:trPr>
        <w:tc>
          <w:tcPr>
            <w:tcW w:type="dxa" w:w="4507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Format tables with clear header rows and consistent cell alignment</w:t>
            </w:r>
          </w:p>
        </w:tc>
        <w:tc>
          <w:tcPr>
            <w:tcW w:type="dxa" w:w="4522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Unstructured text lists pretending to be tabular data</w:t>
            </w:r>
          </w:p>
        </w:tc>
      </w:tr>
    </w:tbl>
    <w:p>
      <w:pPr>
        <w:spacing w:before="0" w:after="200" w:line="276" w:lineRule="auto"/>
        <w:jc w:val="left"/>
      </w:pP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6. Writing style and prompt engineering standards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Readability Target: </w:t>
      </w:r>
      <w:r>
        <w:rPr>
          <w:rFonts w:ascii="Arial" w:hAnsi="Arial"/>
          <w:color w:val="222222"/>
          <w:sz w:val="20"/>
        </w:rPr>
        <w:t>Aim for Grade 8 to 10 reading level. Avoid unnecessary complexity.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Sentence Structure: </w:t>
      </w:r>
      <w:r>
        <w:rPr>
          <w:rFonts w:ascii="Arial" w:hAnsi="Arial"/>
          <w:color w:val="222222"/>
          <w:sz w:val="20"/>
        </w:rPr>
        <w:t>Keep sentences concise (ideally under 22 words per sentence).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Active Voice: </w:t>
      </w:r>
      <w:r>
        <w:rPr>
          <w:rFonts w:ascii="Arial" w:hAnsi="Arial"/>
          <w:color w:val="222222"/>
          <w:sz w:val="20"/>
        </w:rPr>
        <w:t>Use active voice and direct phrasing (e.g., 'The agent analyzes inputs' rather than 'Inputs are analyzed by the agent').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Paragraph Focus: </w:t>
      </w:r>
      <w:r>
        <w:rPr>
          <w:rFonts w:ascii="Arial" w:hAnsi="Arial"/>
          <w:color w:val="222222"/>
          <w:sz w:val="20"/>
        </w:rPr>
        <w:t>Cover one primary concept per paragraph and one main theme per slide.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Heading Case: </w:t>
      </w:r>
      <w:r>
        <w:rPr>
          <w:rFonts w:ascii="Arial" w:hAnsi="Arial"/>
          <w:color w:val="222222"/>
          <w:sz w:val="20"/>
        </w:rPr>
        <w:t>Use Title Case for main document titles and Sentence case for section headings.</w:t>
      </w: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7. Terminology and vocabulary matrix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222222"/>
          <w:sz w:val="21"/>
        </w:rPr>
        <w:t>To ensure consistent system nomenclature across user interface and generated outputs: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rPr>
          <w:cantSplit/>
          <w:tblHeader/>
        </w:trPr>
        <w:tc>
          <w:tcPr>
            <w:tcW w:type="dxa" w:w="4507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Preferred Term</w:t>
            </w:r>
          </w:p>
        </w:tc>
        <w:tc>
          <w:tcPr>
            <w:tcW w:type="dxa" w:w="4522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Instead Of</w:t>
            </w:r>
          </w:p>
        </w:tc>
      </w:tr>
      <w:tr>
        <w:trPr>
          <w:cantSplit/>
        </w:trPr>
        <w:tc>
          <w:tcPr>
            <w:tcW w:type="dxa" w:w="4507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Topic Workspace</w:t>
            </w:r>
          </w:p>
        </w:tc>
        <w:tc>
          <w:tcPr>
            <w:tcW w:type="dxa" w:w="4522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Chat window; conversation thread</w:t>
            </w:r>
          </w:p>
        </w:tc>
      </w:tr>
      <w:tr>
        <w:trPr>
          <w:cantSplit/>
        </w:trPr>
        <w:tc>
          <w:tcPr>
            <w:tcW w:type="dxa" w:w="4507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Agentic Workflow</w:t>
            </w:r>
          </w:p>
        </w:tc>
        <w:tc>
          <w:tcPr>
            <w:tcW w:type="dxa" w:w="4522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Automated script; background process</w:t>
            </w:r>
          </w:p>
        </w:tc>
      </w:tr>
      <w:tr>
        <w:trPr>
          <w:cantSplit/>
        </w:trPr>
        <w:tc>
          <w:tcPr>
            <w:tcW w:type="dxa" w:w="4507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Template Fidelity</w:t>
            </w:r>
          </w:p>
        </w:tc>
        <w:tc>
          <w:tcPr>
            <w:tcW w:type="dxa" w:w="4522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Style copying; formatting clone</w:t>
            </w:r>
          </w:p>
        </w:tc>
      </w:tr>
      <w:tr>
        <w:trPr>
          <w:cantSplit/>
        </w:trPr>
        <w:tc>
          <w:tcPr>
            <w:tcW w:type="dxa" w:w="4507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Refined Deliverable</w:t>
            </w:r>
          </w:p>
        </w:tc>
        <w:tc>
          <w:tcPr>
            <w:tcW w:type="dxa" w:w="4522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Final answer; raw output</w:t>
            </w:r>
          </w:p>
        </w:tc>
      </w:tr>
      <w:tr>
        <w:trPr>
          <w:cantSplit/>
        </w:trPr>
        <w:tc>
          <w:tcPr>
            <w:tcW w:type="dxa" w:w="4507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Reference Document</w:t>
            </w:r>
          </w:p>
        </w:tc>
        <w:tc>
          <w:tcPr>
            <w:tcW w:type="dxa" w:w="4522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Sample file; input attachment</w:t>
            </w:r>
          </w:p>
        </w:tc>
      </w:tr>
    </w:tbl>
    <w:p>
      <w:pPr>
        <w:spacing w:before="0" w:after="200" w:line="276" w:lineRule="auto"/>
        <w:jc w:val="left"/>
      </w:pP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8. Action verbs for content generation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222222"/>
          <w:sz w:val="21"/>
        </w:rPr>
        <w:t>Prompts and agent tasks must be framed using observable action verbs: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rPr>
          <w:cantSplit/>
          <w:tblHeader/>
        </w:trPr>
        <w:tc>
          <w:tcPr>
            <w:tcW w:type="dxa" w:w="4507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Use Verbs Such As</w:t>
            </w:r>
          </w:p>
        </w:tc>
        <w:tc>
          <w:tcPr>
            <w:tcW w:type="dxa" w:w="4522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Avoid</w:t>
            </w:r>
          </w:p>
        </w:tc>
      </w:tr>
      <w:tr>
        <w:trPr>
          <w:cantSplit/>
        </w:trPr>
        <w:tc>
          <w:tcPr>
            <w:tcW w:type="dxa" w:w="4507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Identify, Synthesize, Compare, Draft, Structure, Evaluate, Convert, Formulate</w:t>
            </w:r>
          </w:p>
        </w:tc>
        <w:tc>
          <w:tcPr>
            <w:tcW w:type="dxa" w:w="4522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Understand, Know, Appreciate, Learn, Be aware of, Think about</w:t>
            </w:r>
          </w:p>
        </w:tc>
      </w:tr>
    </w:tbl>
    <w:p>
      <w:pPr>
        <w:spacing w:before="0" w:after="200" w:line="276" w:lineRule="auto"/>
        <w:jc w:val="left"/>
      </w:pP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9. Traceability and review workflow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222222"/>
          <w:sz w:val="21"/>
        </w:rPr>
        <w:t>Each system requirement, agent task, and deliverable section maintains a unique tracking ID: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System Requirements: </w:t>
      </w:r>
      <w:r>
        <w:rPr>
          <w:rFonts w:ascii="Arial" w:hAnsi="Arial"/>
          <w:color w:val="222222"/>
          <w:sz w:val="20"/>
        </w:rPr>
        <w:t>Requirements: R1, R2, R3...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Agent Assignments: </w:t>
      </w:r>
      <w:r>
        <w:rPr>
          <w:rFonts w:ascii="Arial" w:hAnsi="Arial"/>
          <w:color w:val="222222"/>
          <w:sz w:val="20"/>
        </w:rPr>
        <w:t>Agent Tasks: A1, A2, A3...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Document Sections: </w:t>
      </w:r>
      <w:r>
        <w:rPr>
          <w:rFonts w:ascii="Arial" w:hAnsi="Arial"/>
          <w:color w:val="222222"/>
          <w:sz w:val="20"/>
        </w:rPr>
        <w:t>Target Deliverable Sections: S1, S2, S3...</w:t>
      </w:r>
    </w:p>
    <w:p>
      <w:pPr>
        <w:spacing w:before="80" w:after="80" w:line="276" w:lineRule="auto"/>
        <w:jc w:val="left"/>
      </w:pPr>
      <w:r>
        <w:rPr>
          <w:rFonts w:ascii="Arial" w:hAnsi="Arial"/>
          <w:b/>
          <w:i w:val="0"/>
          <w:color w:val="222222"/>
          <w:sz w:val="21"/>
        </w:rPr>
        <w:t>Deliverable Review Status Progression: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rPr>
          <w:cantSplit/>
          <w:tblHeader/>
        </w:trPr>
        <w:tc>
          <w:tcPr>
            <w:tcW w:type="dxa" w:w="2880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Status</w:t>
            </w:r>
          </w:p>
        </w:tc>
        <w:tc>
          <w:tcPr>
            <w:tcW w:type="dxa" w:w="6149"/>
            <w:tcMar>
              <w:top w:w="110" w:type="dxa"/>
              <w:bottom w:w="110" w:type="dxa"/>
              <w:left w:w="160" w:type="dxa"/>
              <w:right w:w="160" w:type="dxa"/>
            </w:tcMar>
            <w:shd w:fill="E8F1F0"/>
          </w:tcPr>
          <w:p>
            <w:r>
              <w:rPr>
                <w:rFonts w:ascii="Arial" w:hAnsi="Arial"/>
                <w:b/>
                <w:color w:val="1F5F5B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288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Draft</w:t>
            </w:r>
          </w:p>
        </w:tc>
        <w:tc>
          <w:tcPr>
            <w:tcW w:type="dxa" w:w="6149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Initial content generated by Content Generation Agent.</w:t>
            </w:r>
          </w:p>
        </w:tc>
      </w:tr>
      <w:tr>
        <w:trPr>
          <w:cantSplit/>
        </w:trPr>
        <w:tc>
          <w:tcPr>
            <w:tcW w:type="dxa" w:w="288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Waiting for Input</w:t>
            </w:r>
          </w:p>
        </w:tc>
        <w:tc>
          <w:tcPr>
            <w:tcW w:type="dxa" w:w="6149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Execution paused pending missing user clarification or template upload.</w:t>
            </w:r>
          </w:p>
        </w:tc>
      </w:tr>
      <w:tr>
        <w:trPr>
          <w:cantSplit/>
        </w:trPr>
        <w:tc>
          <w:tcPr>
            <w:tcW w:type="dxa" w:w="288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Ready for Review</w:t>
            </w:r>
          </w:p>
        </w:tc>
        <w:tc>
          <w:tcPr>
            <w:tcW w:type="dxa" w:w="6149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Content reviewed by Review Agent; presented to user in UI for approval.</w:t>
            </w:r>
          </w:p>
        </w:tc>
      </w:tr>
      <w:tr>
        <w:trPr>
          <w:cantSplit/>
        </w:trPr>
        <w:tc>
          <w:tcPr>
            <w:tcW w:type="dxa" w:w="2880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Approved &amp; Exported</w:t>
            </w:r>
          </w:p>
        </w:tc>
        <w:tc>
          <w:tcPr>
            <w:tcW w:type="dxa" w:w="6149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9"/>
              </w:rPr>
              <w:t>Signed off by user; compiled into binary PPTX/DOCX deliverable.</w:t>
            </w:r>
          </w:p>
        </w:tc>
      </w:tr>
    </w:tbl>
    <w:p>
      <w:pPr>
        <w:spacing w:before="0" w:after="200" w:line="276" w:lineRule="auto"/>
        <w:jc w:val="left"/>
      </w:pP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10. Technical architecture and binary document rendering engine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222222"/>
          <w:sz w:val="21"/>
        </w:rPr>
        <w:t>The technical stack powering AGENT-101 ensures robust multi-agent execution and native document generation: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Frontend Layer: </w:t>
      </w:r>
      <w:r>
        <w:rPr>
          <w:rFonts w:ascii="Arial" w:hAnsi="Arial"/>
          <w:color w:val="222222"/>
          <w:sz w:val="20"/>
        </w:rPr>
        <w:t>React + Vite web interface providing responsive topic workspace tabs, rich chat interface, file drag-and-drop, and real-time execution streaming.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Backend API Gateway: </w:t>
      </w:r>
      <w:r>
        <w:rPr>
          <w:rFonts w:ascii="Arial" w:hAnsi="Arial"/>
          <w:color w:val="222222"/>
          <w:sz w:val="20"/>
        </w:rPr>
        <w:t>Python FastAPI asynchronous backend managing WebSocket connections, agent orchestration state, and task queues.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Agent Orchestration Engine: </w:t>
      </w:r>
      <w:r>
        <w:rPr>
          <w:rFonts w:ascii="Arial" w:hAnsi="Arial"/>
          <w:color w:val="222222"/>
          <w:sz w:val="20"/>
        </w:rPr>
        <w:t>LangGraph / AutoGen stateful execution graph supporting agent loops, human-in-the-loop review pauses, and tool calls.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Document Generation Engine: </w:t>
      </w:r>
      <w:r>
        <w:rPr>
          <w:rFonts w:ascii="Arial" w:hAnsi="Arial"/>
          <w:color w:val="222222"/>
          <w:sz w:val="20"/>
        </w:rPr>
        <w:t>Native python-docx and python-pptx rendering scripts compiled with exact XML style injections for tables, headings, shading, and margins.</w:t>
      </w: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11. Accessibility and document quality compliance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222222"/>
          <w:sz w:val="21"/>
        </w:rPr>
        <w:t>All generated documents must comply with WCAG 2.2 Level AA accessibility standards: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Heading Structure: </w:t>
      </w:r>
      <w:r>
        <w:rPr>
          <w:rFonts w:ascii="Arial" w:hAnsi="Arial"/>
          <w:color w:val="222222"/>
          <w:sz w:val="20"/>
        </w:rPr>
        <w:t>Proper heading hierarchy (Heading 1 -&gt; Heading 2 -&gt; Heading 3) without skipping levels.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Color Contrast: </w:t>
      </w:r>
      <w:r>
        <w:rPr>
          <w:rFonts w:ascii="Arial" w:hAnsi="Arial"/>
          <w:color w:val="222222"/>
          <w:sz w:val="20"/>
        </w:rPr>
        <w:t>Minimum 4.5:1 color contrast ratio between body text and cell backgrounds.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Image Alt Text: </w:t>
      </w:r>
      <w:r>
        <w:rPr>
          <w:rFonts w:ascii="Arial" w:hAnsi="Arial"/>
          <w:color w:val="222222"/>
          <w:sz w:val="20"/>
        </w:rPr>
        <w:t>Alt text generated automatically for embedded diagrams, charts, and images.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Accessible Tables: </w:t>
      </w:r>
      <w:r>
        <w:rPr>
          <w:rFonts w:ascii="Arial" w:hAnsi="Arial"/>
          <w:color w:val="222222"/>
          <w:sz w:val="20"/>
        </w:rPr>
        <w:t>Table header rows explicitly tagged with tblHeader XML attributes for screen readers.</w:t>
      </w:r>
    </w:p>
    <w:p>
      <w:pPr>
        <w:keepNext/>
        <w:spacing w:before="280" w:after="120"/>
      </w:pPr>
      <w:r>
        <w:rPr>
          <w:rFonts w:ascii="Arial" w:hAnsi="Arial"/>
          <w:b/>
          <w:color w:val="1F5F5B"/>
          <w:sz w:val="26"/>
        </w:rPr>
        <w:t>12. File naming conventions and version control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i w:val="0"/>
          <w:color w:val="222222"/>
          <w:sz w:val="21"/>
        </w:rPr>
        <w:t>Generated output files must adhere to standardized naming formats: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File Naming Rule: </w:t>
      </w:r>
      <w:r>
        <w:rPr>
          <w:rFonts w:ascii="Arial" w:hAnsi="Arial"/>
          <w:color w:val="222222"/>
          <w:sz w:val="20"/>
        </w:rPr>
        <w:t>Standard Format: TopicName_DeliverableType_vX.Y (e.g., AgenticFlow_SystemBrief_v1.0.docx)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Version Increments: </w:t>
      </w:r>
      <w:r>
        <w:rPr>
          <w:rFonts w:ascii="Arial" w:hAnsi="Arial"/>
          <w:color w:val="222222"/>
          <w:sz w:val="20"/>
        </w:rPr>
        <w:t>Version Edits: Minor revisions increment the decimal (v1.1); major structural re-generations increment the integer (v2.0).</w:t>
      </w:r>
    </w:p>
    <w:p>
      <w:pPr>
        <w:pStyle w:val="ListParagraph"/>
        <w:spacing w:before="0" w:after="80" w:line="276" w:lineRule="auto"/>
      </w:pPr>
      <w:r>
        <w:rPr>
          <w:rFonts w:ascii="Arial" w:hAnsi="Arial"/>
          <w:b/>
          <w:color w:val="222222"/>
          <w:sz w:val="20"/>
        </w:rPr>
        <w:t xml:space="preserve">Version Control Table: </w:t>
      </w:r>
      <w:r>
        <w:rPr>
          <w:rFonts w:ascii="Arial" w:hAnsi="Arial"/>
          <w:color w:val="222222"/>
          <w:sz w:val="20"/>
        </w:rPr>
        <w:t>Document Audit: Every generated document embeds a Document Control table on page 1 detailing version, date, and generation metadata.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F6B6A"/>
        <w:sz w:val="17"/>
      </w:rPr>
      <w:t>Page 1 of System Specification | AGENT-101 Confidential &amp;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5F6B6A"/>
        <w:sz w:val="17"/>
      </w:rPr>
      <w:t>System Brief and ID Style Guide • AGENT-101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