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3F5F2" w14:textId="5AAB7130" w:rsidR="00E54B76" w:rsidRPr="00E54B76" w:rsidRDefault="00E54B76" w:rsidP="00E54B76">
      <w:pPr>
        <w:rPr>
          <w:b/>
          <w:bCs/>
          <w:sz w:val="40"/>
          <w:szCs w:val="40"/>
        </w:rPr>
      </w:pPr>
      <w:r w:rsidRPr="00E54B76">
        <w:rPr>
          <w:b/>
          <w:bCs/>
          <w:sz w:val="40"/>
          <w:szCs w:val="40"/>
        </w:rPr>
        <w:t>Employee Attrition Analysis</w:t>
      </w:r>
      <w:r>
        <w:rPr>
          <w:b/>
          <w:bCs/>
          <w:sz w:val="40"/>
          <w:szCs w:val="40"/>
        </w:rPr>
        <w:t xml:space="preserve"> Report</w:t>
      </w:r>
    </w:p>
    <w:p w14:paraId="28CF153D" w14:textId="77777777" w:rsidR="00E54B76" w:rsidRPr="00E54B76" w:rsidRDefault="00E54B76" w:rsidP="00E54B76">
      <w:pPr>
        <w:rPr>
          <w:b/>
          <w:bCs/>
          <w:sz w:val="28"/>
          <w:szCs w:val="28"/>
        </w:rPr>
      </w:pPr>
      <w:r w:rsidRPr="00E54B76">
        <w:rPr>
          <w:b/>
          <w:bCs/>
          <w:sz w:val="28"/>
          <w:szCs w:val="28"/>
        </w:rPr>
        <w:t>1. Executive Summary</w:t>
      </w:r>
    </w:p>
    <w:p w14:paraId="2B6E9436" w14:textId="77777777" w:rsidR="00E54B76" w:rsidRPr="00E54B76" w:rsidRDefault="00E54B76" w:rsidP="00E54B76">
      <w:r w:rsidRPr="00E54B76">
        <w:t xml:space="preserve">The current organizational attrition rate stands at </w:t>
      </w:r>
      <w:r w:rsidRPr="00E54B76">
        <w:rPr>
          <w:b/>
          <w:bCs/>
        </w:rPr>
        <w:t>16.1%</w:t>
      </w:r>
      <w:r w:rsidRPr="00E54B76">
        <w:t xml:space="preserve">, slightly exceeding the target threshold of </w:t>
      </w:r>
      <w:r w:rsidRPr="00E54B76">
        <w:rPr>
          <w:b/>
          <w:bCs/>
        </w:rPr>
        <w:t>15%</w:t>
      </w:r>
      <w:r w:rsidRPr="00E54B76">
        <w:t xml:space="preserve">. This report identifies the primary drivers of turnover—specifically </w:t>
      </w:r>
      <w:r w:rsidRPr="00E54B76">
        <w:rPr>
          <w:b/>
          <w:bCs/>
        </w:rPr>
        <w:t>Overtime</w:t>
      </w:r>
      <w:r w:rsidRPr="00E54B76">
        <w:t xml:space="preserve">, </w:t>
      </w:r>
      <w:r w:rsidRPr="00E54B76">
        <w:rPr>
          <w:b/>
          <w:bCs/>
        </w:rPr>
        <w:t>Tenure</w:t>
      </w:r>
      <w:r w:rsidRPr="00E54B76">
        <w:t xml:space="preserve">, and </w:t>
      </w:r>
      <w:r w:rsidRPr="00E54B76">
        <w:rPr>
          <w:b/>
          <w:bCs/>
        </w:rPr>
        <w:t>Job Role</w:t>
      </w:r>
      <w:r w:rsidRPr="00E54B76">
        <w:t>—and provides data-driven recommendations to stabilize the workforce and reduce replacement costs.</w:t>
      </w:r>
    </w:p>
    <w:p w14:paraId="4C38A74B" w14:textId="77777777" w:rsidR="00E54B76" w:rsidRPr="00E54B76" w:rsidRDefault="00E54B76" w:rsidP="00E54B76">
      <w:r w:rsidRPr="00E54B76">
        <w:pict w14:anchorId="6E4A6152">
          <v:rect id="_x0000_i1049" style="width:0;height:1.5pt" o:hralign="center" o:hrstd="t" o:hr="t" fillcolor="#a0a0a0" stroked="f"/>
        </w:pict>
      </w:r>
    </w:p>
    <w:p w14:paraId="3476D39F" w14:textId="77777777" w:rsidR="00E54B76" w:rsidRPr="00E54B76" w:rsidRDefault="00E54B76" w:rsidP="00E54B76">
      <w:pPr>
        <w:rPr>
          <w:b/>
          <w:bCs/>
          <w:sz w:val="28"/>
          <w:szCs w:val="28"/>
        </w:rPr>
      </w:pPr>
      <w:r w:rsidRPr="00E54B76">
        <w:rPr>
          <w:b/>
          <w:bCs/>
          <w:sz w:val="28"/>
          <w:szCs w:val="28"/>
        </w:rPr>
        <w:t>2. Key Insights &amp; Findings</w:t>
      </w:r>
    </w:p>
    <w:p w14:paraId="4DA13967" w14:textId="77777777" w:rsidR="00E54B76" w:rsidRPr="00E54B76" w:rsidRDefault="00E54B76" w:rsidP="00E54B76">
      <w:pPr>
        <w:rPr>
          <w:b/>
          <w:bCs/>
          <w:sz w:val="24"/>
          <w:szCs w:val="24"/>
        </w:rPr>
      </w:pPr>
      <w:r w:rsidRPr="00E54B76">
        <w:rPr>
          <w:b/>
          <w:bCs/>
          <w:sz w:val="24"/>
          <w:szCs w:val="24"/>
        </w:rPr>
        <w:t>A. The "Overtime" Crisis</w:t>
      </w:r>
    </w:p>
    <w:p w14:paraId="3D23F890" w14:textId="77777777" w:rsidR="00E54B76" w:rsidRPr="00E54B76" w:rsidRDefault="00E54B76" w:rsidP="00E54B76">
      <w:r w:rsidRPr="00E54B76">
        <w:t>The most significant driver of attrition identified is work-life imbalance due to overtime.</w:t>
      </w:r>
    </w:p>
    <w:p w14:paraId="2803857B" w14:textId="77777777" w:rsidR="00E54B76" w:rsidRPr="00E54B76" w:rsidRDefault="00E54B76" w:rsidP="00E54B76">
      <w:pPr>
        <w:numPr>
          <w:ilvl w:val="0"/>
          <w:numId w:val="1"/>
        </w:numPr>
      </w:pPr>
      <w:r w:rsidRPr="00E54B76">
        <w:rPr>
          <w:b/>
          <w:bCs/>
        </w:rPr>
        <w:t>Finding:</w:t>
      </w:r>
      <w:r w:rsidRPr="00E54B76">
        <w:t xml:space="preserve"> Employees working overtime have an attrition rate of </w:t>
      </w:r>
      <w:r w:rsidRPr="00E54B76">
        <w:rPr>
          <w:b/>
          <w:bCs/>
        </w:rPr>
        <w:t>30.5%</w:t>
      </w:r>
      <w:r w:rsidRPr="00E54B76">
        <w:t xml:space="preserve">, compared to only </w:t>
      </w:r>
      <w:r w:rsidRPr="00E54B76">
        <w:rPr>
          <w:b/>
          <w:bCs/>
        </w:rPr>
        <w:t>10.4%</w:t>
      </w:r>
      <w:r w:rsidRPr="00E54B76">
        <w:t xml:space="preserve"> for those who do not.</w:t>
      </w:r>
    </w:p>
    <w:p w14:paraId="2A247901" w14:textId="77777777" w:rsidR="00E54B76" w:rsidRPr="00E54B76" w:rsidRDefault="00E54B76" w:rsidP="00E54B76">
      <w:pPr>
        <w:numPr>
          <w:ilvl w:val="0"/>
          <w:numId w:val="1"/>
        </w:numPr>
      </w:pPr>
      <w:r w:rsidRPr="00E54B76">
        <w:rPr>
          <w:b/>
          <w:bCs/>
        </w:rPr>
        <w:t>Insight:</w:t>
      </w:r>
      <w:r w:rsidRPr="00E54B76">
        <w:t xml:space="preserve"> Overtime is not just a scheduling issue; it is a primary reason employees choose to leave the organization.</w:t>
      </w:r>
    </w:p>
    <w:p w14:paraId="5442F37A" w14:textId="77777777" w:rsidR="00E54B76" w:rsidRPr="00E54B76" w:rsidRDefault="00E54B76" w:rsidP="00E54B76">
      <w:pPr>
        <w:rPr>
          <w:b/>
          <w:bCs/>
          <w:sz w:val="24"/>
          <w:szCs w:val="24"/>
        </w:rPr>
      </w:pPr>
      <w:r w:rsidRPr="00E54B76">
        <w:rPr>
          <w:b/>
          <w:bCs/>
          <w:sz w:val="24"/>
          <w:szCs w:val="24"/>
        </w:rPr>
        <w:t>B. High-Risk Tenure Groups</w:t>
      </w:r>
    </w:p>
    <w:p w14:paraId="2783808A" w14:textId="77777777" w:rsidR="00E54B76" w:rsidRPr="00E54B76" w:rsidRDefault="00E54B76" w:rsidP="00E54B76">
      <w:r w:rsidRPr="00E54B76">
        <w:t>Attrition is heavily concentrated in the early stages of the employee lifecycle.</w:t>
      </w:r>
    </w:p>
    <w:p w14:paraId="7AE6F337" w14:textId="77777777" w:rsidR="00E54B76" w:rsidRPr="00E54B76" w:rsidRDefault="00E54B76" w:rsidP="00E54B76">
      <w:pPr>
        <w:numPr>
          <w:ilvl w:val="0"/>
          <w:numId w:val="2"/>
        </w:numPr>
      </w:pPr>
      <w:r w:rsidRPr="00E54B76">
        <w:rPr>
          <w:b/>
          <w:bCs/>
        </w:rPr>
        <w:t>Finding:</w:t>
      </w:r>
      <w:r w:rsidRPr="00E54B76">
        <w:t xml:space="preserve"> </w:t>
      </w:r>
      <w:r w:rsidRPr="00E54B76">
        <w:rPr>
          <w:b/>
          <w:bCs/>
        </w:rPr>
        <w:t>New Hires (&lt;3 years)</w:t>
      </w:r>
      <w:r w:rsidRPr="00E54B76">
        <w:t xml:space="preserve"> have the highest attrition rate at </w:t>
      </w:r>
      <w:r w:rsidRPr="00E54B76">
        <w:rPr>
          <w:b/>
          <w:bCs/>
        </w:rPr>
        <w:t>30%</w:t>
      </w:r>
      <w:r w:rsidRPr="00E54B76">
        <w:t>.</w:t>
      </w:r>
    </w:p>
    <w:p w14:paraId="090D70F5" w14:textId="77777777" w:rsidR="00E54B76" w:rsidRPr="00E54B76" w:rsidRDefault="00E54B76" w:rsidP="00E54B76">
      <w:pPr>
        <w:numPr>
          <w:ilvl w:val="0"/>
          <w:numId w:val="2"/>
        </w:numPr>
      </w:pPr>
      <w:r w:rsidRPr="00E54B76">
        <w:rPr>
          <w:b/>
          <w:bCs/>
        </w:rPr>
        <w:t>Insight:</w:t>
      </w:r>
      <w:r w:rsidRPr="00E54B76">
        <w:t xml:space="preserve"> The "Established" (3–10 years) and "Veteran" (10+ years) groups are significantly more stable. The current onboarding or early-career experience is failing to retain talent.</w:t>
      </w:r>
    </w:p>
    <w:p w14:paraId="63B310BD" w14:textId="77777777" w:rsidR="00E54B76" w:rsidRPr="00E54B76" w:rsidRDefault="00E54B76" w:rsidP="00E54B76">
      <w:pPr>
        <w:rPr>
          <w:b/>
          <w:bCs/>
          <w:sz w:val="24"/>
          <w:szCs w:val="24"/>
        </w:rPr>
      </w:pPr>
      <w:r w:rsidRPr="00E54B76">
        <w:rPr>
          <w:b/>
          <w:bCs/>
          <w:sz w:val="24"/>
          <w:szCs w:val="24"/>
        </w:rPr>
        <w:t>C. Departmental &amp; Role Vulnerability</w:t>
      </w:r>
    </w:p>
    <w:p w14:paraId="6796032A" w14:textId="77777777" w:rsidR="00E54B76" w:rsidRPr="00E54B76" w:rsidRDefault="00E54B76" w:rsidP="00E54B76">
      <w:r w:rsidRPr="00E54B76">
        <w:t>Not all departments are affected equally.</w:t>
      </w:r>
    </w:p>
    <w:p w14:paraId="010460AA" w14:textId="77777777" w:rsidR="00E54B76" w:rsidRPr="00E54B76" w:rsidRDefault="00E54B76" w:rsidP="00E54B76">
      <w:pPr>
        <w:numPr>
          <w:ilvl w:val="0"/>
          <w:numId w:val="3"/>
        </w:numPr>
      </w:pPr>
      <w:r w:rsidRPr="00E54B76">
        <w:rPr>
          <w:b/>
          <w:bCs/>
        </w:rPr>
        <w:t>Finding:</w:t>
      </w:r>
      <w:r w:rsidRPr="00E54B76">
        <w:t xml:space="preserve"> The </w:t>
      </w:r>
      <w:r w:rsidRPr="00E54B76">
        <w:rPr>
          <w:b/>
          <w:bCs/>
        </w:rPr>
        <w:t>Sales</w:t>
      </w:r>
      <w:r w:rsidRPr="00E54B76">
        <w:t xml:space="preserve"> department experiences the highest attrition, specifically the </w:t>
      </w:r>
      <w:r w:rsidRPr="00E54B76">
        <w:rPr>
          <w:b/>
          <w:bCs/>
        </w:rPr>
        <w:t>Sales Representative</w:t>
      </w:r>
      <w:r w:rsidRPr="00E54B76">
        <w:t xml:space="preserve"> role, which has a staggering </w:t>
      </w:r>
      <w:r w:rsidRPr="00E54B76">
        <w:rPr>
          <w:b/>
          <w:bCs/>
        </w:rPr>
        <w:t>39.8%</w:t>
      </w:r>
      <w:r w:rsidRPr="00E54B76">
        <w:t xml:space="preserve"> attrition rate.</w:t>
      </w:r>
    </w:p>
    <w:p w14:paraId="1FFD1DA5" w14:textId="77777777" w:rsidR="00E54B76" w:rsidRPr="00E54B76" w:rsidRDefault="00E54B76" w:rsidP="00E54B76">
      <w:pPr>
        <w:numPr>
          <w:ilvl w:val="0"/>
          <w:numId w:val="3"/>
        </w:numPr>
      </w:pPr>
      <w:r w:rsidRPr="00E54B76">
        <w:rPr>
          <w:b/>
          <w:bCs/>
        </w:rPr>
        <w:t>Insight:</w:t>
      </w:r>
      <w:r w:rsidRPr="00E54B76">
        <w:t xml:space="preserve"> In contrast, Research Directors and Manufacturing Managers show high stability (under 7%), suggesting that leadership and technical roles are better retained.</w:t>
      </w:r>
    </w:p>
    <w:p w14:paraId="4C670C26" w14:textId="77777777" w:rsidR="00E54B76" w:rsidRPr="00E54B76" w:rsidRDefault="00E54B76" w:rsidP="00E54B76">
      <w:pPr>
        <w:rPr>
          <w:b/>
          <w:bCs/>
          <w:sz w:val="24"/>
          <w:szCs w:val="24"/>
        </w:rPr>
      </w:pPr>
      <w:r w:rsidRPr="00E54B76">
        <w:rPr>
          <w:b/>
          <w:bCs/>
          <w:sz w:val="24"/>
          <w:szCs w:val="24"/>
        </w:rPr>
        <w:t>D. Demographics &amp; Distance</w:t>
      </w:r>
    </w:p>
    <w:p w14:paraId="2849DE8B" w14:textId="77777777" w:rsidR="00E54B76" w:rsidRPr="00E54B76" w:rsidRDefault="00E54B76" w:rsidP="00E54B76">
      <w:pPr>
        <w:numPr>
          <w:ilvl w:val="0"/>
          <w:numId w:val="4"/>
        </w:numPr>
      </w:pPr>
      <w:r w:rsidRPr="00E54B76">
        <w:rPr>
          <w:b/>
          <w:bCs/>
        </w:rPr>
        <w:t>Marital Status:</w:t>
      </w:r>
      <w:r w:rsidRPr="00E54B76">
        <w:t xml:space="preserve"> </w:t>
      </w:r>
      <w:r w:rsidRPr="00E54B76">
        <w:rPr>
          <w:b/>
          <w:bCs/>
        </w:rPr>
        <w:t>Single</w:t>
      </w:r>
      <w:r w:rsidRPr="00E54B76">
        <w:t xml:space="preserve"> employees are significantly more likely to leave (</w:t>
      </w:r>
      <w:r w:rsidRPr="00E54B76">
        <w:rPr>
          <w:b/>
          <w:bCs/>
        </w:rPr>
        <w:t>25%</w:t>
      </w:r>
      <w:r w:rsidRPr="00E54B76">
        <w:t>) compared to Married or Divorced peers.</w:t>
      </w:r>
    </w:p>
    <w:p w14:paraId="34EB364A" w14:textId="77777777" w:rsidR="00E54B76" w:rsidRPr="00E54B76" w:rsidRDefault="00E54B76" w:rsidP="00E54B76">
      <w:pPr>
        <w:numPr>
          <w:ilvl w:val="0"/>
          <w:numId w:val="4"/>
        </w:numPr>
      </w:pPr>
      <w:r w:rsidRPr="00E54B76">
        <w:rPr>
          <w:b/>
          <w:bCs/>
        </w:rPr>
        <w:t>Commute:</w:t>
      </w:r>
      <w:r w:rsidRPr="00E54B76">
        <w:t xml:space="preserve"> There is a clear correlation between distance from the office and attrition. Employees with "Long Commutes" show higher exit rates, likely due to travel fatigue.</w:t>
      </w:r>
    </w:p>
    <w:p w14:paraId="3E8E8CC6" w14:textId="77777777" w:rsidR="00E54B76" w:rsidRPr="00E54B76" w:rsidRDefault="00E54B76" w:rsidP="00E54B76">
      <w:r w:rsidRPr="00E54B76">
        <w:pict w14:anchorId="36846E6A">
          <v:rect id="_x0000_i1050" style="width:0;height:1.5pt" o:hralign="center" o:hrstd="t" o:hr="t" fillcolor="#a0a0a0" stroked="f"/>
        </w:pict>
      </w:r>
    </w:p>
    <w:p w14:paraId="1A5A1CC4" w14:textId="77777777" w:rsidR="00E54B76" w:rsidRDefault="00E54B76" w:rsidP="00E54B76">
      <w:pPr>
        <w:rPr>
          <w:b/>
          <w:bCs/>
        </w:rPr>
      </w:pPr>
    </w:p>
    <w:p w14:paraId="55B231EC" w14:textId="77777777" w:rsidR="00E54B76" w:rsidRDefault="00E54B76" w:rsidP="00E54B76">
      <w:pPr>
        <w:rPr>
          <w:b/>
          <w:bCs/>
        </w:rPr>
      </w:pPr>
    </w:p>
    <w:p w14:paraId="7DBB643D" w14:textId="0E0E4D25" w:rsidR="00E54B76" w:rsidRPr="00E54B76" w:rsidRDefault="00E54B76" w:rsidP="00E54B76">
      <w:pPr>
        <w:rPr>
          <w:b/>
          <w:bCs/>
          <w:sz w:val="28"/>
          <w:szCs w:val="28"/>
        </w:rPr>
      </w:pPr>
      <w:r w:rsidRPr="00E54B76">
        <w:rPr>
          <w:b/>
          <w:bCs/>
          <w:sz w:val="28"/>
          <w:szCs w:val="28"/>
        </w:rPr>
        <w:lastRenderedPageBreak/>
        <w:t>3. Salary &amp; Education Overview</w:t>
      </w:r>
    </w:p>
    <w:p w14:paraId="19016FF9" w14:textId="07318D18" w:rsidR="00E54B76" w:rsidRPr="00E54B76" w:rsidRDefault="00E54B76" w:rsidP="00E54B76">
      <w:pPr>
        <w:numPr>
          <w:ilvl w:val="0"/>
          <w:numId w:val="5"/>
        </w:numPr>
      </w:pPr>
      <w:r w:rsidRPr="00E54B76">
        <w:rPr>
          <w:b/>
          <w:bCs/>
          <w:sz w:val="24"/>
          <w:szCs w:val="24"/>
        </w:rPr>
        <w:t>Salary Distribution</w:t>
      </w:r>
      <w:r w:rsidRPr="00E54B76">
        <w:rPr>
          <w:b/>
          <w:bCs/>
        </w:rPr>
        <w:t>:</w:t>
      </w:r>
      <w:r w:rsidRPr="00E54B76">
        <w:t xml:space="preserve"> The majority of the workforce (</w:t>
      </w:r>
      <w:r w:rsidRPr="00E54B76">
        <w:rPr>
          <w:b/>
          <w:bCs/>
        </w:rPr>
        <w:t>749 employees</w:t>
      </w:r>
      <w:r w:rsidRPr="00E54B76">
        <w:t xml:space="preserve">) falls into the </w:t>
      </w:r>
      <w:r w:rsidRPr="00E54B76">
        <w:rPr>
          <w:b/>
          <w:bCs/>
        </w:rPr>
        <w:t>Low Salary (&lt;$5k)</w:t>
      </w:r>
      <w:r w:rsidRPr="00E54B76">
        <w:t xml:space="preserve"> bracket.</w:t>
      </w:r>
    </w:p>
    <w:p w14:paraId="67316804" w14:textId="77777777" w:rsidR="00E54B76" w:rsidRPr="00E54B76" w:rsidRDefault="00E54B76" w:rsidP="00E54B76">
      <w:pPr>
        <w:numPr>
          <w:ilvl w:val="0"/>
          <w:numId w:val="5"/>
        </w:numPr>
      </w:pPr>
      <w:r w:rsidRPr="00E54B76">
        <w:rPr>
          <w:b/>
          <w:bCs/>
          <w:sz w:val="24"/>
          <w:szCs w:val="24"/>
        </w:rPr>
        <w:t>Education:</w:t>
      </w:r>
      <w:r w:rsidRPr="00E54B76">
        <w:t xml:space="preserve"> Employees with backgrounds in </w:t>
      </w:r>
      <w:r w:rsidRPr="00E54B76">
        <w:rPr>
          <w:b/>
          <w:bCs/>
        </w:rPr>
        <w:t>Life Sciences</w:t>
      </w:r>
      <w:r w:rsidRPr="00E54B76">
        <w:t xml:space="preserve"> and </w:t>
      </w:r>
      <w:r w:rsidRPr="00E54B76">
        <w:rPr>
          <w:b/>
          <w:bCs/>
        </w:rPr>
        <w:t>Medical</w:t>
      </w:r>
      <w:r w:rsidRPr="00E54B76">
        <w:t xml:space="preserve"> fields make up the largest portion of the workforce, yet attrition remains high across all education types, suggesting the cause of leave is internal (work conditions) rather than external (industry demand).</w:t>
      </w:r>
    </w:p>
    <w:p w14:paraId="6D704302" w14:textId="77777777" w:rsidR="00E54B76" w:rsidRPr="00E54B76" w:rsidRDefault="00E54B76" w:rsidP="00E54B76">
      <w:r w:rsidRPr="00E54B76">
        <w:pict w14:anchorId="118CBA71">
          <v:rect id="_x0000_i1051" style="width:0;height:1.5pt" o:hralign="center" o:hrstd="t" o:hr="t" fillcolor="#a0a0a0" stroked="f"/>
        </w:pict>
      </w:r>
    </w:p>
    <w:p w14:paraId="06C7909A" w14:textId="77777777" w:rsidR="00E54B76" w:rsidRPr="00E54B76" w:rsidRDefault="00E54B76" w:rsidP="00E54B76">
      <w:pPr>
        <w:rPr>
          <w:b/>
          <w:bCs/>
          <w:sz w:val="28"/>
          <w:szCs w:val="28"/>
        </w:rPr>
      </w:pPr>
      <w:r w:rsidRPr="00E54B76">
        <w:rPr>
          <w:b/>
          <w:bCs/>
          <w:sz w:val="28"/>
          <w:szCs w:val="28"/>
        </w:rPr>
        <w:t>4. Strategic Recommendations</w:t>
      </w:r>
    </w:p>
    <w:p w14:paraId="31031493" w14:textId="77777777" w:rsidR="00E54B76" w:rsidRPr="00E54B76" w:rsidRDefault="00E54B76" w:rsidP="00E54B76">
      <w:pPr>
        <w:rPr>
          <w:b/>
          <w:bCs/>
          <w:sz w:val="24"/>
          <w:szCs w:val="24"/>
        </w:rPr>
      </w:pPr>
      <w:r w:rsidRPr="00E54B76">
        <w:rPr>
          <w:b/>
          <w:bCs/>
          <w:sz w:val="24"/>
          <w:szCs w:val="24"/>
        </w:rPr>
        <w:t>Recommendation 1: Overtime Mitigation</w:t>
      </w:r>
    </w:p>
    <w:p w14:paraId="5E3920D2" w14:textId="77777777" w:rsidR="00E54B76" w:rsidRPr="00E54B76" w:rsidRDefault="00E54B76" w:rsidP="00E54B76">
      <w:pPr>
        <w:numPr>
          <w:ilvl w:val="0"/>
          <w:numId w:val="6"/>
        </w:numPr>
      </w:pPr>
      <w:r w:rsidRPr="00E54B76">
        <w:rPr>
          <w:b/>
          <w:bCs/>
        </w:rPr>
        <w:t>Action:</w:t>
      </w:r>
      <w:r w:rsidRPr="00E54B76">
        <w:t xml:space="preserve"> Conduct an audit of departments with high "Yes" overtime markers. Implement a "cap" on consecutive overtime weeks.</w:t>
      </w:r>
    </w:p>
    <w:p w14:paraId="50ACF4D3" w14:textId="77777777" w:rsidR="00E54B76" w:rsidRPr="00E54B76" w:rsidRDefault="00E54B76" w:rsidP="00E54B76">
      <w:pPr>
        <w:numPr>
          <w:ilvl w:val="0"/>
          <w:numId w:val="6"/>
        </w:numPr>
      </w:pPr>
      <w:r w:rsidRPr="00E54B76">
        <w:rPr>
          <w:b/>
          <w:bCs/>
        </w:rPr>
        <w:t>Expected Result:</w:t>
      </w:r>
      <w:r w:rsidRPr="00E54B76">
        <w:t xml:space="preserve"> A potential </w:t>
      </w:r>
      <w:r w:rsidRPr="00E54B76">
        <w:rPr>
          <w:b/>
          <w:bCs/>
        </w:rPr>
        <w:t>50% reduction</w:t>
      </w:r>
      <w:r w:rsidRPr="00E54B76">
        <w:t xml:space="preserve"> in attrition for the affected groups by improving work-life balance.</w:t>
      </w:r>
    </w:p>
    <w:p w14:paraId="16392902" w14:textId="77777777" w:rsidR="00E54B76" w:rsidRPr="00E54B76" w:rsidRDefault="00E54B76" w:rsidP="00E54B76">
      <w:pPr>
        <w:rPr>
          <w:b/>
          <w:bCs/>
          <w:sz w:val="24"/>
          <w:szCs w:val="24"/>
        </w:rPr>
      </w:pPr>
      <w:r w:rsidRPr="00E54B76">
        <w:rPr>
          <w:b/>
          <w:bCs/>
          <w:sz w:val="24"/>
          <w:szCs w:val="24"/>
        </w:rPr>
        <w:t>Recommendation 2: New Hire "Buddy" Program</w:t>
      </w:r>
    </w:p>
    <w:p w14:paraId="29E6E9D9" w14:textId="77777777" w:rsidR="00E54B76" w:rsidRPr="00E54B76" w:rsidRDefault="00E54B76" w:rsidP="00E54B76">
      <w:pPr>
        <w:numPr>
          <w:ilvl w:val="0"/>
          <w:numId w:val="7"/>
        </w:numPr>
      </w:pPr>
      <w:r w:rsidRPr="00E54B76">
        <w:rPr>
          <w:b/>
          <w:bCs/>
        </w:rPr>
        <w:t>Action:</w:t>
      </w:r>
      <w:r w:rsidRPr="00E54B76">
        <w:t xml:space="preserve"> Since attrition is highest in the first 3 years, implement a formal mentorship program linking "Veterans" (who have low attrition) with "New Hires."</w:t>
      </w:r>
    </w:p>
    <w:p w14:paraId="1AA6058C" w14:textId="77777777" w:rsidR="00E54B76" w:rsidRPr="00E54B76" w:rsidRDefault="00E54B76" w:rsidP="00E54B76">
      <w:pPr>
        <w:numPr>
          <w:ilvl w:val="0"/>
          <w:numId w:val="7"/>
        </w:numPr>
      </w:pPr>
      <w:r w:rsidRPr="00E54B76">
        <w:rPr>
          <w:b/>
          <w:bCs/>
        </w:rPr>
        <w:t>Expected Result:</w:t>
      </w:r>
      <w:r w:rsidRPr="00E54B76">
        <w:t xml:space="preserve"> Increased engagement and cultural integration during the high-risk first 24 months.</w:t>
      </w:r>
    </w:p>
    <w:p w14:paraId="6E2F8BEC" w14:textId="77777777" w:rsidR="00E54B76" w:rsidRPr="00E54B76" w:rsidRDefault="00E54B76" w:rsidP="00E54B76">
      <w:pPr>
        <w:rPr>
          <w:b/>
          <w:bCs/>
          <w:sz w:val="24"/>
          <w:szCs w:val="24"/>
        </w:rPr>
      </w:pPr>
      <w:r w:rsidRPr="00E54B76">
        <w:rPr>
          <w:b/>
          <w:bCs/>
          <w:sz w:val="24"/>
          <w:szCs w:val="24"/>
        </w:rPr>
        <w:t>Recommendation 3: Remote Work for Long Commuters</w:t>
      </w:r>
    </w:p>
    <w:p w14:paraId="3117C230" w14:textId="77777777" w:rsidR="00E54B76" w:rsidRPr="00E54B76" w:rsidRDefault="00E54B76" w:rsidP="00E54B76">
      <w:pPr>
        <w:numPr>
          <w:ilvl w:val="0"/>
          <w:numId w:val="8"/>
        </w:numPr>
      </w:pPr>
      <w:r w:rsidRPr="00E54B76">
        <w:rPr>
          <w:b/>
          <w:bCs/>
        </w:rPr>
        <w:t>Action:</w:t>
      </w:r>
      <w:r w:rsidRPr="00E54B76">
        <w:t xml:space="preserve"> For roles that allow it, offer "Hybrid" work options for employees living more than 20 miles from the office.</w:t>
      </w:r>
    </w:p>
    <w:p w14:paraId="7781832D" w14:textId="77777777" w:rsidR="00E54B76" w:rsidRPr="00E54B76" w:rsidRDefault="00E54B76" w:rsidP="00E54B76">
      <w:pPr>
        <w:numPr>
          <w:ilvl w:val="0"/>
          <w:numId w:val="8"/>
        </w:numPr>
      </w:pPr>
      <w:r w:rsidRPr="00E54B76">
        <w:rPr>
          <w:b/>
          <w:bCs/>
        </w:rPr>
        <w:t>Expected Result:</w:t>
      </w:r>
      <w:r w:rsidRPr="00E54B76">
        <w:t xml:space="preserve"> Reduced travel fatigue and increased retention for high-distance talent.</w:t>
      </w:r>
    </w:p>
    <w:p w14:paraId="3E924A16" w14:textId="77777777" w:rsidR="00E54B76" w:rsidRPr="00E54B76" w:rsidRDefault="00E54B76" w:rsidP="00E54B76">
      <w:pPr>
        <w:rPr>
          <w:b/>
          <w:bCs/>
          <w:sz w:val="24"/>
          <w:szCs w:val="24"/>
        </w:rPr>
      </w:pPr>
      <w:r w:rsidRPr="00E54B76">
        <w:rPr>
          <w:b/>
          <w:bCs/>
          <w:sz w:val="24"/>
          <w:szCs w:val="24"/>
        </w:rPr>
        <w:t>Recommendation 4: Sales Role Restructuring</w:t>
      </w:r>
    </w:p>
    <w:p w14:paraId="0D3107D6" w14:textId="77777777" w:rsidR="00E54B76" w:rsidRPr="00E54B76" w:rsidRDefault="00E54B76" w:rsidP="00E54B76">
      <w:pPr>
        <w:numPr>
          <w:ilvl w:val="0"/>
          <w:numId w:val="9"/>
        </w:numPr>
      </w:pPr>
      <w:r w:rsidRPr="00E54B76">
        <w:rPr>
          <w:b/>
          <w:bCs/>
        </w:rPr>
        <w:t>Action:</w:t>
      </w:r>
      <w:r w:rsidRPr="00E54B76">
        <w:t xml:space="preserve"> Investigate the specific stressors of the Sales Representative role. Review commission structures and career pathing to provide more "win" opportunities early in their tenure.</w:t>
      </w:r>
    </w:p>
    <w:p w14:paraId="2D06480D" w14:textId="77777777" w:rsidR="00E54B76" w:rsidRPr="00E54B76" w:rsidRDefault="00E54B76" w:rsidP="00E54B76">
      <w:r w:rsidRPr="00E54B76">
        <w:pict w14:anchorId="5ED94409">
          <v:rect id="_x0000_i1052" style="width:0;height:1.5pt" o:hralign="center" o:hrstd="t" o:hr="t" fillcolor="#a0a0a0" stroked="f"/>
        </w:pict>
      </w:r>
    </w:p>
    <w:p w14:paraId="6506F41C" w14:textId="77777777" w:rsidR="00E54B76" w:rsidRPr="00E54B76" w:rsidRDefault="00E54B76" w:rsidP="00E54B76">
      <w:pPr>
        <w:rPr>
          <w:b/>
          <w:bCs/>
          <w:sz w:val="28"/>
          <w:szCs w:val="28"/>
        </w:rPr>
      </w:pPr>
      <w:r w:rsidRPr="00E54B76">
        <w:rPr>
          <w:b/>
          <w:bCs/>
          <w:sz w:val="28"/>
          <w:szCs w:val="28"/>
        </w:rPr>
        <w:t>5. Conclusion</w:t>
      </w:r>
    </w:p>
    <w:p w14:paraId="56CFCAC2" w14:textId="77777777" w:rsidR="00E54B76" w:rsidRPr="00E54B76" w:rsidRDefault="00E54B76" w:rsidP="00E54B76">
      <w:r w:rsidRPr="00E54B76">
        <w:t xml:space="preserve">By addressing the high turnover in the </w:t>
      </w:r>
      <w:r w:rsidRPr="00E54B76">
        <w:rPr>
          <w:b/>
          <w:bCs/>
        </w:rPr>
        <w:t>Sales department</w:t>
      </w:r>
      <w:r w:rsidRPr="00E54B76">
        <w:t xml:space="preserve"> and strictly managing </w:t>
      </w:r>
      <w:r w:rsidRPr="00E54B76">
        <w:rPr>
          <w:b/>
          <w:bCs/>
        </w:rPr>
        <w:t>overtime</w:t>
      </w:r>
      <w:r w:rsidRPr="00E54B76">
        <w:t xml:space="preserve">, the organization can bring the attrition rate back below the </w:t>
      </w:r>
      <w:r w:rsidRPr="00E54B76">
        <w:rPr>
          <w:b/>
          <w:bCs/>
        </w:rPr>
        <w:t>15% target</w:t>
      </w:r>
      <w:r w:rsidRPr="00E54B76">
        <w:t>. Focus should remain on the "New Hire" experience to protect the long-term talent pipeline.</w:t>
      </w:r>
    </w:p>
    <w:p w14:paraId="31E9BE75" w14:textId="77777777" w:rsidR="00877B25" w:rsidRDefault="00877B25"/>
    <w:sectPr w:rsidR="00877B25" w:rsidSect="00E54B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81C"/>
    <w:multiLevelType w:val="multilevel"/>
    <w:tmpl w:val="9482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66BCA"/>
    <w:multiLevelType w:val="multilevel"/>
    <w:tmpl w:val="EB1E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B65F3"/>
    <w:multiLevelType w:val="multilevel"/>
    <w:tmpl w:val="BDD8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D38A3"/>
    <w:multiLevelType w:val="multilevel"/>
    <w:tmpl w:val="1C3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1753A"/>
    <w:multiLevelType w:val="multilevel"/>
    <w:tmpl w:val="20A8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E44CC"/>
    <w:multiLevelType w:val="multilevel"/>
    <w:tmpl w:val="0A4C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4D13DD"/>
    <w:multiLevelType w:val="multilevel"/>
    <w:tmpl w:val="8EF6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017F1"/>
    <w:multiLevelType w:val="multilevel"/>
    <w:tmpl w:val="5078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A74D45"/>
    <w:multiLevelType w:val="multilevel"/>
    <w:tmpl w:val="0B5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611095">
    <w:abstractNumId w:val="8"/>
  </w:num>
  <w:num w:numId="2" w16cid:durableId="1510830344">
    <w:abstractNumId w:val="5"/>
  </w:num>
  <w:num w:numId="3" w16cid:durableId="1096049437">
    <w:abstractNumId w:val="0"/>
  </w:num>
  <w:num w:numId="4" w16cid:durableId="167254921">
    <w:abstractNumId w:val="4"/>
  </w:num>
  <w:num w:numId="5" w16cid:durableId="1053387361">
    <w:abstractNumId w:val="1"/>
  </w:num>
  <w:num w:numId="6" w16cid:durableId="381440539">
    <w:abstractNumId w:val="6"/>
  </w:num>
  <w:num w:numId="7" w16cid:durableId="986665639">
    <w:abstractNumId w:val="2"/>
  </w:num>
  <w:num w:numId="8" w16cid:durableId="2129003785">
    <w:abstractNumId w:val="3"/>
  </w:num>
  <w:num w:numId="9" w16cid:durableId="2114978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76"/>
    <w:rsid w:val="0079573B"/>
    <w:rsid w:val="00877B25"/>
    <w:rsid w:val="00A223F8"/>
    <w:rsid w:val="00E54B7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5F397"/>
  <w15:chartTrackingRefBased/>
  <w15:docId w15:val="{709747E3-AEC8-48AC-9D39-C912199B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B76"/>
  </w:style>
  <w:style w:type="paragraph" w:styleId="Heading1">
    <w:name w:val="heading 1"/>
    <w:basedOn w:val="Normal"/>
    <w:next w:val="Normal"/>
    <w:link w:val="Heading1Char"/>
    <w:uiPriority w:val="9"/>
    <w:qFormat/>
    <w:rsid w:val="00E54B76"/>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E54B76"/>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E54B76"/>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E54B7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E54B7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E54B7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E54B7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E54B7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E54B7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B76"/>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E54B76"/>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E54B76"/>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E54B7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E54B7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E54B7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E54B7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E54B7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E54B76"/>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E54B7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E54B7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E54B7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E54B76"/>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E54B7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E54B76"/>
    <w:rPr>
      <w:rFonts w:asciiTheme="majorHAnsi" w:eastAsiaTheme="majorEastAsia" w:hAnsiTheme="majorHAnsi" w:cstheme="majorBidi"/>
      <w:sz w:val="25"/>
      <w:szCs w:val="25"/>
    </w:rPr>
  </w:style>
  <w:style w:type="paragraph" w:styleId="ListParagraph">
    <w:name w:val="List Paragraph"/>
    <w:basedOn w:val="Normal"/>
    <w:uiPriority w:val="34"/>
    <w:qFormat/>
    <w:rsid w:val="00E54B76"/>
    <w:pPr>
      <w:ind w:left="720"/>
      <w:contextualSpacing/>
    </w:pPr>
    <w:rPr>
      <w:rFonts w:cs="Cordia New"/>
      <w:szCs w:val="28"/>
    </w:rPr>
  </w:style>
  <w:style w:type="character" w:styleId="IntenseEmphasis">
    <w:name w:val="Intense Emphasis"/>
    <w:basedOn w:val="DefaultParagraphFont"/>
    <w:uiPriority w:val="21"/>
    <w:qFormat/>
    <w:rsid w:val="00E54B76"/>
    <w:rPr>
      <w:b/>
      <w:bCs/>
      <w:i/>
      <w:iCs/>
    </w:rPr>
  </w:style>
  <w:style w:type="paragraph" w:styleId="IntenseQuote">
    <w:name w:val="Intense Quote"/>
    <w:basedOn w:val="Normal"/>
    <w:next w:val="Normal"/>
    <w:link w:val="IntenseQuoteChar"/>
    <w:uiPriority w:val="30"/>
    <w:qFormat/>
    <w:rsid w:val="00E54B7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E54B76"/>
    <w:rPr>
      <w:color w:val="404040" w:themeColor="text1" w:themeTint="BF"/>
      <w:sz w:val="32"/>
      <w:szCs w:val="32"/>
    </w:rPr>
  </w:style>
  <w:style w:type="character" w:styleId="IntenseReference">
    <w:name w:val="Intense Reference"/>
    <w:basedOn w:val="DefaultParagraphFont"/>
    <w:uiPriority w:val="32"/>
    <w:qFormat/>
    <w:rsid w:val="00E54B76"/>
    <w:rPr>
      <w:b/>
      <w:bCs/>
      <w:caps w:val="0"/>
      <w:smallCaps/>
      <w:color w:val="auto"/>
      <w:spacing w:val="3"/>
      <w:u w:val="single"/>
    </w:rPr>
  </w:style>
  <w:style w:type="paragraph" w:styleId="Caption">
    <w:name w:val="caption"/>
    <w:basedOn w:val="Normal"/>
    <w:next w:val="Normal"/>
    <w:uiPriority w:val="35"/>
    <w:semiHidden/>
    <w:unhideWhenUsed/>
    <w:qFormat/>
    <w:rsid w:val="00E54B76"/>
    <w:pPr>
      <w:spacing w:line="240" w:lineRule="auto"/>
    </w:pPr>
    <w:rPr>
      <w:b/>
      <w:bCs/>
      <w:smallCaps/>
      <w:color w:val="595959" w:themeColor="text1" w:themeTint="A6"/>
    </w:rPr>
  </w:style>
  <w:style w:type="character" w:styleId="Strong">
    <w:name w:val="Strong"/>
    <w:basedOn w:val="DefaultParagraphFont"/>
    <w:uiPriority w:val="22"/>
    <w:qFormat/>
    <w:rsid w:val="00E54B76"/>
    <w:rPr>
      <w:b/>
      <w:bCs/>
    </w:rPr>
  </w:style>
  <w:style w:type="character" w:styleId="Emphasis">
    <w:name w:val="Emphasis"/>
    <w:basedOn w:val="DefaultParagraphFont"/>
    <w:uiPriority w:val="20"/>
    <w:qFormat/>
    <w:rsid w:val="00E54B76"/>
    <w:rPr>
      <w:i/>
      <w:iCs/>
    </w:rPr>
  </w:style>
  <w:style w:type="paragraph" w:styleId="NoSpacing">
    <w:name w:val="No Spacing"/>
    <w:uiPriority w:val="1"/>
    <w:qFormat/>
    <w:rsid w:val="00E54B76"/>
    <w:pPr>
      <w:spacing w:after="0" w:line="240" w:lineRule="auto"/>
    </w:pPr>
  </w:style>
  <w:style w:type="character" w:styleId="SubtleEmphasis">
    <w:name w:val="Subtle Emphasis"/>
    <w:basedOn w:val="DefaultParagraphFont"/>
    <w:uiPriority w:val="19"/>
    <w:qFormat/>
    <w:rsid w:val="00E54B76"/>
    <w:rPr>
      <w:i/>
      <w:iCs/>
      <w:color w:val="595959" w:themeColor="text1" w:themeTint="A6"/>
    </w:rPr>
  </w:style>
  <w:style w:type="character" w:styleId="SubtleReference">
    <w:name w:val="Subtle Reference"/>
    <w:basedOn w:val="DefaultParagraphFont"/>
    <w:uiPriority w:val="31"/>
    <w:qFormat/>
    <w:rsid w:val="00E54B76"/>
    <w:rPr>
      <w:smallCaps/>
      <w:color w:val="404040" w:themeColor="text1" w:themeTint="BF"/>
      <w:u w:val="single" w:color="7F7F7F" w:themeColor="text1" w:themeTint="80"/>
    </w:rPr>
  </w:style>
  <w:style w:type="character" w:styleId="BookTitle">
    <w:name w:val="Book Title"/>
    <w:basedOn w:val="DefaultParagraphFont"/>
    <w:uiPriority w:val="33"/>
    <w:qFormat/>
    <w:rsid w:val="00E54B76"/>
    <w:rPr>
      <w:b/>
      <w:bCs/>
      <w:smallCaps/>
      <w:spacing w:val="7"/>
    </w:rPr>
  </w:style>
  <w:style w:type="paragraph" w:styleId="TOCHeading">
    <w:name w:val="TOC Heading"/>
    <w:basedOn w:val="Heading1"/>
    <w:next w:val="Normal"/>
    <w:uiPriority w:val="39"/>
    <w:semiHidden/>
    <w:unhideWhenUsed/>
    <w:qFormat/>
    <w:rsid w:val="00E54B7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535</Words>
  <Characters>3056</Characters>
  <Application>Microsoft Office Word</Application>
  <DocSecurity>0</DocSecurity>
  <Lines>25</Lines>
  <Paragraphs>7</Paragraphs>
  <ScaleCrop>false</ScaleCrop>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SAHADEVAN KURUP</dc:creator>
  <cp:keywords/>
  <dc:description/>
  <cp:lastModifiedBy>DIYA SAHADEVAN KURUP</cp:lastModifiedBy>
  <cp:revision>1</cp:revision>
  <dcterms:created xsi:type="dcterms:W3CDTF">2026-01-13T18:02:00Z</dcterms:created>
  <dcterms:modified xsi:type="dcterms:W3CDTF">2026-01-13T18:11:00Z</dcterms:modified>
</cp:coreProperties>
</file>