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54803" w14:textId="6B689D79" w:rsidR="00F918A0" w:rsidRPr="008E5E7B" w:rsidRDefault="00F918A0">
      <w:pPr>
        <w:rPr>
          <w:rFonts w:ascii="Cambria" w:hAnsi="Cambria" w:cs="Times New Roman"/>
          <w:b/>
          <w:bCs/>
          <w:sz w:val="28"/>
          <w:szCs w:val="28"/>
        </w:rPr>
      </w:pPr>
      <w:r w:rsidRPr="008E5E7B">
        <w:rPr>
          <w:rFonts w:ascii="Cambria" w:hAnsi="Cambria" w:cs="Times New Roman"/>
          <w:b/>
          <w:bCs/>
          <w:sz w:val="28"/>
          <w:szCs w:val="28"/>
        </w:rPr>
        <w:t>Top Performing Products by Revenue</w:t>
      </w:r>
    </w:p>
    <w:p w14:paraId="13742A05" w14:textId="40F5DF82" w:rsidR="00801CAD" w:rsidRDefault="00801CAD">
      <w:pPr>
        <w:rPr>
          <w:rFonts w:ascii="Cambria" w:hAnsi="Cambria" w:cs="Times New Roman"/>
          <w:sz w:val="28"/>
          <w:szCs w:val="28"/>
        </w:rPr>
      </w:pPr>
      <w:r w:rsidRPr="00F032E7">
        <w:rPr>
          <w:rFonts w:ascii="Cambria" w:hAnsi="Cambria" w:cs="Times New Roman"/>
          <w:noProof/>
          <w:sz w:val="28"/>
          <w:szCs w:val="28"/>
        </w:rPr>
        <w:drawing>
          <wp:inline distT="0" distB="0" distL="0" distR="0" wp14:anchorId="338C6328" wp14:editId="2BC4C2B5">
            <wp:extent cx="5487166" cy="1781424"/>
            <wp:effectExtent l="0" t="0" r="0" b="9525"/>
            <wp:docPr id="23715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51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38B5" w14:textId="0038888B" w:rsidR="007B7AA3" w:rsidRPr="007B7AA3" w:rsidRDefault="008E5E7B" w:rsidP="007B7AA3">
      <w:pPr>
        <w:rPr>
          <w:rFonts w:ascii="Cambria" w:hAnsi="Cambria"/>
          <w:sz w:val="24"/>
          <w:szCs w:val="24"/>
        </w:rPr>
      </w:pPr>
      <w:r w:rsidRPr="008E5E7B">
        <w:rPr>
          <w:rFonts w:ascii="Cambria" w:hAnsi="Cambria" w:cs="Times New Roman"/>
          <w:i/>
          <w:iCs/>
          <w:sz w:val="24"/>
          <w:szCs w:val="24"/>
        </w:rPr>
        <w:t>Insight</w:t>
      </w:r>
      <w:r w:rsidRPr="008E5E7B">
        <w:rPr>
          <w:rFonts w:ascii="Cambria" w:hAnsi="Cambria" w:cs="Times New Roman"/>
          <w:sz w:val="24"/>
          <w:szCs w:val="24"/>
        </w:rPr>
        <w:t>:</w:t>
      </w:r>
      <w:r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="007B7AA3" w:rsidRPr="007B7AA3">
        <w:rPr>
          <w:rFonts w:ascii="Cambria" w:hAnsi="Cambria"/>
          <w:b/>
          <w:bCs/>
          <w:sz w:val="24"/>
          <w:szCs w:val="24"/>
        </w:rPr>
        <w:t>Webcam 1080p</w:t>
      </w:r>
      <w:r w:rsidR="007B7AA3" w:rsidRPr="007B7AA3">
        <w:rPr>
          <w:rFonts w:ascii="Cambria" w:hAnsi="Cambria"/>
          <w:sz w:val="24"/>
          <w:szCs w:val="24"/>
        </w:rPr>
        <w:t xml:space="preserve"> is the clear </w:t>
      </w:r>
      <w:r w:rsidR="007B7AA3" w:rsidRPr="007B7AA3">
        <w:rPr>
          <w:rFonts w:ascii="Cambria" w:hAnsi="Cambria"/>
          <w:b/>
          <w:bCs/>
          <w:sz w:val="24"/>
          <w:szCs w:val="24"/>
        </w:rPr>
        <w:t>revenue leader</w:t>
      </w:r>
      <w:r w:rsidR="007B7AA3" w:rsidRPr="007B7AA3">
        <w:rPr>
          <w:rFonts w:ascii="Cambria" w:hAnsi="Cambria"/>
          <w:sz w:val="24"/>
          <w:szCs w:val="24"/>
        </w:rPr>
        <w:t xml:space="preserve">, driven by both </w:t>
      </w:r>
      <w:r w:rsidR="007B7AA3" w:rsidRPr="007B7AA3">
        <w:rPr>
          <w:rFonts w:ascii="Cambria" w:hAnsi="Cambria"/>
          <w:b/>
          <w:bCs/>
          <w:sz w:val="24"/>
          <w:szCs w:val="24"/>
        </w:rPr>
        <w:t>strong demand and premium pricing</w:t>
      </w:r>
      <w:r w:rsidR="007B7AA3" w:rsidRPr="007B7AA3">
        <w:rPr>
          <w:rFonts w:ascii="Cambria" w:hAnsi="Cambria"/>
          <w:sz w:val="24"/>
          <w:szCs w:val="24"/>
        </w:rPr>
        <w:t xml:space="preserve">. </w:t>
      </w:r>
      <w:r w:rsidR="007B7AA3" w:rsidRPr="007B7AA3">
        <w:rPr>
          <w:rFonts w:ascii="Cambria" w:hAnsi="Cambria"/>
          <w:b/>
          <w:bCs/>
          <w:sz w:val="24"/>
          <w:szCs w:val="24"/>
        </w:rPr>
        <w:t>Laptop Stand</w:t>
      </w:r>
      <w:r w:rsidR="007B7AA3" w:rsidRPr="007B7AA3">
        <w:rPr>
          <w:rFonts w:ascii="Cambria" w:hAnsi="Cambria"/>
          <w:sz w:val="24"/>
          <w:szCs w:val="24"/>
        </w:rPr>
        <w:t xml:space="preserve"> and </w:t>
      </w:r>
      <w:r w:rsidR="007B7AA3" w:rsidRPr="007B7AA3">
        <w:rPr>
          <w:rFonts w:ascii="Cambria" w:hAnsi="Cambria"/>
          <w:b/>
          <w:bCs/>
          <w:sz w:val="24"/>
          <w:szCs w:val="24"/>
        </w:rPr>
        <w:t>Mechanical Keyboard</w:t>
      </w:r>
      <w:r w:rsidR="007B7AA3" w:rsidRPr="007B7AA3">
        <w:rPr>
          <w:rFonts w:ascii="Cambria" w:hAnsi="Cambria"/>
          <w:sz w:val="24"/>
          <w:szCs w:val="24"/>
        </w:rPr>
        <w:t xml:space="preserve"> follow closely, proving their combined appeal and profitability.</w:t>
      </w:r>
      <w:r w:rsidR="007B7AA3">
        <w:rPr>
          <w:rFonts w:ascii="Cambria" w:hAnsi="Cambria"/>
          <w:sz w:val="24"/>
          <w:szCs w:val="24"/>
        </w:rPr>
        <w:t xml:space="preserve"> </w:t>
      </w:r>
      <w:r w:rsidR="007B7AA3" w:rsidRPr="007B7AA3">
        <w:rPr>
          <w:rFonts w:ascii="Cambria" w:hAnsi="Cambria" w:cs="Times New Roman"/>
          <w:b/>
          <w:bCs/>
          <w:sz w:val="24"/>
          <w:szCs w:val="24"/>
        </w:rPr>
        <w:t>Lower-ticket items</w:t>
      </w:r>
      <w:r w:rsidR="007B7AA3" w:rsidRPr="007B7AA3">
        <w:rPr>
          <w:rFonts w:ascii="Cambria" w:hAnsi="Cambria" w:cs="Times New Roman"/>
          <w:sz w:val="24"/>
          <w:szCs w:val="24"/>
        </w:rPr>
        <w:t xml:space="preserve"> like </w:t>
      </w:r>
      <w:r w:rsidR="007B7AA3" w:rsidRPr="007B7AA3">
        <w:rPr>
          <w:rFonts w:ascii="Cambria" w:hAnsi="Cambria" w:cs="Times New Roman"/>
          <w:b/>
          <w:bCs/>
          <w:sz w:val="24"/>
          <w:szCs w:val="24"/>
        </w:rPr>
        <w:t>Notebook Cooler</w:t>
      </w:r>
      <w:r w:rsidR="007B7AA3" w:rsidRPr="007B7AA3">
        <w:rPr>
          <w:rFonts w:ascii="Cambria" w:hAnsi="Cambria" w:cs="Times New Roman"/>
          <w:sz w:val="24"/>
          <w:szCs w:val="24"/>
        </w:rPr>
        <w:t xml:space="preserve"> and </w:t>
      </w:r>
      <w:r w:rsidR="007B7AA3" w:rsidRPr="007B7AA3">
        <w:rPr>
          <w:rFonts w:ascii="Cambria" w:hAnsi="Cambria" w:cs="Times New Roman"/>
          <w:b/>
          <w:bCs/>
          <w:sz w:val="24"/>
          <w:szCs w:val="24"/>
        </w:rPr>
        <w:t>Bluetooth Speaker</w:t>
      </w:r>
      <w:r w:rsidR="007B7AA3" w:rsidRPr="007B7AA3">
        <w:rPr>
          <w:rFonts w:ascii="Cambria" w:hAnsi="Cambria" w:cs="Times New Roman"/>
          <w:sz w:val="24"/>
          <w:szCs w:val="24"/>
        </w:rPr>
        <w:t xml:space="preserve"> contribute moderately, suggesting solid utility but limited upsell potential.</w:t>
      </w:r>
    </w:p>
    <w:p w14:paraId="73686632" w14:textId="6EDB2593" w:rsidR="007B7AA3" w:rsidRPr="007B7AA3" w:rsidRDefault="007B7AA3" w:rsidP="007B7AA3">
      <w:pPr>
        <w:rPr>
          <w:rFonts w:ascii="Cambria" w:hAnsi="Cambria" w:cs="Times New Roman"/>
          <w:sz w:val="24"/>
          <w:szCs w:val="24"/>
        </w:rPr>
      </w:pPr>
      <w:r w:rsidRPr="007B7AA3">
        <w:rPr>
          <w:rFonts w:ascii="Cambria" w:hAnsi="Cambria" w:cs="Times New Roman"/>
          <w:sz w:val="24"/>
          <w:szCs w:val="24"/>
        </w:rPr>
        <w:t>Doubl</w:t>
      </w:r>
      <w:r>
        <w:rPr>
          <w:rFonts w:ascii="Cambria" w:hAnsi="Cambria" w:cs="Times New Roman"/>
          <w:sz w:val="24"/>
          <w:szCs w:val="24"/>
        </w:rPr>
        <w:t>ing</w:t>
      </w:r>
      <w:r w:rsidRPr="007B7AA3">
        <w:rPr>
          <w:rFonts w:ascii="Cambria" w:hAnsi="Cambria" w:cs="Times New Roman"/>
          <w:sz w:val="24"/>
          <w:szCs w:val="24"/>
        </w:rPr>
        <w:t xml:space="preserve"> down on top earners like the Webcam with promotions, bundling, or ad spend, while exploring value-pack strategies to lift revenue from lower-volume products</w:t>
      </w:r>
      <w:r>
        <w:rPr>
          <w:rFonts w:ascii="Cambria" w:hAnsi="Cambria" w:cs="Times New Roman"/>
          <w:sz w:val="24"/>
          <w:szCs w:val="24"/>
        </w:rPr>
        <w:t xml:space="preserve"> can help all products to generate good revenue.</w:t>
      </w:r>
    </w:p>
    <w:p w14:paraId="49AC0F9C" w14:textId="07258254" w:rsidR="008E5E7B" w:rsidRPr="008E5E7B" w:rsidRDefault="008E5E7B">
      <w:pPr>
        <w:rPr>
          <w:rFonts w:ascii="Cambria" w:hAnsi="Cambria" w:cs="Times New Roman"/>
          <w:sz w:val="24"/>
          <w:szCs w:val="24"/>
        </w:rPr>
      </w:pPr>
    </w:p>
    <w:p w14:paraId="4E79EA17" w14:textId="0D975F8A" w:rsidR="006B2C49" w:rsidRPr="008E5E7B" w:rsidRDefault="00FF4963">
      <w:pPr>
        <w:rPr>
          <w:rFonts w:ascii="Cambria" w:hAnsi="Cambria" w:cs="Times New Roman"/>
          <w:b/>
          <w:bCs/>
          <w:sz w:val="28"/>
          <w:szCs w:val="28"/>
        </w:rPr>
      </w:pPr>
      <w:r w:rsidRPr="008E5E7B">
        <w:rPr>
          <w:rFonts w:ascii="Cambria" w:hAnsi="Cambria" w:cs="Times New Roman"/>
          <w:b/>
          <w:bCs/>
          <w:sz w:val="28"/>
          <w:szCs w:val="28"/>
        </w:rPr>
        <w:t>Average Order Value per Customer</w:t>
      </w:r>
    </w:p>
    <w:p w14:paraId="116F1E14" w14:textId="13BBAFB7" w:rsidR="006B2C49" w:rsidRDefault="006B2C49">
      <w:pPr>
        <w:rPr>
          <w:rFonts w:ascii="Cambria" w:hAnsi="Cambria" w:cs="Times New Roman"/>
          <w:sz w:val="28"/>
          <w:szCs w:val="28"/>
        </w:rPr>
      </w:pPr>
      <w:r w:rsidRPr="00F032E7">
        <w:rPr>
          <w:rFonts w:ascii="Cambria" w:hAnsi="Cambria" w:cs="Times New Roman"/>
          <w:noProof/>
          <w:sz w:val="28"/>
          <w:szCs w:val="28"/>
        </w:rPr>
        <w:drawing>
          <wp:inline distT="0" distB="0" distL="0" distR="0" wp14:anchorId="2250C59E" wp14:editId="287D8166">
            <wp:extent cx="5731510" cy="1264285"/>
            <wp:effectExtent l="0" t="0" r="2540" b="0"/>
            <wp:docPr id="90923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34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557E" w14:textId="55CB0673" w:rsidR="007B7AA3" w:rsidRPr="007B7AA3" w:rsidRDefault="008E5E7B" w:rsidP="007B7AA3">
      <w:pPr>
        <w:rPr>
          <w:rFonts w:ascii="Cambria" w:hAnsi="Cambria"/>
          <w:sz w:val="24"/>
          <w:szCs w:val="24"/>
        </w:rPr>
      </w:pPr>
      <w:r w:rsidRPr="008E5E7B">
        <w:rPr>
          <w:rFonts w:ascii="Cambria" w:hAnsi="Cambria" w:cs="Times New Roman"/>
          <w:i/>
          <w:iCs/>
          <w:sz w:val="24"/>
          <w:szCs w:val="24"/>
        </w:rPr>
        <w:t>Insight</w:t>
      </w:r>
      <w:r w:rsidRPr="008E5E7B">
        <w:rPr>
          <w:rFonts w:ascii="Cambria" w:hAnsi="Cambria" w:cs="Times New Roman"/>
          <w:sz w:val="24"/>
          <w:szCs w:val="24"/>
        </w:rPr>
        <w:t>:</w:t>
      </w:r>
      <w:r>
        <w:rPr>
          <w:rFonts w:ascii="Cambria" w:hAnsi="Cambria" w:cs="Times New Roman"/>
          <w:sz w:val="24"/>
          <w:szCs w:val="24"/>
        </w:rPr>
        <w:t xml:space="preserve"> </w:t>
      </w:r>
      <w:r w:rsidR="007B7AA3" w:rsidRPr="007B7AA3">
        <w:rPr>
          <w:rFonts w:ascii="Cambria" w:hAnsi="Cambria"/>
          <w:b/>
          <w:bCs/>
          <w:sz w:val="24"/>
          <w:szCs w:val="24"/>
        </w:rPr>
        <w:t>Karan Sharma</w:t>
      </w:r>
      <w:r w:rsidR="007B7AA3" w:rsidRPr="007B7AA3">
        <w:rPr>
          <w:rFonts w:ascii="Cambria" w:hAnsi="Cambria"/>
          <w:sz w:val="24"/>
          <w:szCs w:val="24"/>
        </w:rPr>
        <w:t xml:space="preserve"> leads in both total spend </w:t>
      </w:r>
      <w:proofErr w:type="spellStart"/>
      <w:r w:rsidR="007B7AA3" w:rsidRPr="007B7AA3">
        <w:rPr>
          <w:rFonts w:ascii="Cambria" w:hAnsi="Cambria"/>
          <w:sz w:val="24"/>
          <w:szCs w:val="24"/>
        </w:rPr>
        <w:t>and</w:t>
      </w:r>
      <w:proofErr w:type="spellEnd"/>
      <w:r w:rsidR="007B7AA3" w:rsidRPr="007B7AA3">
        <w:rPr>
          <w:rFonts w:ascii="Cambria" w:hAnsi="Cambria"/>
          <w:sz w:val="24"/>
          <w:szCs w:val="24"/>
        </w:rPr>
        <w:t xml:space="preserve"> average order value, </w:t>
      </w:r>
      <w:proofErr w:type="spellStart"/>
      <w:r w:rsidR="007B7AA3" w:rsidRPr="007B7AA3">
        <w:rPr>
          <w:rFonts w:ascii="Cambria" w:hAnsi="Cambria"/>
          <w:sz w:val="24"/>
          <w:szCs w:val="24"/>
        </w:rPr>
        <w:t>signaling</w:t>
      </w:r>
      <w:proofErr w:type="spellEnd"/>
      <w:r w:rsidR="007B7AA3" w:rsidRPr="007B7AA3">
        <w:rPr>
          <w:rFonts w:ascii="Cambria" w:hAnsi="Cambria"/>
          <w:sz w:val="24"/>
          <w:szCs w:val="24"/>
        </w:rPr>
        <w:t xml:space="preserve"> a high-value customer with strong purchase intent. </w:t>
      </w:r>
      <w:r w:rsidR="007B7AA3" w:rsidRPr="007B7AA3">
        <w:rPr>
          <w:rFonts w:ascii="Cambria" w:hAnsi="Cambria"/>
          <w:b/>
          <w:bCs/>
          <w:sz w:val="24"/>
          <w:szCs w:val="24"/>
        </w:rPr>
        <w:t>Aanya Kapoor</w:t>
      </w:r>
      <w:r w:rsidR="007B7AA3" w:rsidRPr="007B7AA3">
        <w:rPr>
          <w:rFonts w:ascii="Cambria" w:hAnsi="Cambria"/>
          <w:sz w:val="24"/>
          <w:szCs w:val="24"/>
        </w:rPr>
        <w:t>, despite a single transaction, shows significant value per orde</w:t>
      </w:r>
      <w:r w:rsidR="007B7AA3">
        <w:rPr>
          <w:rFonts w:ascii="Cambria" w:hAnsi="Cambria"/>
          <w:sz w:val="24"/>
          <w:szCs w:val="24"/>
        </w:rPr>
        <w:t xml:space="preserve">r, </w:t>
      </w:r>
      <w:r w:rsidR="007B7AA3" w:rsidRPr="007B7AA3">
        <w:rPr>
          <w:rFonts w:ascii="Cambria" w:hAnsi="Cambria"/>
          <w:sz w:val="24"/>
          <w:szCs w:val="24"/>
        </w:rPr>
        <w:t>making her a strong candidate for targeted retention efforts</w:t>
      </w:r>
      <w:r w:rsidR="007B7AA3">
        <w:rPr>
          <w:rFonts w:ascii="Cambria" w:hAnsi="Cambria"/>
          <w:sz w:val="24"/>
          <w:szCs w:val="24"/>
        </w:rPr>
        <w:t xml:space="preserve">. </w:t>
      </w:r>
      <w:r w:rsidR="007B7AA3" w:rsidRPr="007B7AA3">
        <w:rPr>
          <w:rFonts w:ascii="Cambria" w:hAnsi="Cambria"/>
          <w:b/>
          <w:bCs/>
          <w:sz w:val="24"/>
          <w:szCs w:val="24"/>
        </w:rPr>
        <w:t>Simran Malhotra</w:t>
      </w:r>
      <w:r w:rsidR="007B7AA3" w:rsidRPr="007B7AA3">
        <w:rPr>
          <w:rFonts w:ascii="Cambria" w:hAnsi="Cambria"/>
          <w:sz w:val="24"/>
          <w:szCs w:val="24"/>
        </w:rPr>
        <w:t xml:space="preserve"> maintains steady spending across multiple orders, indicating consistent engagement and long-term potential.</w:t>
      </w:r>
    </w:p>
    <w:p w14:paraId="22B46A56" w14:textId="2C73C861" w:rsidR="007B7AA3" w:rsidRPr="007B7AA3" w:rsidRDefault="007B7AA3" w:rsidP="007B7AA3">
      <w:pPr>
        <w:rPr>
          <w:rFonts w:ascii="Cambria" w:hAnsi="Cambria"/>
          <w:sz w:val="24"/>
          <w:szCs w:val="24"/>
        </w:rPr>
      </w:pPr>
      <w:r w:rsidRPr="007B7AA3">
        <w:rPr>
          <w:rFonts w:ascii="Cambria" w:hAnsi="Cambria"/>
          <w:sz w:val="24"/>
          <w:szCs w:val="24"/>
        </w:rPr>
        <w:t>Prioritiz</w:t>
      </w:r>
      <w:r>
        <w:rPr>
          <w:rFonts w:ascii="Cambria" w:hAnsi="Cambria"/>
          <w:sz w:val="24"/>
          <w:szCs w:val="24"/>
        </w:rPr>
        <w:t>ing</w:t>
      </w:r>
      <w:r w:rsidRPr="007B7AA3">
        <w:rPr>
          <w:rFonts w:ascii="Cambria" w:hAnsi="Cambria"/>
          <w:sz w:val="24"/>
          <w:szCs w:val="24"/>
        </w:rPr>
        <w:t xml:space="preserve"> loyalty rewards or early-access offers for </w:t>
      </w:r>
      <w:r w:rsidRPr="007B7AA3">
        <w:rPr>
          <w:rFonts w:ascii="Cambria" w:hAnsi="Cambria"/>
          <w:b/>
          <w:bCs/>
          <w:sz w:val="24"/>
          <w:szCs w:val="24"/>
        </w:rPr>
        <w:t>Karan Sharma</w:t>
      </w:r>
      <w:r w:rsidRPr="007B7AA3">
        <w:rPr>
          <w:rFonts w:ascii="Cambria" w:hAnsi="Cambria"/>
          <w:sz w:val="24"/>
          <w:szCs w:val="24"/>
        </w:rPr>
        <w:t xml:space="preserve"> and </w:t>
      </w:r>
      <w:r w:rsidRPr="007B7AA3">
        <w:rPr>
          <w:rFonts w:ascii="Cambria" w:hAnsi="Cambria"/>
          <w:b/>
          <w:bCs/>
          <w:sz w:val="24"/>
          <w:szCs w:val="24"/>
        </w:rPr>
        <w:t>Simran Malhotra</w:t>
      </w:r>
      <w:r w:rsidRPr="007B7AA3">
        <w:rPr>
          <w:rFonts w:ascii="Cambria" w:hAnsi="Cambria"/>
          <w:sz w:val="24"/>
          <w:szCs w:val="24"/>
        </w:rPr>
        <w:t>, and re-engag</w:t>
      </w:r>
      <w:r w:rsidR="00CC52CA">
        <w:rPr>
          <w:rFonts w:ascii="Cambria" w:hAnsi="Cambria"/>
          <w:sz w:val="24"/>
          <w:szCs w:val="24"/>
        </w:rPr>
        <w:t>ing</w:t>
      </w:r>
      <w:r w:rsidRPr="007B7AA3">
        <w:rPr>
          <w:rFonts w:ascii="Cambria" w:hAnsi="Cambria"/>
          <w:sz w:val="24"/>
          <w:szCs w:val="24"/>
        </w:rPr>
        <w:t xml:space="preserve"> </w:t>
      </w:r>
      <w:r w:rsidRPr="007B7AA3">
        <w:rPr>
          <w:rFonts w:ascii="Cambria" w:hAnsi="Cambria"/>
          <w:b/>
          <w:bCs/>
          <w:sz w:val="24"/>
          <w:szCs w:val="24"/>
        </w:rPr>
        <w:t>Aanya Kapoor</w:t>
      </w:r>
      <w:r w:rsidRPr="007B7AA3">
        <w:rPr>
          <w:rFonts w:ascii="Cambria" w:hAnsi="Cambria"/>
          <w:sz w:val="24"/>
          <w:szCs w:val="24"/>
        </w:rPr>
        <w:t xml:space="preserve"> to convert her high-value interest into repeat purchases</w:t>
      </w:r>
      <w:r w:rsidR="00CC52CA">
        <w:rPr>
          <w:rFonts w:ascii="Cambria" w:hAnsi="Cambria"/>
          <w:sz w:val="24"/>
          <w:szCs w:val="24"/>
        </w:rPr>
        <w:t xml:space="preserve"> will lead to high average order value per customer with completed payments.</w:t>
      </w:r>
    </w:p>
    <w:p w14:paraId="387068CD" w14:textId="7E603B7B" w:rsidR="00FF4963" w:rsidRDefault="00FF4963">
      <w:pPr>
        <w:rPr>
          <w:rFonts w:ascii="Cambria" w:hAnsi="Cambria" w:cs="Times New Roman"/>
          <w:sz w:val="28"/>
          <w:szCs w:val="28"/>
        </w:rPr>
      </w:pPr>
    </w:p>
    <w:p w14:paraId="0EA5EB08" w14:textId="77777777" w:rsidR="00CC52CA" w:rsidRDefault="00CC52CA">
      <w:pPr>
        <w:rPr>
          <w:rFonts w:ascii="Cambria" w:hAnsi="Cambria" w:cs="Times New Roman"/>
          <w:sz w:val="28"/>
          <w:szCs w:val="28"/>
        </w:rPr>
      </w:pPr>
    </w:p>
    <w:p w14:paraId="5172A4E5" w14:textId="77777777" w:rsidR="00CC52CA" w:rsidRPr="00F032E7" w:rsidRDefault="00CC52CA">
      <w:pPr>
        <w:rPr>
          <w:rFonts w:ascii="Cambria" w:hAnsi="Cambria" w:cs="Times New Roman"/>
          <w:sz w:val="28"/>
          <w:szCs w:val="28"/>
        </w:rPr>
      </w:pPr>
    </w:p>
    <w:p w14:paraId="7704CB2F" w14:textId="2D94857E" w:rsidR="00F26632" w:rsidRPr="00DB0D76" w:rsidRDefault="00172A02">
      <w:pPr>
        <w:rPr>
          <w:rFonts w:ascii="Cambria" w:hAnsi="Cambria" w:cs="Times New Roman"/>
          <w:b/>
          <w:bCs/>
          <w:sz w:val="28"/>
          <w:szCs w:val="28"/>
        </w:rPr>
      </w:pPr>
      <w:r w:rsidRPr="00DB0D76">
        <w:rPr>
          <w:rFonts w:ascii="Cambria" w:hAnsi="Cambria" w:cs="Times New Roman"/>
          <w:b/>
          <w:bCs/>
          <w:sz w:val="28"/>
          <w:szCs w:val="28"/>
        </w:rPr>
        <w:lastRenderedPageBreak/>
        <w:t>Customers with High Attempted Spend but Low Successful Payments</w:t>
      </w:r>
    </w:p>
    <w:p w14:paraId="5DB7CB1F" w14:textId="4B368254" w:rsidR="00F26632" w:rsidRDefault="00F26632">
      <w:pPr>
        <w:rPr>
          <w:rFonts w:ascii="Cambria" w:hAnsi="Cambria" w:cs="Times New Roman"/>
          <w:sz w:val="28"/>
          <w:szCs w:val="28"/>
        </w:rPr>
      </w:pPr>
      <w:r w:rsidRPr="00F032E7">
        <w:rPr>
          <w:rFonts w:ascii="Cambria" w:hAnsi="Cambria" w:cs="Times New Roman"/>
          <w:noProof/>
          <w:sz w:val="28"/>
          <w:szCs w:val="28"/>
        </w:rPr>
        <w:drawing>
          <wp:inline distT="0" distB="0" distL="0" distR="0" wp14:anchorId="0532B513" wp14:editId="3857DEDF">
            <wp:extent cx="5731510" cy="1691640"/>
            <wp:effectExtent l="0" t="0" r="2540" b="3810"/>
            <wp:docPr id="176857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71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A11D" w14:textId="59AE4684" w:rsidR="00CC52CA" w:rsidRPr="00CC52CA" w:rsidRDefault="00DB0D76" w:rsidP="00CC52CA">
      <w:pPr>
        <w:rPr>
          <w:rFonts w:ascii="Cambria" w:hAnsi="Cambria"/>
          <w:b/>
          <w:bCs/>
          <w:sz w:val="24"/>
          <w:szCs w:val="24"/>
        </w:rPr>
      </w:pPr>
      <w:r w:rsidRPr="008E5E7B">
        <w:rPr>
          <w:rFonts w:ascii="Cambria" w:hAnsi="Cambria" w:cs="Times New Roman"/>
          <w:i/>
          <w:iCs/>
          <w:sz w:val="24"/>
          <w:szCs w:val="24"/>
        </w:rPr>
        <w:t>Insight</w:t>
      </w:r>
      <w:r w:rsidRPr="008E5E7B">
        <w:rPr>
          <w:rFonts w:ascii="Cambria" w:hAnsi="Cambria" w:cs="Times New Roman"/>
          <w:sz w:val="24"/>
          <w:szCs w:val="24"/>
        </w:rPr>
        <w:t>:</w:t>
      </w:r>
      <w:r>
        <w:rPr>
          <w:rFonts w:ascii="Cambria" w:hAnsi="Cambria" w:cs="Times New Roman"/>
          <w:sz w:val="24"/>
          <w:szCs w:val="24"/>
        </w:rPr>
        <w:t xml:space="preserve"> </w:t>
      </w:r>
      <w:r w:rsidR="00CC52CA" w:rsidRPr="00CC52CA">
        <w:rPr>
          <w:rFonts w:ascii="Cambria" w:hAnsi="Cambria"/>
          <w:sz w:val="24"/>
          <w:szCs w:val="24"/>
        </w:rPr>
        <w:t xml:space="preserve">A significant portion of </w:t>
      </w:r>
      <w:r w:rsidR="00CC52CA" w:rsidRPr="00CC52CA">
        <w:rPr>
          <w:rFonts w:ascii="Cambria" w:hAnsi="Cambria"/>
          <w:b/>
          <w:bCs/>
          <w:sz w:val="24"/>
          <w:szCs w:val="24"/>
        </w:rPr>
        <w:t>high-value payment attempts</w:t>
      </w:r>
      <w:r w:rsidR="00CC52CA" w:rsidRPr="00CC52CA">
        <w:rPr>
          <w:rFonts w:ascii="Cambria" w:hAnsi="Cambria"/>
          <w:sz w:val="24"/>
          <w:szCs w:val="24"/>
        </w:rPr>
        <w:t xml:space="preserve"> remain </w:t>
      </w:r>
      <w:r w:rsidR="00CC52CA" w:rsidRPr="00CC52CA">
        <w:rPr>
          <w:rFonts w:ascii="Cambria" w:hAnsi="Cambria"/>
          <w:b/>
          <w:bCs/>
          <w:sz w:val="24"/>
          <w:szCs w:val="24"/>
        </w:rPr>
        <w:t>unsuccessful</w:t>
      </w:r>
      <w:r w:rsidR="00CC52CA" w:rsidRPr="00CC52CA">
        <w:rPr>
          <w:rFonts w:ascii="Cambria" w:hAnsi="Cambria"/>
          <w:sz w:val="24"/>
          <w:szCs w:val="24"/>
        </w:rPr>
        <w:t xml:space="preserve">, highlighting </w:t>
      </w:r>
      <w:r w:rsidR="00CC52CA" w:rsidRPr="00CC52CA">
        <w:rPr>
          <w:rFonts w:ascii="Cambria" w:hAnsi="Cambria"/>
          <w:b/>
          <w:bCs/>
          <w:sz w:val="24"/>
          <w:szCs w:val="24"/>
        </w:rPr>
        <w:t>potential friction</w:t>
      </w:r>
      <w:r w:rsidR="00CC52CA" w:rsidRPr="00CC52CA">
        <w:rPr>
          <w:rFonts w:ascii="Cambria" w:hAnsi="Cambria"/>
          <w:sz w:val="24"/>
          <w:szCs w:val="24"/>
        </w:rPr>
        <w:t xml:space="preserve"> during </w:t>
      </w:r>
      <w:r w:rsidR="00CC52CA" w:rsidRPr="00CC52CA">
        <w:rPr>
          <w:rFonts w:ascii="Cambria" w:hAnsi="Cambria"/>
          <w:b/>
          <w:bCs/>
          <w:sz w:val="24"/>
          <w:szCs w:val="24"/>
        </w:rPr>
        <w:t>checkout or post-payment cancellations</w:t>
      </w:r>
      <w:r w:rsidR="00CC52CA" w:rsidRPr="00CC52CA">
        <w:rPr>
          <w:rFonts w:ascii="Cambria" w:hAnsi="Cambria"/>
          <w:sz w:val="24"/>
          <w:szCs w:val="24"/>
        </w:rPr>
        <w:t>. These failed transactions represent substantial lost revenue opportunities.</w:t>
      </w:r>
      <w:r w:rsidR="00CC52CA">
        <w:rPr>
          <w:rFonts w:ascii="Cambria" w:hAnsi="Cambria"/>
          <w:sz w:val="24"/>
          <w:szCs w:val="24"/>
        </w:rPr>
        <w:t xml:space="preserve"> </w:t>
      </w:r>
      <w:r w:rsidR="00CC52CA" w:rsidRPr="00CC52CA">
        <w:rPr>
          <w:rFonts w:ascii="Cambria" w:hAnsi="Cambria" w:cs="Times New Roman"/>
          <w:sz w:val="24"/>
          <w:szCs w:val="24"/>
        </w:rPr>
        <w:t xml:space="preserve">The gap between attempted and completed payments suggests a </w:t>
      </w:r>
      <w:r w:rsidR="00CC52CA" w:rsidRPr="00CC52CA">
        <w:rPr>
          <w:rFonts w:ascii="Cambria" w:hAnsi="Cambria" w:cs="Times New Roman"/>
          <w:b/>
          <w:bCs/>
          <w:sz w:val="24"/>
          <w:szCs w:val="24"/>
        </w:rPr>
        <w:t>need to optimize the payment experience, reinforce trust at checkout, and implement recovery mechanisms</w:t>
      </w:r>
      <w:r w:rsidR="00CC52CA" w:rsidRPr="00CC52CA">
        <w:rPr>
          <w:rFonts w:ascii="Cambria" w:hAnsi="Cambria" w:cs="Times New Roman"/>
          <w:sz w:val="24"/>
          <w:szCs w:val="24"/>
        </w:rPr>
        <w:t xml:space="preserve"> such as </w:t>
      </w:r>
      <w:r w:rsidR="00CC52CA" w:rsidRPr="00CC52CA">
        <w:rPr>
          <w:rFonts w:ascii="Cambria" w:hAnsi="Cambria" w:cs="Times New Roman"/>
          <w:b/>
          <w:bCs/>
          <w:sz w:val="24"/>
          <w:szCs w:val="24"/>
        </w:rPr>
        <w:t>payment retries, reminders, or fallback options</w:t>
      </w:r>
      <w:r w:rsidR="00CC52CA">
        <w:rPr>
          <w:rFonts w:ascii="Cambria" w:hAnsi="Cambria" w:cs="Times New Roman"/>
          <w:b/>
          <w:bCs/>
          <w:sz w:val="24"/>
          <w:szCs w:val="24"/>
        </w:rPr>
        <w:t>.</w:t>
      </w:r>
    </w:p>
    <w:p w14:paraId="795FB225" w14:textId="4DC20984" w:rsidR="00CC52CA" w:rsidRDefault="00CC52CA" w:rsidP="00CC52CA">
      <w:pPr>
        <w:rPr>
          <w:rFonts w:ascii="Cambria" w:hAnsi="Cambria" w:cs="Times New Roman"/>
          <w:sz w:val="24"/>
          <w:szCs w:val="24"/>
        </w:rPr>
      </w:pPr>
      <w:r w:rsidRPr="00CC52CA">
        <w:rPr>
          <w:rFonts w:ascii="Cambria" w:hAnsi="Cambria" w:cs="Times New Roman"/>
          <w:sz w:val="24"/>
          <w:szCs w:val="24"/>
        </w:rPr>
        <w:t>Addressing these drop-offs can directly improve revenue realization without acquiring new customers</w:t>
      </w:r>
      <w:r>
        <w:rPr>
          <w:rFonts w:ascii="Cambria" w:hAnsi="Cambria" w:cs="Times New Roman"/>
          <w:sz w:val="24"/>
          <w:szCs w:val="24"/>
        </w:rPr>
        <w:t xml:space="preserve">, </w:t>
      </w:r>
      <w:r w:rsidRPr="00CC52CA">
        <w:rPr>
          <w:rFonts w:ascii="Cambria" w:hAnsi="Cambria" w:cs="Times New Roman"/>
          <w:sz w:val="24"/>
          <w:szCs w:val="24"/>
        </w:rPr>
        <w:t>by converting existing interest into successful sales.</w:t>
      </w:r>
    </w:p>
    <w:p w14:paraId="6A6A14CF" w14:textId="77777777" w:rsidR="00CC52CA" w:rsidRPr="00CC52CA" w:rsidRDefault="00CC52CA" w:rsidP="00CC52CA">
      <w:pPr>
        <w:rPr>
          <w:rFonts w:ascii="Cambria" w:hAnsi="Cambria" w:cs="Times New Roman"/>
          <w:sz w:val="24"/>
          <w:szCs w:val="24"/>
        </w:rPr>
      </w:pPr>
    </w:p>
    <w:p w14:paraId="1C1607EE" w14:textId="674222C2" w:rsidR="00172A02" w:rsidRPr="00DB0D76" w:rsidRDefault="00172A02">
      <w:pPr>
        <w:rPr>
          <w:rFonts w:ascii="Cambria" w:hAnsi="Cambria" w:cs="Times New Roman"/>
          <w:b/>
          <w:bCs/>
          <w:sz w:val="28"/>
          <w:szCs w:val="28"/>
        </w:rPr>
      </w:pPr>
      <w:r w:rsidRPr="00DB0D76">
        <w:rPr>
          <w:rFonts w:ascii="Cambria" w:hAnsi="Cambria" w:cs="Times New Roman"/>
          <w:b/>
          <w:bCs/>
          <w:sz w:val="28"/>
          <w:szCs w:val="28"/>
        </w:rPr>
        <w:t>Revenue by Payment Method</w:t>
      </w:r>
    </w:p>
    <w:p w14:paraId="04BFC762" w14:textId="4756806F" w:rsidR="00DB71FD" w:rsidRDefault="00DB71FD">
      <w:pPr>
        <w:rPr>
          <w:rFonts w:ascii="Cambria" w:hAnsi="Cambria" w:cs="Times New Roman"/>
          <w:sz w:val="28"/>
          <w:szCs w:val="28"/>
        </w:rPr>
      </w:pPr>
      <w:r w:rsidRPr="00F032E7">
        <w:rPr>
          <w:rFonts w:ascii="Cambria" w:hAnsi="Cambria" w:cs="Times New Roman"/>
          <w:noProof/>
          <w:sz w:val="28"/>
          <w:szCs w:val="28"/>
        </w:rPr>
        <w:drawing>
          <wp:inline distT="0" distB="0" distL="0" distR="0" wp14:anchorId="5C89FCFC" wp14:editId="34BB4782">
            <wp:extent cx="4582164" cy="1448002"/>
            <wp:effectExtent l="0" t="0" r="8890" b="0"/>
            <wp:docPr id="40991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13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88FA" w14:textId="77777777" w:rsidR="004079EE" w:rsidRDefault="00DB0D76">
      <w:pPr>
        <w:rPr>
          <w:rFonts w:ascii="Cambria" w:hAnsi="Cambria"/>
          <w:sz w:val="24"/>
          <w:szCs w:val="24"/>
        </w:rPr>
      </w:pPr>
      <w:r w:rsidRPr="008E5E7B">
        <w:rPr>
          <w:rFonts w:ascii="Cambria" w:hAnsi="Cambria" w:cs="Times New Roman"/>
          <w:i/>
          <w:iCs/>
          <w:sz w:val="24"/>
          <w:szCs w:val="24"/>
        </w:rPr>
        <w:t>Insight</w:t>
      </w:r>
      <w:r w:rsidRPr="008E5E7B">
        <w:rPr>
          <w:rFonts w:ascii="Cambria" w:hAnsi="Cambria" w:cs="Times New Roman"/>
          <w:sz w:val="24"/>
          <w:szCs w:val="24"/>
        </w:rPr>
        <w:t>:</w:t>
      </w:r>
      <w:r>
        <w:rPr>
          <w:rFonts w:ascii="Cambria" w:hAnsi="Cambria" w:cs="Times New Roman"/>
          <w:sz w:val="24"/>
          <w:szCs w:val="24"/>
        </w:rPr>
        <w:t xml:space="preserve"> </w:t>
      </w:r>
      <w:r w:rsidR="004079EE" w:rsidRPr="004079EE">
        <w:rPr>
          <w:rFonts w:ascii="Cambria" w:hAnsi="Cambria"/>
          <w:b/>
          <w:bCs/>
          <w:sz w:val="24"/>
          <w:szCs w:val="24"/>
        </w:rPr>
        <w:t>Debit Card</w:t>
      </w:r>
      <w:r w:rsidR="004079EE" w:rsidRPr="004079EE">
        <w:rPr>
          <w:rFonts w:ascii="Cambria" w:hAnsi="Cambria"/>
          <w:sz w:val="24"/>
          <w:szCs w:val="24"/>
        </w:rPr>
        <w:t xml:space="preserve"> leads as the </w:t>
      </w:r>
      <w:r w:rsidR="004079EE" w:rsidRPr="004079EE">
        <w:rPr>
          <w:rFonts w:ascii="Cambria" w:hAnsi="Cambria"/>
          <w:b/>
          <w:bCs/>
          <w:sz w:val="24"/>
          <w:szCs w:val="24"/>
        </w:rPr>
        <w:t>most reliable revenue channel</w:t>
      </w:r>
      <w:r w:rsidR="004079EE" w:rsidRPr="004079EE">
        <w:rPr>
          <w:rFonts w:ascii="Cambria" w:hAnsi="Cambria"/>
          <w:sz w:val="24"/>
          <w:szCs w:val="24"/>
        </w:rPr>
        <w:t xml:space="preserve">, followed by </w:t>
      </w:r>
      <w:r w:rsidR="004079EE" w:rsidRPr="004079EE">
        <w:rPr>
          <w:rFonts w:ascii="Cambria" w:hAnsi="Cambria"/>
          <w:b/>
          <w:bCs/>
          <w:sz w:val="24"/>
          <w:szCs w:val="24"/>
        </w:rPr>
        <w:t>Cash on Delivery</w:t>
      </w:r>
      <w:r w:rsidR="004079EE" w:rsidRPr="004079EE">
        <w:rPr>
          <w:rFonts w:ascii="Cambria" w:hAnsi="Cambria"/>
          <w:sz w:val="24"/>
          <w:szCs w:val="24"/>
        </w:rPr>
        <w:t>, which still holds a significant share despite its logistical overhead.</w:t>
      </w:r>
      <w:r w:rsidR="004079EE">
        <w:rPr>
          <w:rFonts w:ascii="Cambria" w:hAnsi="Cambria"/>
          <w:sz w:val="24"/>
          <w:szCs w:val="24"/>
        </w:rPr>
        <w:t xml:space="preserve"> </w:t>
      </w:r>
      <w:r w:rsidR="004079EE" w:rsidRPr="004079EE">
        <w:rPr>
          <w:rFonts w:ascii="Cambria" w:hAnsi="Cambria" w:cs="Times New Roman"/>
          <w:b/>
          <w:bCs/>
          <w:sz w:val="24"/>
          <w:szCs w:val="24"/>
        </w:rPr>
        <w:t>UPI and Credit Card lag behind</w:t>
      </w:r>
      <w:r w:rsidR="004079EE" w:rsidRPr="004079EE">
        <w:rPr>
          <w:rFonts w:ascii="Cambria" w:hAnsi="Cambria" w:cs="Times New Roman"/>
          <w:sz w:val="24"/>
          <w:szCs w:val="24"/>
        </w:rPr>
        <w:t>, potentially due to failed transactions or user drop-offs during payment. This disparity may indicate friction in digital checkout flows or limited trust in these methods.</w:t>
      </w:r>
    </w:p>
    <w:p w14:paraId="0E4F2D9A" w14:textId="28E48D94" w:rsidR="00DB0D76" w:rsidRPr="004079EE" w:rsidRDefault="004079EE">
      <w:pPr>
        <w:rPr>
          <w:rFonts w:ascii="Cambria" w:hAnsi="Cambria"/>
          <w:sz w:val="24"/>
          <w:szCs w:val="24"/>
        </w:rPr>
      </w:pPr>
      <w:r w:rsidRPr="004079EE">
        <w:rPr>
          <w:rFonts w:ascii="Cambria" w:hAnsi="Cambria" w:cs="Times New Roman"/>
          <w:sz w:val="24"/>
          <w:szCs w:val="24"/>
        </w:rPr>
        <w:t>Continu</w:t>
      </w:r>
      <w:r w:rsidR="007B7AA3">
        <w:rPr>
          <w:rFonts w:ascii="Cambria" w:hAnsi="Cambria" w:cs="Times New Roman"/>
          <w:sz w:val="24"/>
          <w:szCs w:val="24"/>
        </w:rPr>
        <w:t xml:space="preserve">ing </w:t>
      </w:r>
      <w:r w:rsidRPr="004079EE">
        <w:rPr>
          <w:rFonts w:ascii="Cambria" w:hAnsi="Cambria" w:cs="Times New Roman"/>
          <w:sz w:val="24"/>
          <w:szCs w:val="24"/>
        </w:rPr>
        <w:t>prioritizing Debit Card stability and explor</w:t>
      </w:r>
      <w:r w:rsidR="007B7AA3">
        <w:rPr>
          <w:rFonts w:ascii="Cambria" w:hAnsi="Cambria" w:cs="Times New Roman"/>
          <w:sz w:val="24"/>
          <w:szCs w:val="24"/>
        </w:rPr>
        <w:t>ing</w:t>
      </w:r>
      <w:r w:rsidRPr="004079EE">
        <w:rPr>
          <w:rFonts w:ascii="Cambria" w:hAnsi="Cambria" w:cs="Times New Roman"/>
          <w:sz w:val="24"/>
          <w:szCs w:val="24"/>
        </w:rPr>
        <w:t xml:space="preserve"> optimizing UPI and Credit Card experience</w:t>
      </w:r>
      <w:r w:rsidR="007B7AA3">
        <w:rPr>
          <w:rFonts w:ascii="Cambria" w:hAnsi="Cambria" w:cs="Times New Roman"/>
          <w:sz w:val="24"/>
          <w:szCs w:val="24"/>
        </w:rPr>
        <w:t xml:space="preserve">, </w:t>
      </w:r>
      <w:r w:rsidRPr="004079EE">
        <w:rPr>
          <w:rFonts w:ascii="Cambria" w:hAnsi="Cambria" w:cs="Times New Roman"/>
          <w:sz w:val="24"/>
          <w:szCs w:val="24"/>
        </w:rPr>
        <w:t>through faster gateways, payment retries, or trust badges</w:t>
      </w:r>
      <w:r w:rsidR="007B7AA3">
        <w:rPr>
          <w:rFonts w:ascii="Cambria" w:hAnsi="Cambria" w:cs="Times New Roman"/>
          <w:sz w:val="24"/>
          <w:szCs w:val="24"/>
        </w:rPr>
        <w:t xml:space="preserve">, </w:t>
      </w:r>
      <w:r w:rsidRPr="004079EE">
        <w:rPr>
          <w:rFonts w:ascii="Cambria" w:hAnsi="Cambria" w:cs="Times New Roman"/>
          <w:sz w:val="24"/>
          <w:szCs w:val="24"/>
        </w:rPr>
        <w:t>to reduce friction and recover revenue.</w:t>
      </w:r>
    </w:p>
    <w:p w14:paraId="70C16248" w14:textId="77777777" w:rsidR="00DB0D76" w:rsidRDefault="00DB0D76">
      <w:pPr>
        <w:rPr>
          <w:rFonts w:ascii="Cambria" w:hAnsi="Cambria" w:cs="Times New Roman"/>
          <w:sz w:val="24"/>
          <w:szCs w:val="24"/>
        </w:rPr>
      </w:pPr>
    </w:p>
    <w:p w14:paraId="51827B95" w14:textId="77777777" w:rsidR="00CC52CA" w:rsidRDefault="00CC52CA">
      <w:pPr>
        <w:rPr>
          <w:rFonts w:ascii="Cambria" w:hAnsi="Cambria" w:cs="Times New Roman"/>
          <w:sz w:val="24"/>
          <w:szCs w:val="24"/>
        </w:rPr>
      </w:pPr>
    </w:p>
    <w:p w14:paraId="4B4D2C38" w14:textId="77777777" w:rsidR="00CC52CA" w:rsidRDefault="00CC52CA">
      <w:pPr>
        <w:rPr>
          <w:rFonts w:ascii="Cambria" w:hAnsi="Cambria" w:cs="Times New Roman"/>
          <w:sz w:val="24"/>
          <w:szCs w:val="24"/>
        </w:rPr>
      </w:pPr>
    </w:p>
    <w:p w14:paraId="6F334126" w14:textId="2126668E" w:rsidR="00DB0D76" w:rsidRPr="00DB0D76" w:rsidRDefault="00DB0D76">
      <w:pPr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lastRenderedPageBreak/>
        <w:t>Unit Economics per Product</w:t>
      </w:r>
    </w:p>
    <w:p w14:paraId="6441824F" w14:textId="5878A509" w:rsidR="00DB0D76" w:rsidRDefault="00DB0D76">
      <w:pPr>
        <w:rPr>
          <w:rFonts w:ascii="Cambria" w:hAnsi="Cambria" w:cs="Times New Roman"/>
          <w:sz w:val="24"/>
          <w:szCs w:val="24"/>
        </w:rPr>
      </w:pPr>
      <w:r w:rsidRPr="00DB0D76">
        <w:rPr>
          <w:rFonts w:ascii="Cambria" w:hAnsi="Cambria" w:cs="Times New Roman"/>
          <w:sz w:val="24"/>
          <w:szCs w:val="24"/>
        </w:rPr>
        <w:drawing>
          <wp:inline distT="0" distB="0" distL="0" distR="0" wp14:anchorId="27602024" wp14:editId="15BE18E3">
            <wp:extent cx="5731510" cy="2038350"/>
            <wp:effectExtent l="0" t="0" r="2540" b="0"/>
            <wp:docPr id="1337399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99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79BC" w14:textId="06ED34A6" w:rsidR="004079EE" w:rsidRPr="004079EE" w:rsidRDefault="00B22D1D" w:rsidP="004079EE">
      <w:pPr>
        <w:rPr>
          <w:rFonts w:ascii="Cambria" w:hAnsi="Cambria"/>
          <w:sz w:val="24"/>
          <w:szCs w:val="24"/>
        </w:rPr>
      </w:pPr>
      <w:r w:rsidRPr="008E5E7B">
        <w:rPr>
          <w:rFonts w:ascii="Cambria" w:hAnsi="Cambria" w:cs="Times New Roman"/>
          <w:i/>
          <w:iCs/>
          <w:sz w:val="24"/>
          <w:szCs w:val="24"/>
        </w:rPr>
        <w:t>Insight</w:t>
      </w:r>
      <w:r w:rsidRPr="008E5E7B">
        <w:rPr>
          <w:rFonts w:ascii="Cambria" w:hAnsi="Cambria" w:cs="Times New Roman"/>
          <w:sz w:val="24"/>
          <w:szCs w:val="24"/>
        </w:rPr>
        <w:t>:</w:t>
      </w:r>
      <w:r>
        <w:rPr>
          <w:rFonts w:ascii="Cambria" w:hAnsi="Cambria" w:cs="Times New Roman"/>
          <w:sz w:val="24"/>
          <w:szCs w:val="24"/>
        </w:rPr>
        <w:t xml:space="preserve"> </w:t>
      </w:r>
      <w:r w:rsidR="004079EE" w:rsidRPr="004079EE">
        <w:rPr>
          <w:rFonts w:ascii="Cambria" w:hAnsi="Cambria"/>
          <w:sz w:val="24"/>
          <w:szCs w:val="24"/>
        </w:rPr>
        <w:t xml:space="preserve">All products are maintaining their </w:t>
      </w:r>
      <w:r w:rsidR="004079EE" w:rsidRPr="004079EE">
        <w:rPr>
          <w:rFonts w:ascii="Cambria" w:hAnsi="Cambria"/>
          <w:b/>
          <w:bCs/>
          <w:sz w:val="24"/>
          <w:szCs w:val="24"/>
        </w:rPr>
        <w:t>listed price as the average selling price</w:t>
      </w:r>
      <w:r w:rsidR="004079EE" w:rsidRPr="004079EE">
        <w:rPr>
          <w:rFonts w:ascii="Cambria" w:hAnsi="Cambria"/>
          <w:sz w:val="24"/>
          <w:szCs w:val="24"/>
        </w:rPr>
        <w:t xml:space="preserve">, indicating </w:t>
      </w:r>
      <w:r w:rsidR="004079EE" w:rsidRPr="004079EE">
        <w:rPr>
          <w:rFonts w:ascii="Cambria" w:hAnsi="Cambria"/>
          <w:b/>
          <w:bCs/>
          <w:sz w:val="24"/>
          <w:szCs w:val="24"/>
        </w:rPr>
        <w:t>no discounts or price variability</w:t>
      </w:r>
      <w:r w:rsidR="004079EE" w:rsidRPr="004079EE">
        <w:rPr>
          <w:rFonts w:ascii="Cambria" w:hAnsi="Cambria"/>
          <w:sz w:val="24"/>
          <w:szCs w:val="24"/>
        </w:rPr>
        <w:t>. This suggests strong pricing discipline and consistent customer willingness to pay full price.</w:t>
      </w:r>
      <w:r w:rsidR="004079EE">
        <w:rPr>
          <w:rFonts w:ascii="Cambria" w:hAnsi="Cambria"/>
          <w:sz w:val="24"/>
          <w:szCs w:val="24"/>
        </w:rPr>
        <w:t xml:space="preserve"> </w:t>
      </w:r>
      <w:r w:rsidR="004079EE" w:rsidRPr="004079EE">
        <w:rPr>
          <w:rFonts w:ascii="Cambria" w:hAnsi="Cambria" w:cs="Times New Roman"/>
          <w:b/>
          <w:bCs/>
          <w:sz w:val="24"/>
          <w:szCs w:val="24"/>
        </w:rPr>
        <w:t>Webcam 1080p</w:t>
      </w:r>
      <w:r w:rsidR="004079EE" w:rsidRPr="004079EE">
        <w:rPr>
          <w:rFonts w:ascii="Cambria" w:hAnsi="Cambria" w:cs="Times New Roman"/>
          <w:sz w:val="24"/>
          <w:szCs w:val="24"/>
        </w:rPr>
        <w:t xml:space="preserve"> and </w:t>
      </w:r>
      <w:r w:rsidR="004079EE" w:rsidRPr="004079EE">
        <w:rPr>
          <w:rFonts w:ascii="Cambria" w:hAnsi="Cambria" w:cs="Times New Roman"/>
          <w:b/>
          <w:bCs/>
          <w:sz w:val="24"/>
          <w:szCs w:val="24"/>
        </w:rPr>
        <w:t>Laptop Stand</w:t>
      </w:r>
      <w:r w:rsidR="004079EE" w:rsidRPr="004079EE">
        <w:rPr>
          <w:rFonts w:ascii="Cambria" w:hAnsi="Cambria" w:cs="Times New Roman"/>
          <w:sz w:val="24"/>
          <w:szCs w:val="24"/>
        </w:rPr>
        <w:t xml:space="preserve"> have higher volumes sold at full price, reinforcing their perceived value and market fit. Meanwhile, premium items like the </w:t>
      </w:r>
      <w:r w:rsidR="004079EE" w:rsidRPr="004079EE">
        <w:rPr>
          <w:rFonts w:ascii="Cambria" w:hAnsi="Cambria" w:cs="Times New Roman"/>
          <w:b/>
          <w:bCs/>
          <w:sz w:val="24"/>
          <w:szCs w:val="24"/>
        </w:rPr>
        <w:t>Mechanical Keyboard</w:t>
      </w:r>
      <w:r w:rsidR="004079EE" w:rsidRPr="004079EE">
        <w:rPr>
          <w:rFonts w:ascii="Cambria" w:hAnsi="Cambria" w:cs="Times New Roman"/>
          <w:sz w:val="24"/>
          <w:szCs w:val="24"/>
        </w:rPr>
        <w:t xml:space="preserve"> and </w:t>
      </w:r>
      <w:r w:rsidR="004079EE" w:rsidRPr="004079EE">
        <w:rPr>
          <w:rFonts w:ascii="Cambria" w:hAnsi="Cambria" w:cs="Times New Roman"/>
          <w:b/>
          <w:bCs/>
          <w:sz w:val="24"/>
          <w:szCs w:val="24"/>
        </w:rPr>
        <w:t>Bluetooth Speaker</w:t>
      </w:r>
      <w:r w:rsidR="004079EE" w:rsidRPr="004079EE">
        <w:rPr>
          <w:rFonts w:ascii="Cambria" w:hAnsi="Cambria" w:cs="Times New Roman"/>
          <w:sz w:val="24"/>
          <w:szCs w:val="24"/>
        </w:rPr>
        <w:t xml:space="preserve"> have lower units sold, hinting at </w:t>
      </w:r>
      <w:r w:rsidR="004079EE" w:rsidRPr="004079EE">
        <w:rPr>
          <w:rFonts w:ascii="Cambria" w:hAnsi="Cambria" w:cs="Times New Roman"/>
          <w:b/>
          <w:bCs/>
          <w:sz w:val="24"/>
          <w:szCs w:val="24"/>
        </w:rPr>
        <w:t>price sensitivity</w:t>
      </w:r>
      <w:r w:rsidR="004079EE" w:rsidRPr="004079EE">
        <w:rPr>
          <w:rFonts w:ascii="Cambria" w:hAnsi="Cambria" w:cs="Times New Roman"/>
          <w:sz w:val="24"/>
          <w:szCs w:val="24"/>
        </w:rPr>
        <w:t xml:space="preserve"> or limited reach despite high unit profitability.</w:t>
      </w:r>
    </w:p>
    <w:p w14:paraId="5C108D1A" w14:textId="54D3EE78" w:rsidR="004079EE" w:rsidRDefault="004079EE">
      <w:pPr>
        <w:rPr>
          <w:rFonts w:ascii="Cambria" w:hAnsi="Cambria" w:cs="Times New Roman"/>
          <w:sz w:val="24"/>
          <w:szCs w:val="24"/>
        </w:rPr>
      </w:pPr>
      <w:r w:rsidRPr="004079EE">
        <w:rPr>
          <w:rFonts w:ascii="Cambria" w:hAnsi="Cambria" w:cs="Times New Roman"/>
          <w:sz w:val="24"/>
          <w:szCs w:val="24"/>
        </w:rPr>
        <w:t>Maintain</w:t>
      </w:r>
      <w:r>
        <w:rPr>
          <w:rFonts w:ascii="Cambria" w:hAnsi="Cambria" w:cs="Times New Roman"/>
          <w:sz w:val="24"/>
          <w:szCs w:val="24"/>
        </w:rPr>
        <w:t>ing</w:t>
      </w:r>
      <w:r w:rsidRPr="004079EE">
        <w:rPr>
          <w:rFonts w:ascii="Cambria" w:hAnsi="Cambria" w:cs="Times New Roman"/>
          <w:sz w:val="24"/>
          <w:szCs w:val="24"/>
        </w:rPr>
        <w:t xml:space="preserve"> current pricing for high-turnover items like </w:t>
      </w:r>
      <w:r w:rsidRPr="004079EE">
        <w:rPr>
          <w:rFonts w:ascii="Cambria" w:hAnsi="Cambria" w:cs="Times New Roman"/>
          <w:b/>
          <w:bCs/>
          <w:sz w:val="24"/>
          <w:szCs w:val="24"/>
        </w:rPr>
        <w:t>Webcam 1080p</w:t>
      </w:r>
      <w:r w:rsidRPr="004079EE">
        <w:rPr>
          <w:rFonts w:ascii="Cambria" w:hAnsi="Cambria" w:cs="Times New Roman"/>
          <w:sz w:val="24"/>
          <w:szCs w:val="24"/>
        </w:rPr>
        <w:t xml:space="preserve">, while experimenting with </w:t>
      </w:r>
      <w:r w:rsidRPr="004079EE">
        <w:rPr>
          <w:rFonts w:ascii="Cambria" w:hAnsi="Cambria" w:cs="Times New Roman"/>
          <w:b/>
          <w:bCs/>
          <w:sz w:val="24"/>
          <w:szCs w:val="24"/>
        </w:rPr>
        <w:t>limited-time offers</w:t>
      </w:r>
      <w:r w:rsidRPr="004079EE">
        <w:rPr>
          <w:rFonts w:ascii="Cambria" w:hAnsi="Cambria" w:cs="Times New Roman"/>
          <w:sz w:val="24"/>
          <w:szCs w:val="24"/>
        </w:rPr>
        <w:t xml:space="preserve"> or bundles for premium, slower-moving products to boost conversion without eroding perceived value.</w:t>
      </w:r>
    </w:p>
    <w:p w14:paraId="06B107A3" w14:textId="77777777" w:rsidR="00CC52CA" w:rsidRPr="004079EE" w:rsidRDefault="00CC52CA">
      <w:pPr>
        <w:rPr>
          <w:rFonts w:ascii="Cambria" w:hAnsi="Cambria" w:cs="Times New Roman"/>
          <w:sz w:val="24"/>
          <w:szCs w:val="24"/>
        </w:rPr>
      </w:pPr>
    </w:p>
    <w:p w14:paraId="56CDB5CC" w14:textId="37F179CB" w:rsidR="00FF4963" w:rsidRPr="00DB0D76" w:rsidRDefault="0068275B">
      <w:pPr>
        <w:rPr>
          <w:rFonts w:ascii="Cambria" w:hAnsi="Cambria" w:cs="Times New Roman"/>
          <w:b/>
          <w:bCs/>
          <w:sz w:val="28"/>
          <w:szCs w:val="28"/>
        </w:rPr>
      </w:pPr>
      <w:r w:rsidRPr="00DB0D76">
        <w:rPr>
          <w:rFonts w:ascii="Cambria" w:hAnsi="Cambria" w:cs="Times New Roman"/>
          <w:b/>
          <w:bCs/>
          <w:sz w:val="28"/>
          <w:szCs w:val="28"/>
        </w:rPr>
        <w:t>Product Demand vs Stock Left</w:t>
      </w:r>
    </w:p>
    <w:p w14:paraId="71E701A3" w14:textId="1B47075C" w:rsidR="00A31FE1" w:rsidRDefault="00632F92">
      <w:pPr>
        <w:rPr>
          <w:rFonts w:ascii="Cambria" w:hAnsi="Cambria" w:cs="Times New Roman"/>
          <w:sz w:val="28"/>
          <w:szCs w:val="28"/>
        </w:rPr>
      </w:pPr>
      <w:r w:rsidRPr="00632F92">
        <w:rPr>
          <w:rFonts w:ascii="Cambria" w:hAnsi="Cambria" w:cs="Times New Roman"/>
          <w:sz w:val="28"/>
          <w:szCs w:val="28"/>
        </w:rPr>
        <w:drawing>
          <wp:inline distT="0" distB="0" distL="0" distR="0" wp14:anchorId="0EF21DB4" wp14:editId="647D3602">
            <wp:extent cx="4919479" cy="1584960"/>
            <wp:effectExtent l="0" t="0" r="0" b="0"/>
            <wp:docPr id="191012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29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561" cy="162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59F9" w14:textId="77777777" w:rsidR="00B22D1D" w:rsidRDefault="00B22D1D" w:rsidP="00B22D1D">
      <w:pPr>
        <w:rPr>
          <w:rFonts w:ascii="Cambria" w:hAnsi="Cambria" w:cs="Times New Roman"/>
          <w:sz w:val="24"/>
          <w:szCs w:val="24"/>
        </w:rPr>
      </w:pPr>
      <w:r w:rsidRPr="008E5E7B">
        <w:rPr>
          <w:rFonts w:ascii="Cambria" w:hAnsi="Cambria" w:cs="Times New Roman"/>
          <w:i/>
          <w:iCs/>
          <w:sz w:val="24"/>
          <w:szCs w:val="24"/>
        </w:rPr>
        <w:t>Insight</w:t>
      </w:r>
      <w:r w:rsidRPr="008E5E7B">
        <w:rPr>
          <w:rFonts w:ascii="Cambria" w:hAnsi="Cambria" w:cs="Times New Roman"/>
          <w:sz w:val="24"/>
          <w:szCs w:val="24"/>
        </w:rPr>
        <w:t>: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B22D1D">
        <w:rPr>
          <w:rFonts w:ascii="Cambria" w:hAnsi="Cambria" w:cs="Times New Roman"/>
          <w:b/>
          <w:bCs/>
          <w:sz w:val="24"/>
          <w:szCs w:val="24"/>
        </w:rPr>
        <w:t>Webcam 1080p</w:t>
      </w:r>
      <w:r w:rsidRPr="00B22D1D">
        <w:rPr>
          <w:rFonts w:ascii="Cambria" w:hAnsi="Cambria" w:cs="Times New Roman"/>
          <w:sz w:val="24"/>
          <w:szCs w:val="24"/>
        </w:rPr>
        <w:t xml:space="preserve"> and </w:t>
      </w:r>
      <w:r w:rsidRPr="00B22D1D">
        <w:rPr>
          <w:rFonts w:ascii="Cambria" w:hAnsi="Cambria" w:cs="Times New Roman"/>
          <w:b/>
          <w:bCs/>
          <w:sz w:val="24"/>
          <w:szCs w:val="24"/>
        </w:rPr>
        <w:t>Notebook Cooler</w:t>
      </w:r>
      <w:r w:rsidRPr="00B22D1D">
        <w:rPr>
          <w:rFonts w:ascii="Cambria" w:hAnsi="Cambria" w:cs="Times New Roman"/>
          <w:sz w:val="24"/>
          <w:szCs w:val="24"/>
        </w:rPr>
        <w:t xml:space="preserve"> exhibit strong market traction, with a significant portion of their inventory already sold. This high velocity suggests they are top-performing SKUs with strong customer demand</w:t>
      </w:r>
      <w:r>
        <w:rPr>
          <w:rFonts w:ascii="Cambria" w:hAnsi="Cambria" w:cs="Times New Roman"/>
          <w:sz w:val="24"/>
          <w:szCs w:val="24"/>
        </w:rPr>
        <w:t xml:space="preserve">. </w:t>
      </w:r>
      <w:r w:rsidRPr="00B22D1D">
        <w:rPr>
          <w:rFonts w:ascii="Cambria" w:hAnsi="Cambria" w:cs="Times New Roman"/>
          <w:b/>
          <w:bCs/>
          <w:sz w:val="24"/>
          <w:szCs w:val="24"/>
        </w:rPr>
        <w:t>Mechanical Keyboard</w:t>
      </w:r>
      <w:r w:rsidRPr="00B22D1D">
        <w:rPr>
          <w:rFonts w:ascii="Cambria" w:hAnsi="Cambria" w:cs="Times New Roman"/>
          <w:sz w:val="24"/>
          <w:szCs w:val="24"/>
        </w:rPr>
        <w:t xml:space="preserve"> and </w:t>
      </w:r>
      <w:r w:rsidRPr="00B22D1D">
        <w:rPr>
          <w:rFonts w:ascii="Cambria" w:hAnsi="Cambria" w:cs="Times New Roman"/>
          <w:b/>
          <w:bCs/>
          <w:sz w:val="24"/>
          <w:szCs w:val="24"/>
        </w:rPr>
        <w:t>Laptop Stand</w:t>
      </w:r>
      <w:r w:rsidRPr="00B22D1D">
        <w:rPr>
          <w:rFonts w:ascii="Cambria" w:hAnsi="Cambria" w:cs="Times New Roman"/>
          <w:sz w:val="24"/>
          <w:szCs w:val="24"/>
        </w:rPr>
        <w:t xml:space="preserve"> show slower inventory turnover, despite sufficient stock levels. This indicates possible product saturation or weaker market pull. </w:t>
      </w:r>
    </w:p>
    <w:p w14:paraId="3DF8B214" w14:textId="3BA8620D" w:rsidR="00B22D1D" w:rsidRPr="00B22D1D" w:rsidRDefault="00B22D1D" w:rsidP="00B22D1D">
      <w:pPr>
        <w:rPr>
          <w:rFonts w:ascii="Cambria" w:hAnsi="Cambria" w:cs="Times New Roman"/>
          <w:sz w:val="24"/>
          <w:szCs w:val="24"/>
        </w:rPr>
      </w:pPr>
      <w:r w:rsidRPr="00B22D1D">
        <w:rPr>
          <w:rFonts w:ascii="Cambria" w:hAnsi="Cambria" w:cs="Times New Roman"/>
          <w:b/>
          <w:bCs/>
          <w:sz w:val="24"/>
          <w:szCs w:val="24"/>
        </w:rPr>
        <w:t>Strategic discounting</w:t>
      </w:r>
      <w:r w:rsidRPr="00B22D1D">
        <w:rPr>
          <w:rFonts w:ascii="Cambria" w:hAnsi="Cambria" w:cs="Times New Roman"/>
          <w:sz w:val="24"/>
          <w:szCs w:val="24"/>
        </w:rPr>
        <w:t xml:space="preserve">, </w:t>
      </w:r>
      <w:r w:rsidRPr="00B22D1D">
        <w:rPr>
          <w:rFonts w:ascii="Cambria" w:hAnsi="Cambria" w:cs="Times New Roman"/>
          <w:b/>
          <w:bCs/>
          <w:sz w:val="24"/>
          <w:szCs w:val="24"/>
        </w:rPr>
        <w:t>bundled offers</w:t>
      </w:r>
      <w:r w:rsidRPr="00B22D1D">
        <w:rPr>
          <w:rFonts w:ascii="Cambria" w:hAnsi="Cambria" w:cs="Times New Roman"/>
          <w:sz w:val="24"/>
          <w:szCs w:val="24"/>
        </w:rPr>
        <w:t>, or repositioning in marketing campaigns could help unlock this stagnant inventory and optimize working capital.</w:t>
      </w:r>
    </w:p>
    <w:p w14:paraId="2911A59F" w14:textId="77777777" w:rsidR="0068275B" w:rsidRPr="00F032E7" w:rsidRDefault="0068275B">
      <w:pPr>
        <w:rPr>
          <w:rFonts w:ascii="Cambria" w:hAnsi="Cambria" w:cs="Times New Roman"/>
          <w:sz w:val="28"/>
          <w:szCs w:val="28"/>
        </w:rPr>
      </w:pPr>
    </w:p>
    <w:p w14:paraId="25A63D59" w14:textId="77777777" w:rsidR="0068275B" w:rsidRPr="00B22D1D" w:rsidRDefault="0068275B" w:rsidP="0068275B">
      <w:pPr>
        <w:rPr>
          <w:rFonts w:ascii="Cambria" w:hAnsi="Cambria" w:cs="Times New Roman"/>
          <w:b/>
          <w:bCs/>
          <w:sz w:val="28"/>
          <w:szCs w:val="28"/>
        </w:rPr>
      </w:pPr>
      <w:r w:rsidRPr="00B22D1D">
        <w:rPr>
          <w:rFonts w:ascii="Cambria" w:hAnsi="Cambria" w:cs="Times New Roman"/>
          <w:b/>
          <w:bCs/>
          <w:sz w:val="28"/>
          <w:szCs w:val="28"/>
        </w:rPr>
        <w:lastRenderedPageBreak/>
        <w:t xml:space="preserve">Order </w:t>
      </w:r>
      <w:proofErr w:type="spellStart"/>
      <w:r w:rsidRPr="00B22D1D">
        <w:rPr>
          <w:rFonts w:ascii="Cambria" w:hAnsi="Cambria" w:cs="Times New Roman"/>
          <w:b/>
          <w:bCs/>
          <w:sz w:val="28"/>
          <w:szCs w:val="28"/>
        </w:rPr>
        <w:t>Fulfillment</w:t>
      </w:r>
      <w:proofErr w:type="spellEnd"/>
      <w:r w:rsidRPr="00B22D1D">
        <w:rPr>
          <w:rFonts w:ascii="Cambria" w:hAnsi="Cambria" w:cs="Times New Roman"/>
          <w:b/>
          <w:bCs/>
          <w:sz w:val="28"/>
          <w:szCs w:val="28"/>
        </w:rPr>
        <w:t xml:space="preserve"> Analysis</w:t>
      </w:r>
    </w:p>
    <w:p w14:paraId="24B627B4" w14:textId="0BC856EB" w:rsidR="0068275B" w:rsidRPr="00F032E7" w:rsidRDefault="00296A12" w:rsidP="0068275B">
      <w:pPr>
        <w:rPr>
          <w:rFonts w:ascii="Cambria" w:hAnsi="Cambria" w:cs="Times New Roman"/>
          <w:sz w:val="28"/>
          <w:szCs w:val="28"/>
        </w:rPr>
      </w:pPr>
      <w:r w:rsidRPr="00F032E7">
        <w:rPr>
          <w:rFonts w:ascii="Cambria" w:hAnsi="Cambria" w:cs="Times New Roman"/>
          <w:noProof/>
          <w:sz w:val="28"/>
          <w:szCs w:val="28"/>
        </w:rPr>
        <w:drawing>
          <wp:inline distT="0" distB="0" distL="0" distR="0" wp14:anchorId="1FBB2A46" wp14:editId="6A517C0B">
            <wp:extent cx="3905795" cy="1381318"/>
            <wp:effectExtent l="0" t="0" r="0" b="9525"/>
            <wp:docPr id="192770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00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5946" w14:textId="516425CD" w:rsidR="00B22D1D" w:rsidRPr="00B22D1D" w:rsidRDefault="00B22D1D" w:rsidP="00B22D1D">
      <w:pPr>
        <w:rPr>
          <w:rFonts w:ascii="Cambria" w:hAnsi="Cambria" w:cs="Times New Roman"/>
          <w:sz w:val="24"/>
          <w:szCs w:val="24"/>
        </w:rPr>
      </w:pPr>
      <w:r w:rsidRPr="008E5E7B">
        <w:rPr>
          <w:rFonts w:ascii="Cambria" w:hAnsi="Cambria" w:cs="Times New Roman"/>
          <w:i/>
          <w:iCs/>
          <w:sz w:val="24"/>
          <w:szCs w:val="24"/>
        </w:rPr>
        <w:t>Insight</w:t>
      </w:r>
      <w:r w:rsidRPr="008E5E7B">
        <w:rPr>
          <w:rFonts w:ascii="Cambria" w:hAnsi="Cambria" w:cs="Times New Roman"/>
          <w:sz w:val="24"/>
          <w:szCs w:val="24"/>
        </w:rPr>
        <w:t>: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B22D1D">
        <w:rPr>
          <w:rFonts w:ascii="Cambria" w:hAnsi="Cambria" w:cs="Times New Roman"/>
          <w:sz w:val="24"/>
          <w:szCs w:val="24"/>
        </w:rPr>
        <w:t xml:space="preserve">The </w:t>
      </w:r>
      <w:r w:rsidR="004079EE" w:rsidRPr="00B22D1D">
        <w:rPr>
          <w:rFonts w:ascii="Cambria" w:hAnsi="Cambria" w:cs="Times New Roman"/>
          <w:b/>
          <w:bCs/>
          <w:sz w:val="24"/>
          <w:szCs w:val="24"/>
        </w:rPr>
        <w:t>Pending</w:t>
      </w:r>
      <w:r w:rsidR="004079EE" w:rsidRPr="00B22D1D">
        <w:rPr>
          <w:rFonts w:ascii="Cambria" w:hAnsi="Cambria" w:cs="Times New Roman"/>
          <w:sz w:val="24"/>
          <w:szCs w:val="24"/>
        </w:rPr>
        <w:t xml:space="preserve"> </w:t>
      </w:r>
      <w:r w:rsidR="004079EE">
        <w:rPr>
          <w:rFonts w:ascii="Cambria" w:hAnsi="Cambria" w:cs="Times New Roman"/>
          <w:sz w:val="24"/>
          <w:szCs w:val="24"/>
        </w:rPr>
        <w:t xml:space="preserve">and </w:t>
      </w:r>
      <w:r w:rsidRPr="00B22D1D">
        <w:rPr>
          <w:rFonts w:ascii="Cambria" w:hAnsi="Cambria" w:cs="Times New Roman"/>
          <w:b/>
          <w:bCs/>
          <w:sz w:val="24"/>
          <w:szCs w:val="24"/>
        </w:rPr>
        <w:t>Delivered</w:t>
      </w:r>
      <w:r w:rsidRPr="00B22D1D">
        <w:rPr>
          <w:rFonts w:ascii="Cambria" w:hAnsi="Cambria" w:cs="Times New Roman"/>
          <w:sz w:val="24"/>
          <w:szCs w:val="24"/>
        </w:rPr>
        <w:t xml:space="preserve"> orders show incomplete payment conversions, with only</w:t>
      </w:r>
      <w:r w:rsidR="004079EE">
        <w:rPr>
          <w:rFonts w:ascii="Cambria" w:hAnsi="Cambria" w:cs="Times New Roman"/>
          <w:sz w:val="24"/>
          <w:szCs w:val="24"/>
        </w:rPr>
        <w:t xml:space="preserve"> 25</w:t>
      </w:r>
      <w:r w:rsidR="004079EE" w:rsidRPr="00B22D1D">
        <w:rPr>
          <w:rFonts w:ascii="Cambria" w:hAnsi="Cambria" w:cs="Times New Roman"/>
          <w:sz w:val="24"/>
          <w:szCs w:val="24"/>
        </w:rPr>
        <w:t xml:space="preserve">% </w:t>
      </w:r>
      <w:r w:rsidR="004079EE">
        <w:rPr>
          <w:rFonts w:ascii="Cambria" w:hAnsi="Cambria" w:cs="Times New Roman"/>
          <w:sz w:val="24"/>
          <w:szCs w:val="24"/>
        </w:rPr>
        <w:t>and</w:t>
      </w:r>
      <w:r w:rsidRPr="00B22D1D">
        <w:rPr>
          <w:rFonts w:ascii="Cambria" w:hAnsi="Cambria" w:cs="Times New Roman"/>
          <w:sz w:val="24"/>
          <w:szCs w:val="24"/>
        </w:rPr>
        <w:t xml:space="preserve"> 60% respectively being fully paid</w:t>
      </w:r>
      <w:r w:rsidR="004079EE">
        <w:rPr>
          <w:rFonts w:ascii="Cambria" w:hAnsi="Cambria" w:cs="Times New Roman"/>
          <w:sz w:val="24"/>
          <w:szCs w:val="24"/>
        </w:rPr>
        <w:t>. It hi</w:t>
      </w:r>
      <w:r w:rsidRPr="00B22D1D">
        <w:rPr>
          <w:rFonts w:ascii="Cambria" w:hAnsi="Cambria" w:cs="Times New Roman"/>
          <w:sz w:val="24"/>
          <w:szCs w:val="24"/>
        </w:rPr>
        <w:t>n</w:t>
      </w:r>
      <w:r w:rsidR="004079EE">
        <w:rPr>
          <w:rFonts w:ascii="Cambria" w:hAnsi="Cambria" w:cs="Times New Roman"/>
          <w:sz w:val="24"/>
          <w:szCs w:val="24"/>
        </w:rPr>
        <w:t>ts</w:t>
      </w:r>
      <w:r w:rsidRPr="00B22D1D">
        <w:rPr>
          <w:rFonts w:ascii="Cambria" w:hAnsi="Cambria" w:cs="Times New Roman"/>
          <w:sz w:val="24"/>
          <w:szCs w:val="24"/>
        </w:rPr>
        <w:t xml:space="preserve"> potential bottlenecks in the payment or confirmation process.</w:t>
      </w:r>
      <w:r w:rsidR="004079EE">
        <w:rPr>
          <w:rFonts w:ascii="Cambria" w:hAnsi="Cambria" w:cs="Times New Roman"/>
          <w:sz w:val="24"/>
          <w:szCs w:val="24"/>
        </w:rPr>
        <w:t xml:space="preserve"> </w:t>
      </w:r>
      <w:r w:rsidRPr="00B22D1D">
        <w:rPr>
          <w:rFonts w:ascii="Cambria" w:hAnsi="Cambria" w:cs="Times New Roman"/>
          <w:sz w:val="24"/>
          <w:szCs w:val="24"/>
        </w:rPr>
        <w:t xml:space="preserve">Interestingly, </w:t>
      </w:r>
      <w:r w:rsidRPr="00B22D1D">
        <w:rPr>
          <w:rFonts w:ascii="Cambria" w:hAnsi="Cambria" w:cs="Times New Roman"/>
          <w:b/>
          <w:bCs/>
          <w:sz w:val="24"/>
          <w:szCs w:val="24"/>
        </w:rPr>
        <w:t>all Cancelled orders were already paid</w:t>
      </w:r>
      <w:r w:rsidRPr="00B22D1D">
        <w:rPr>
          <w:rFonts w:ascii="Cambria" w:hAnsi="Cambria" w:cs="Times New Roman"/>
          <w:sz w:val="24"/>
          <w:szCs w:val="24"/>
        </w:rPr>
        <w:t>, suggesting possible post-payment drop-offs or refund triggers. This warrants deeper investigation into cancellation reasons to prevent revenue leakage.</w:t>
      </w:r>
    </w:p>
    <w:p w14:paraId="0DBD7D84" w14:textId="76DD2D0C" w:rsidR="00B22D1D" w:rsidRPr="00B22D1D" w:rsidRDefault="00B22D1D" w:rsidP="00B22D1D">
      <w:pPr>
        <w:rPr>
          <w:rFonts w:ascii="Cambria" w:hAnsi="Cambria" w:cs="Times New Roman"/>
          <w:sz w:val="24"/>
          <w:szCs w:val="24"/>
        </w:rPr>
      </w:pPr>
      <w:r w:rsidRPr="00B22D1D">
        <w:rPr>
          <w:rFonts w:ascii="Cambria" w:hAnsi="Cambria" w:cs="Times New Roman"/>
          <w:sz w:val="24"/>
          <w:szCs w:val="24"/>
        </w:rPr>
        <w:t>Streamline payment follow-ups for Pending and Shipped orders. Add confirmation prompts before payment for high-risk cancellation segments to reduce revenue loss.</w:t>
      </w:r>
    </w:p>
    <w:p w14:paraId="45441FFE" w14:textId="77777777" w:rsidR="0068275B" w:rsidRPr="00B22D1D" w:rsidRDefault="0068275B">
      <w:pPr>
        <w:rPr>
          <w:rFonts w:ascii="Cambria" w:hAnsi="Cambria" w:cs="Times New Roman"/>
          <w:sz w:val="24"/>
          <w:szCs w:val="24"/>
        </w:rPr>
      </w:pPr>
    </w:p>
    <w:sectPr w:rsidR="0068275B" w:rsidRPr="00B22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124BE"/>
    <w:multiLevelType w:val="multilevel"/>
    <w:tmpl w:val="A4F2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70C44"/>
    <w:multiLevelType w:val="multilevel"/>
    <w:tmpl w:val="6C1E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0498A"/>
    <w:multiLevelType w:val="multilevel"/>
    <w:tmpl w:val="CB12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F649D"/>
    <w:multiLevelType w:val="multilevel"/>
    <w:tmpl w:val="5FD6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D5632"/>
    <w:multiLevelType w:val="multilevel"/>
    <w:tmpl w:val="E988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10F06"/>
    <w:multiLevelType w:val="multilevel"/>
    <w:tmpl w:val="33F8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85998"/>
    <w:multiLevelType w:val="multilevel"/>
    <w:tmpl w:val="CADC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E3083"/>
    <w:multiLevelType w:val="multilevel"/>
    <w:tmpl w:val="9346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D441A7"/>
    <w:multiLevelType w:val="multilevel"/>
    <w:tmpl w:val="C422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B0578B"/>
    <w:multiLevelType w:val="multilevel"/>
    <w:tmpl w:val="6BA8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BF4E39"/>
    <w:multiLevelType w:val="multilevel"/>
    <w:tmpl w:val="4F82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7A4DF8"/>
    <w:multiLevelType w:val="multilevel"/>
    <w:tmpl w:val="F6C6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B5570C"/>
    <w:multiLevelType w:val="multilevel"/>
    <w:tmpl w:val="82F8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594E59"/>
    <w:multiLevelType w:val="multilevel"/>
    <w:tmpl w:val="C86E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743885">
    <w:abstractNumId w:val="8"/>
  </w:num>
  <w:num w:numId="2" w16cid:durableId="246109806">
    <w:abstractNumId w:val="1"/>
  </w:num>
  <w:num w:numId="3" w16cid:durableId="449394882">
    <w:abstractNumId w:val="13"/>
  </w:num>
  <w:num w:numId="4" w16cid:durableId="57167088">
    <w:abstractNumId w:val="3"/>
  </w:num>
  <w:num w:numId="5" w16cid:durableId="562330459">
    <w:abstractNumId w:val="11"/>
  </w:num>
  <w:num w:numId="6" w16cid:durableId="530415157">
    <w:abstractNumId w:val="7"/>
  </w:num>
  <w:num w:numId="7" w16cid:durableId="777531713">
    <w:abstractNumId w:val="0"/>
  </w:num>
  <w:num w:numId="8" w16cid:durableId="1922177616">
    <w:abstractNumId w:val="10"/>
  </w:num>
  <w:num w:numId="9" w16cid:durableId="715664005">
    <w:abstractNumId w:val="4"/>
  </w:num>
  <w:num w:numId="10" w16cid:durableId="1901624977">
    <w:abstractNumId w:val="12"/>
  </w:num>
  <w:num w:numId="11" w16cid:durableId="964235556">
    <w:abstractNumId w:val="6"/>
  </w:num>
  <w:num w:numId="12" w16cid:durableId="2022124723">
    <w:abstractNumId w:val="5"/>
  </w:num>
  <w:num w:numId="13" w16cid:durableId="1903983983">
    <w:abstractNumId w:val="2"/>
  </w:num>
  <w:num w:numId="14" w16cid:durableId="12051681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62"/>
    <w:rsid w:val="0003791A"/>
    <w:rsid w:val="00114E69"/>
    <w:rsid w:val="00172A02"/>
    <w:rsid w:val="001B0456"/>
    <w:rsid w:val="00295002"/>
    <w:rsid w:val="00296A12"/>
    <w:rsid w:val="004079EE"/>
    <w:rsid w:val="004328A0"/>
    <w:rsid w:val="005039DF"/>
    <w:rsid w:val="00600804"/>
    <w:rsid w:val="00632F92"/>
    <w:rsid w:val="00633462"/>
    <w:rsid w:val="00664FAA"/>
    <w:rsid w:val="00676F07"/>
    <w:rsid w:val="0068275B"/>
    <w:rsid w:val="006B2C49"/>
    <w:rsid w:val="006D2FBC"/>
    <w:rsid w:val="006F2848"/>
    <w:rsid w:val="007573F8"/>
    <w:rsid w:val="007B7AA3"/>
    <w:rsid w:val="00801CAD"/>
    <w:rsid w:val="008C4883"/>
    <w:rsid w:val="008D02A5"/>
    <w:rsid w:val="008E5E7B"/>
    <w:rsid w:val="009E4243"/>
    <w:rsid w:val="009F496D"/>
    <w:rsid w:val="00A31FE1"/>
    <w:rsid w:val="00B22D1D"/>
    <w:rsid w:val="00B419F0"/>
    <w:rsid w:val="00CC52CA"/>
    <w:rsid w:val="00D4641C"/>
    <w:rsid w:val="00DB0D76"/>
    <w:rsid w:val="00DB71FD"/>
    <w:rsid w:val="00DC6762"/>
    <w:rsid w:val="00F032E7"/>
    <w:rsid w:val="00F26632"/>
    <w:rsid w:val="00F918A0"/>
    <w:rsid w:val="00FE3B0B"/>
    <w:rsid w:val="00FF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765BD"/>
  <w15:chartTrackingRefBased/>
  <w15:docId w15:val="{9D8089DB-C85B-4EB7-8DA0-22549B91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7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7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7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7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7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7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7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7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7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76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48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88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B0D7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0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2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0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2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7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0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7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3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Menghani</dc:creator>
  <cp:keywords/>
  <dc:description/>
  <cp:lastModifiedBy>Diya Menghani</cp:lastModifiedBy>
  <cp:revision>19</cp:revision>
  <dcterms:created xsi:type="dcterms:W3CDTF">2025-07-15T17:09:00Z</dcterms:created>
  <dcterms:modified xsi:type="dcterms:W3CDTF">2025-07-20T09:06:00Z</dcterms:modified>
</cp:coreProperties>
</file>