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t>Fintel Secure: A Cloud-Enabled Full-Stack Financial Intelligence Platform for Secure Transaction Analysis, Risk Investigation, and Market Research</w:t>
      </w:r>
    </w:p>
    <w:p>
      <w:pPr>
        <w:pStyle w:val="PaperAuthors"/>
      </w:pPr>
      <w:r>
        <w:t>Diya Nagdev, Saloni Wadhawani, Mahek Pahuja, Karthik Pandita, Dr. Manoj Sabnis</w:t>
      </w:r>
    </w:p>
    <w:p>
      <w:pPr>
        <w:pStyle w:val="PaperAffiliation"/>
      </w:pPr>
      <w:r>
        <w:t>Department of Information Technology Vivekanand Education Society’s Institute of Technology</w:t>
      </w:r>
    </w:p>
    <w:p>
      <w:pPr>
        <w:pStyle w:val="PaperAffiliation"/>
      </w:pPr>
      <w:r>
        <w:t>Mumbai, Maharashtra, India</w:t>
      </w:r>
    </w:p>
    <w:p>
      <w:pPr>
        <w:pStyle w:val="PaperEmail"/>
      </w:pPr>
      <w:r>
        <w:t>2023.diya.nagdev@ves.ac.in, 2023.saloni.wadhawani@ves.ac.in, 2023.mahek.pahuja@ves.ac.in, 2023.karthik.pandita@ves.ac.in, manoj.sabnis@ves.ac.in</w:t>
      </w:r>
    </w:p>
    <w:p>
      <w:pPr>
        <w:sectPr>
          <w:footerReference w:type="default" r:id="rId9"/>
          <w:pgSz w:w="12240" w:h="15840"/>
          <w:pgMar w:top="1152" w:right="1080" w:bottom="1296" w:left="1080" w:header="576" w:footer="648" w:gutter="0"/>
          <w:cols w:space="720"/>
          <w:docGrid w:linePitch="360"/>
        </w:sectPr>
      </w:pPr>
    </w:p>
    <w:p>
      <w:pPr>
        <w:pStyle w:val="Abstract"/>
      </w:pPr>
      <w:r>
        <w:rPr>
          <w:b/>
          <w:i/>
        </w:rPr>
        <w:t>Abstract—</w:t>
      </w:r>
      <w:r>
        <w:t>With the increasing volume and complexity of digital financial transactions, the need for a system capable of securely taking in, processing, analyzing and investigating financial data but at the same time offering useful intelligence to users and administrators is becoming more prominent. This paper describes Fintel Secure an extended full stack financial intelligence platform built around a React front end, Node.js/Express back end and local MongoDB database. The system extends an existing transaction processing prototype with the addition of a configurable Rules Lab to add custom detection logic, a Security Review for transaction investigation, a structured Case and Evidence Management module, a explainable multi-factor risk engine, SHA-256 transaction fingerprinting, source file integrity hashing, multi file CSV processing with dynamic field detection, an administrative Risk Command Center, a complaint and support flow and a Market Research space which includes stock info, IPO listings, stock screener, a simulated paper portfolio, financial learning. The original features of bcrypt password hashing, JWT based authentication, sequential and parallel processing benchmarking, auto-generation of financial insights, historic upload tracking, premium report export simulation are maintained. The combined new features of Fintel Secure expand the system from a basic data processing prototype into a wider scope financial intelligence environment for transaction risk analysis, security investigation, financial research.</w:t>
      </w:r>
    </w:p>
    <w:p>
      <w:pPr>
        <w:pStyle w:val="Keywords"/>
      </w:pPr>
      <w:r>
        <w:rPr>
          <w:b/>
          <w:i/>
        </w:rPr>
        <w:t>Keywords—</w:t>
      </w:r>
      <w:r>
        <w:t>Financial Intelligence Platform, Transaction Risk Analysis, Explainable Risk Engine, Rules Lab, Security Review, Case Management, Evidence Fingerprinting, Stock Screener, Paper Portfolio, Multi File CSV Processing, Node.js, MongoDB, JWT, bcrypt, Parallel Processing.</w:t>
      </w:r>
    </w:p>
    <w:p>
      <w:pPr>
        <w:pStyle w:val="Heading1"/>
      </w:pPr>
      <w:r>
        <w:t>I. INTRODUCTION</w:t>
      </w:r>
    </w:p>
    <w:p>
      <w:pPr/>
      <w:r>
        <w:t>Digital financial services create a lot of sensitive transactional information which has to be taken into account in terms of storage, access rights, processing security and analytics potential. Some solutions that operate exclusively on the front end, relying solely on the browser for storage purposes, are unable to tackle this problem since they do not possess centralized systems of security management, auditing and monitoring.</w:t>
      </w:r>
    </w:p>
    <w:p>
      <w:pPr/>
      <w:r>
        <w:t>The first prototype was the design of Fintel Secure as it had an advanced front-end functionality and provided for uploading, organizing and visualization of the information with a simple level of security based on hashing. The prototype confirmed that financial analysis can be conducted on the client side but it has a number of drawbacks such as storage types being dependent on hardware, absence of back-end systems, lack of reliable authentication and validation procedure and inability to do risk analysis. The paragraph talks about a brand called Fintech Secure which includes features such as risk assessment, custom-made rules for identifying money transactions, and authentication of safety mechanisms. It can also be concluded that technology has improved a lot in terms of fight against crime in money transfers. For instance, migration from a front-end application to a back-end Node.js/Express-based service has had a positive impact on experience. Moreover, an in-house database is successfully used for storing both transactions and personal information. In addition, using Bcrypt and JWT for client-side credential authorization has proved to be effective. Also, the service provides its clients with an option to upload up to ten CSV files. Besides, it is possible to identify headers of columns in CSV. Additionally, the risk engine can determine the level of risk and categorize it into three levels. Moreover, SHA-256 technology is used for checking the origin of documents. Finally, users can devise their own rules with the help of the Rules Lab service.</w:t>
      </w:r>
    </w:p>
    <w:p>
      <w:pPr>
        <w:pStyle w:val="ListItem"/>
        <w:numPr>
          <w:ilvl w:val="0"/>
          <w:numId w:val="202"/>
        </w:numPr>
      </w:pPr>
      <w:r>
        <w:t>Security Review workspace supporting transaction search, risk-factor inspection, Safe/Fraud marking, and investigation notes.</w:t>
      </w:r>
    </w:p>
    <w:p>
      <w:pPr>
        <w:pStyle w:val="ListItem"/>
        <w:numPr>
          <w:ilvl w:val="0"/>
          <w:numId w:val="202"/>
        </w:numPr>
      </w:pPr>
      <w:r>
        <w:t>Structured investigation Case Management with priority, status, related transactions, evidence references, and an investigation timeline.</w:t>
      </w:r>
    </w:p>
    <w:p>
      <w:pPr>
        <w:pStyle w:val="ListItem"/>
        <w:numPr>
          <w:ilvl w:val="0"/>
          <w:numId w:val="202"/>
        </w:numPr>
      </w:pPr>
      <w:r>
        <w:t>Administrative Risk Command Center providing a real-time risk and workload overview with periodic data refresh.</w:t>
      </w:r>
    </w:p>
    <w:p>
      <w:pPr>
        <w:pStyle w:val="ListItem"/>
        <w:numPr>
          <w:ilvl w:val="0"/>
          <w:numId w:val="202"/>
        </w:numPr>
      </w:pPr>
      <w:r>
        <w:t>Complaint and support management workflow for users and administrators.</w:t>
      </w:r>
    </w:p>
    <w:p>
      <w:pPr>
        <w:pStyle w:val="ListItem"/>
        <w:numPr>
          <w:ilvl w:val="0"/>
          <w:numId w:val="202"/>
        </w:numPr>
      </w:pPr>
      <w:r>
        <w:t>Market Research workspace covering stock information, IPO listings, stock screener, simulated paper portfolio, and financial learning content.</w:t>
      </w:r>
    </w:p>
    <w:p>
      <w:pPr>
        <w:pStyle w:val="ListItem"/>
        <w:numPr>
          <w:ilvl w:val="0"/>
          <w:numId w:val="202"/>
        </w:numPr>
      </w:pPr>
      <w:r>
        <w:t>Automated natural-language insight generation, historical upload tracking, and sequential/parallel processing benchmarking retained from the prior implementation.</w:t>
      </w:r>
    </w:p>
    <w:p>
      <w:pPr>
        <w:pStyle w:val="Heading1"/>
      </w:pPr>
      <w:r>
        <w:t>II. LITERATURE REVIEW</w:t>
      </w:r>
    </w:p>
    <w:p>
      <w:pPr/>
      <w:r>
        <w:t>Standardized entities of extensive data processing include cloud computing with its advantages of flexibility, scalability, and centralized structure. Financial services benefit from cloud computing because the datasets of transactions can grow rapidly, demanding more reliable processing and storage. Studies conducted earlier confirm the importance of parallel computing in improving operational efficacy in the field of processing huge datasets. The technologies of cloud computing provide access to a framework where computational workloads can be processed with ease and speed. The role of security is critical here since financial data is usually sensitive.</w:t>
      </w:r>
    </w:p>
    <w:p>
      <w:pPr/>
      <w:r>
        <w:t>The application of rule-based systems is largely studied in the financial industry as an understandable alternative to black-box machine learning systems. The opportunity to tune rules makes it possible for experts to implement their knowledge of the company within the monitoring program without having to retune the model. It has become essential to provide explanations for risk decisions as regulatory authorities and investigators want to have comprehensible explanations of the financial transactions that have received the "flag". Case management systems intended for use in the financial investigation process have been introduced to create a way of working organized step by step that will help to keep up with spotting suspicious acts starting from the moment it has been noticed up to the time it has been dealt with. Cryptographic hashing technology has been used to guarantee data integrity in data that has to be used as evidence in the room, however, its admissibility is determined by the laws in a certain region.</w:t>
      </w:r>
    </w:p>
    <w:p>
      <w:pPr/>
      <w:r>
        <w:t>Financial data that includes monitoring mining as well as transaction analysis have created a wider environment for making decisions. The separate systems that use stocks screening or monitoring of IPO or any other hypothetical portfolios have been studied separately for their educational value.</w:t>
      </w:r>
    </w:p>
    <w:p>
      <w:pPr/>
      <w:r>
        <w:t>The Fintel Secure system can introduce all of these directions into one system that has transformed the earlier elementary data processing methods into a sophisticated data analysis platform.</w:t>
      </w:r>
    </w:p>
    <w:p>
      <w:pPr>
        <w:pStyle w:val="Heading1"/>
      </w:pPr>
      <w:r>
        <w:t>III. PROBLEM STATEMENT</w:t>
      </w:r>
    </w:p>
    <w:p>
      <w:pPr/>
      <w:r>
        <w:t>The systems used for analysis of financial transactions should cover matters such as safe storage of data, access that is authenticated, file input that is validated, filtration of risk through proper interpretation, and investigation in an organized manner with some supervision of processes being done by the system and help provided to responsible users. Just a simple architecture relying on browser storage will not help to satisfy all of the above requirements and only a small fraction of the already developed prototypes covers them all.</w:t>
      </w:r>
    </w:p>
    <w:p>
      <w:pPr/>
      <w:r>
        <w:t>In addition, financial experts are to get not only certain risk values but also explanations of why transactions came to be flagged, the right to investigate flagged transactions as well as organize cases of investigation in a structured manner.</w:t>
      </w:r>
    </w:p>
    <w:p>
      <w:pPr/>
      <w:r>
        <w:t>Based on these requirements, this work addresses the following problem:</w:t>
      </w:r>
    </w:p>
    <w:p>
      <w:pPr>
        <w:pStyle w:val="BlockQuote"/>
      </w:pPr>
      <w:r>
        <w:t>A complete financial intelligence platform/service has been established and improved to provide reliable storage of information in the country, protection of information, secure transmission of information, and access to sophisticated performance of CSV documents together with well-structured detection instruments that can be utilized properly. Besides, the platform provides services of risk assessment and detection identification with the relevant reports and investigations being conducted.</w:t>
      </w:r>
    </w:p>
    <w:p>
      <w:pPr>
        <w:pStyle w:val="Heading1"/>
      </w:pPr>
      <w:r>
        <w:t>IV. SYSTEM ARCHITECTURE</w:t>
      </w:r>
    </w:p>
    <w:p>
      <w:pPr>
        <w:pStyle w:val="Heading2"/>
      </w:pPr>
      <w:r>
        <w:t>A. Description of the System</w:t>
      </w:r>
    </w:p>
    <w:p>
      <w:pPr/>
      <w:r>
        <w:t>Fintel Secure system was designed with the client-server design.</w:t>
      </w:r>
    </w:p>
    <w:p>
      <w:pPr/>
      <w:r>
        <w:t>It comprises:</w:t>
      </w:r>
    </w:p>
    <w:p>
      <w:pPr>
        <w:pStyle w:val="ListItem"/>
        <w:numPr>
          <w:ilvl w:val="0"/>
          <w:numId w:val="201"/>
        </w:numPr>
      </w:pPr>
      <w:r>
        <w:t>User Interface that was developed in React</w:t>
      </w:r>
    </w:p>
    <w:p>
      <w:pPr>
        <w:pStyle w:val="ListItem"/>
        <w:numPr>
          <w:ilvl w:val="0"/>
          <w:numId w:val="201"/>
        </w:numPr>
      </w:pPr>
      <w:r>
        <w:t>Network server that is served with Node.js/Express</w:t>
      </w:r>
    </w:p>
    <w:p>
      <w:pPr>
        <w:pStyle w:val="ListItem"/>
        <w:numPr>
          <w:ilvl w:val="0"/>
          <w:numId w:val="201"/>
        </w:numPr>
      </w:pPr>
      <w:r>
        <w:t>Database used in the system is MongoDB database</w:t>
      </w:r>
    </w:p>
    <w:p>
      <w:pPr>
        <w:pStyle w:val="ListItem"/>
        <w:numPr>
          <w:ilvl w:val="0"/>
          <w:numId w:val="201"/>
        </w:numPr>
      </w:pPr>
      <w:r>
        <w:t>Functionality of login and registration</w:t>
      </w:r>
    </w:p>
    <w:p>
      <w:pPr>
        <w:pStyle w:val="ListItem"/>
        <w:numPr>
          <w:ilvl w:val="0"/>
          <w:numId w:val="201"/>
        </w:numPr>
      </w:pPr>
      <w:r>
        <w:t>Functionality of sending and checking CSV files</w:t>
      </w:r>
    </w:p>
    <w:p>
      <w:pPr>
        <w:pStyle w:val="ListItem"/>
        <w:numPr>
          <w:ilvl w:val="0"/>
          <w:numId w:val="201"/>
        </w:numPr>
      </w:pPr>
      <w:r>
        <w:t>Functionality of automatic CSV reading</w:t>
      </w:r>
    </w:p>
    <w:p>
      <w:pPr>
        <w:pStyle w:val="ListItem"/>
        <w:numPr>
          <w:ilvl w:val="0"/>
          <w:numId w:val="201"/>
        </w:numPr>
      </w:pPr>
      <w:r>
        <w:t>Risk assessment system</w:t>
      </w:r>
    </w:p>
    <w:p>
      <w:pPr>
        <w:pStyle w:val="ListItem"/>
        <w:numPr>
          <w:ilvl w:val="0"/>
          <w:numId w:val="201"/>
        </w:numPr>
      </w:pPr>
      <w:r>
        <w:t>Financial transaction system</w:t>
      </w:r>
    </w:p>
    <w:p>
      <w:pPr>
        <w:pStyle w:val="ListItem"/>
        <w:numPr>
          <w:ilvl w:val="0"/>
          <w:numId w:val="201"/>
        </w:numPr>
      </w:pPr>
      <w:r>
        <w:t>Rules Lab</w:t>
      </w:r>
    </w:p>
    <w:p>
      <w:pPr>
        <w:pStyle w:val="ListItem"/>
        <w:numPr>
          <w:ilvl w:val="0"/>
          <w:numId w:val="201"/>
        </w:numPr>
      </w:pPr>
      <w:r>
        <w:t>Safety assessment workspace</w:t>
      </w:r>
    </w:p>
    <w:p>
      <w:pPr>
        <w:pStyle w:val="ListItem"/>
        <w:numPr>
          <w:ilvl w:val="0"/>
          <w:numId w:val="201"/>
        </w:numPr>
      </w:pPr>
      <w:r>
        <w:t>Case management function</w:t>
      </w:r>
    </w:p>
    <w:p>
      <w:pPr>
        <w:pStyle w:val="ListItem"/>
        <w:numPr>
          <w:ilvl w:val="0"/>
          <w:numId w:val="201"/>
        </w:numPr>
      </w:pPr>
      <w:r>
        <w:t>Market analysis workspace</w:t>
      </w:r>
    </w:p>
    <w:p>
      <w:pPr>
        <w:pStyle w:val="ListItem"/>
        <w:numPr>
          <w:ilvl w:val="0"/>
          <w:numId w:val="201"/>
        </w:numPr>
      </w:pPr>
      <w:r>
        <w:t>Monitoring system</w:t>
      </w:r>
    </w:p>
    <w:p>
      <w:pPr>
        <w:pStyle w:val="ListItem"/>
        <w:numPr>
          <w:ilvl w:val="0"/>
          <w:numId w:val="201"/>
        </w:numPr>
      </w:pPr>
      <w:r>
        <w:t>Function of taking measures</w:t>
      </w:r>
    </w:p>
    <w:p>
      <w:pPr>
        <w:pStyle w:val="ListItem"/>
        <w:numPr>
          <w:ilvl w:val="0"/>
          <w:numId w:val="201"/>
        </w:numPr>
      </w:pPr>
      <w:r>
        <w:t>Function of automatic data investigation</w:t>
      </w:r>
    </w:p>
    <w:p>
      <w:pPr>
        <w:pStyle w:val="ListItem"/>
        <w:numPr>
          <w:ilvl w:val="0"/>
          <w:numId w:val="201"/>
        </w:numPr>
      </w:pPr>
      <w:r>
        <w:t>Function of data analysis</w:t>
      </w:r>
    </w:p>
    <w:p>
      <w:pPr>
        <w:pStyle w:val="ListItem"/>
        <w:numPr>
          <w:ilvl w:val="0"/>
          <w:numId w:val="201"/>
        </w:numPr>
      </w:pPr>
      <w:r>
        <w:t>Function of report creation</w:t>
      </w:r>
    </w:p>
    <w:p>
      <w:pPr>
        <w:pStyle w:val="ListItem"/>
        <w:numPr>
          <w:ilvl w:val="0"/>
          <w:numId w:val="201"/>
        </w:numPr>
      </w:pPr>
      <w:r>
        <w:t>Dashboard and presentation of KPIs</w:t>
      </w:r>
    </w:p>
    <w:p>
      <w:pPr>
        <w:pStyle w:val="Figure"/>
        <w:keepNext/>
      </w:pPr>
      <w:r>
        <w:drawing>
          <wp:inline xmlns:a="http://schemas.openxmlformats.org/drawingml/2006/main" xmlns:pic="http://schemas.openxmlformats.org/drawingml/2006/picture">
            <wp:extent cx="2926080" cy="1831191"/>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2926080" cy="1831191"/>
                    </a:xfrm>
                    <a:prstGeom prst="rect"/>
                  </pic:spPr>
                </pic:pic>
              </a:graphicData>
            </a:graphic>
          </wp:inline>
        </w:drawing>
      </w:r>
    </w:p>
    <w:p>
      <w:pPr>
        <w:pStyle w:val="FigureCaption"/>
      </w:pPr>
      <w:r>
        <w:t xml:space="preserve">Fig. 1. </w:t>
      </w:r>
      <w:r>
        <w:t>System architecture of Fintel Secure. Market Research → Stocks / IPOs / Screener / Paper Portfolio / Learn</w:t>
      </w:r>
    </w:p>
    <w:p>
      <w:pPr>
        <w:pStyle w:val="Heading2"/>
      </w:pPr>
      <w:r>
        <w:t>B. Frontend Layer</w:t>
      </w:r>
    </w:p>
    <w:p>
      <w:pPr/>
      <w:r>
        <w:t>In the framework of the React front end, this layer is the main physical layer of the user interactions on the platform such as transaction uploading and analysis, security verification, case management, rules setting, market research, and assistance. The dashboard shows performance indicators such as the total number of uploaded transactions, the proportion of high-risk transactions, automatic summaries of insights, and indicators to measure performance.</w:t>
      </w:r>
    </w:p>
    <w:p>
      <w:pPr/>
      <w:r>
        <w:t>The user interface was further enhanced compared to the version of the prototype to solve the issues with horizontal scrolling, typography inconsistencies, and navigation problems, and now also incorporates workspace-to-workspace navigation to analyze transactions, conduct market researches, and conduct security investigations.</w:t>
      </w:r>
    </w:p>
    <w:p>
      <w:pPr>
        <w:pStyle w:val="Heading2"/>
      </w:pPr>
      <w:r>
        <w:t>C. Backend layer</w:t>
      </w:r>
    </w:p>
    <w:p>
      <w:pPr/>
      <w:r>
        <w:t>'Backend' means using a programming language Node.js/Express which allows users to connect to the database. In practice, it may include:</w:t>
      </w:r>
    </w:p>
    <w:p>
      <w:pPr>
        <w:pStyle w:val="ListItem"/>
        <w:numPr>
          <w:ilvl w:val="0"/>
          <w:numId w:val="201"/>
        </w:numPr>
      </w:pPr>
      <w:r>
        <w:t>Making requests based on the JWT technology,</w:t>
      </w:r>
    </w:p>
    <w:p>
      <w:pPr>
        <w:pStyle w:val="ListItem"/>
        <w:numPr>
          <w:ilvl w:val="0"/>
          <w:numId w:val="201"/>
        </w:numPr>
      </w:pPr>
      <w:r>
        <w:t>Separating different CSV files for the investigation purposes,</w:t>
      </w:r>
    </w:p>
    <w:p>
      <w:pPr>
        <w:pStyle w:val="ListItem"/>
        <w:numPr>
          <w:ilvl w:val="0"/>
          <w:numId w:val="201"/>
        </w:numPr>
      </w:pPr>
      <w:r>
        <w:t>Getting information from the CSV files,</w:t>
      </w:r>
    </w:p>
    <w:p>
      <w:pPr>
        <w:pStyle w:val="ListItem"/>
        <w:numPr>
          <w:ilvl w:val="0"/>
          <w:numId w:val="201"/>
        </w:numPr>
      </w:pPr>
      <w:r>
        <w:t>Performing reference checks or providing multiple services at the same time,</w:t>
      </w:r>
    </w:p>
    <w:p>
      <w:pPr>
        <w:pStyle w:val="ListItem"/>
        <w:numPr>
          <w:ilvl w:val="0"/>
          <w:numId w:val="201"/>
        </w:numPr>
      </w:pPr>
      <w:r>
        <w:t>Making risk assessment,</w:t>
      </w:r>
    </w:p>
    <w:p>
      <w:pPr>
        <w:pStyle w:val="ListItem"/>
        <w:numPr>
          <w:ilvl w:val="0"/>
          <w:numId w:val="201"/>
        </w:numPr>
      </w:pPr>
      <w:r>
        <w:t>Using a SHA-256 hash function,</w:t>
      </w:r>
    </w:p>
    <w:p>
      <w:pPr>
        <w:pStyle w:val="ListItem"/>
        <w:numPr>
          <w:ilvl w:val="0"/>
          <w:numId w:val="201"/>
        </w:numPr>
      </w:pPr>
      <w:r>
        <w:t>Carrying out compliance audit in order to meet Force Lab's needs,</w:t>
      </w:r>
    </w:p>
    <w:p>
      <w:pPr>
        <w:pStyle w:val="ListItem"/>
        <w:numPr>
          <w:ilvl w:val="0"/>
          <w:numId w:val="201"/>
        </w:numPr>
      </w:pPr>
      <w:r>
        <w:t>Carrying out security audit to prevent frauds,</w:t>
      </w:r>
    </w:p>
    <w:p>
      <w:pPr>
        <w:pStyle w:val="ListItem"/>
        <w:numPr>
          <w:ilvl w:val="0"/>
          <w:numId w:val="201"/>
        </w:numPr>
      </w:pPr>
      <w:r>
        <w:t>Carrying out a case study analysis,</w:t>
      </w:r>
    </w:p>
    <w:p>
      <w:pPr>
        <w:pStyle w:val="ListItem"/>
        <w:numPr>
          <w:ilvl w:val="0"/>
          <w:numId w:val="201"/>
        </w:numPr>
      </w:pPr>
      <w:r>
        <w:t>Making a risk assessment report according to the client's needs,</w:t>
      </w:r>
    </w:p>
    <w:p>
      <w:pPr>
        <w:pStyle w:val="ListItem"/>
        <w:numPr>
          <w:ilvl w:val="0"/>
          <w:numId w:val="201"/>
        </w:numPr>
      </w:pPr>
      <w:r>
        <w:t>Making static reports,</w:t>
      </w:r>
    </w:p>
    <w:p>
      <w:pPr>
        <w:pStyle w:val="ListItem"/>
        <w:numPr>
          <w:ilvl w:val="0"/>
          <w:numId w:val="201"/>
        </w:numPr>
      </w:pPr>
      <w:r>
        <w:t>Saving the retrieved data in the database.</w:t>
      </w:r>
    </w:p>
    <w:p>
      <w:pPr>
        <w:pStyle w:val="Heading2"/>
      </w:pPr>
      <w:r>
        <w:t>D. Local Database</w:t>
      </w:r>
    </w:p>
    <w:p>
      <w:pPr/>
      <w:r>
        <w:t>The local storage which was used in earlier stages of the prototype has been replaced by a MongoDB server on a local machine (mongodb://127.0.0.1:27017/fintel_secure). The system collects information about users, transactions, results of risk analysis, fingerprints and detection rules, investigations of cases, evidence records, complaints, and upload history. At the moment the system does not work on cloud but locally.</w:t>
      </w:r>
    </w:p>
    <w:p>
      <w:pPr>
        <w:pStyle w:val="Heading1"/>
      </w:pPr>
      <w:r>
        <w:t>V. SECURITY ARCHITECTURE</w:t>
      </w:r>
    </w:p>
    <w:p>
      <w:pPr>
        <w:pStyle w:val="Heading2"/>
      </w:pPr>
      <w:r>
        <w:t>A. Password Protection</w:t>
      </w:r>
    </w:p>
    <w:p>
      <w:pPr/>
      <w:r>
        <w:t>The bcrypt algorithm is used to hash the password, so that it may be saved in the database. While authenticating a user, the password retrieved from the user is then compared with the password already saved on the system. Therefore, the system can save passwords in an encrypted form and later make comparisons.</w:t>
      </w:r>
    </w:p>
    <w:p>
      <w:pPr>
        <w:pStyle w:val="Heading2"/>
      </w:pPr>
      <w:r>
        <w:t>B. JWT Authentication</w:t>
      </w:r>
    </w:p>
    <w:p>
      <w:pPr/>
      <w:r>
        <w:t>JWTs allow you to control the user sessions on the servers. These, after the user has set up their account, take place immediately when logging onto the backend and get sent out to the frontend to be used for all subsequent requests made to the backend.</w:t>
      </w:r>
    </w:p>
    <w:p>
      <w:pPr>
        <w:pStyle w:val="ListItem"/>
        <w:numPr>
          <w:ilvl w:val="0"/>
          <w:numId w:val="203"/>
        </w:numPr>
      </w:pPr>
      <w:r>
        <w:t>A request Log In to the server.</w:t>
      </w:r>
    </w:p>
    <w:p>
      <w:pPr>
        <w:pStyle w:val="ListItem"/>
        <w:numPr>
          <w:ilvl w:val="0"/>
          <w:numId w:val="203"/>
        </w:numPr>
      </w:pPr>
      <w:r>
        <w:t>Server authentication.</w:t>
      </w:r>
    </w:p>
    <w:p>
      <w:pPr>
        <w:pStyle w:val="ListItem"/>
        <w:numPr>
          <w:ilvl w:val="0"/>
          <w:numId w:val="203"/>
        </w:numPr>
      </w:pPr>
      <w:r>
        <w:t>Creation of the JWT.</w:t>
      </w:r>
    </w:p>
    <w:p>
      <w:pPr>
        <w:pStyle w:val="ListItem"/>
        <w:numPr>
          <w:ilvl w:val="0"/>
          <w:numId w:val="203"/>
        </w:numPr>
      </w:pPr>
      <w:r>
        <w:t>Sending the JWT.</w:t>
      </w:r>
    </w:p>
    <w:p>
      <w:pPr>
        <w:pStyle w:val="ListItem"/>
        <w:numPr>
          <w:ilvl w:val="0"/>
          <w:numId w:val="203"/>
        </w:numPr>
      </w:pPr>
      <w:r>
        <w:t>Making the following requests.</w:t>
      </w:r>
    </w:p>
    <w:p>
      <w:pPr>
        <w:pStyle w:val="ListItem"/>
        <w:numPr>
          <w:ilvl w:val="0"/>
          <w:numId w:val="203"/>
        </w:numPr>
      </w:pPr>
      <w:r>
        <w:t>Verifying the JWT.</w:t>
      </w:r>
    </w:p>
    <w:p>
      <w:pPr>
        <w:pStyle w:val="Heading2"/>
      </w:pPr>
      <w:r>
        <w:t>C. Step Up Authentication</w:t>
      </w:r>
    </w:p>
    <w:p>
      <w:pPr/>
      <w:r>
        <w:t>An extra step of the “re-password entering” is needed to get access to the billing/premium workflow to increase the level of security. This step contains an additional authentication layer to make sensitive operations like billing.</w:t>
      </w:r>
    </w:p>
    <w:p>
      <w:pPr>
        <w:pStyle w:val="ProcessFlow"/>
      </w:pPr>
      <w:r>
        <w:t>Authentication → Entering Password → Verification → Access to Billing</w:t>
      </w:r>
    </w:p>
    <w:p>
      <w:pPr>
        <w:pStyle w:val="Heading2"/>
      </w:pPr>
      <w:r>
        <w:t>D. Secure File Validation</w:t>
      </w:r>
    </w:p>
    <w:p>
      <w:pPr/>
      <w:r>
        <w:t>The “upload” endpoint contains a number of validation checks before proceeding to parse the CSV data. The file extension, MIME type and file size are validated and checked for malicious content. The maximum file size allowed for upload is 5 MB. Additionally, there are limitations of uploading CSV files (no more than 10 files).</w:t>
      </w:r>
    </w:p>
    <w:p>
      <w:pPr>
        <w:pStyle w:val="ProcessFlow"/>
      </w:pPr>
      <w:r>
        <w:t>File Upload → Extension Check → MIME Check → Size Check → Accepted/Rejected → Processing</w:t>
      </w:r>
    </w:p>
    <w:p>
      <w:pPr>
        <w:pStyle w:val="Heading2"/>
      </w:pPr>
      <w:r>
        <w:t>E. Transaction Fingerprinting</w:t>
      </w:r>
    </w:p>
    <w:p>
      <w:pPr/>
      <w:r>
        <w:t>Each transaction can be fingerprinted using the SHA-256 algorithm. The created “fingerprint” can be used as a reference point for the transaction throughout the investigation. A transaction can be identified in any of the evidence databases during a review. Investigation analysts can use it to find relevant evidence for the specific transaction. However, it is only a “pointer” to the transaction as it has a static value and cannot be used as evidence of fraud.</w:t>
      </w:r>
    </w:p>
    <w:p>
      <w:pPr>
        <w:pStyle w:val="Heading2"/>
      </w:pPr>
      <w:r>
        <w:t>F. Source File Integrity</w:t>
      </w:r>
    </w:p>
    <w:p>
      <w:pPr/>
      <w:r>
        <w:t>Uploaded CSV source files can also receive integrity hash values. These hashes are associated with investigation records and evidence entries, providing a means of confirming that the dataset used during an investigation has not been modified after upload.</w:t>
      </w:r>
    </w:p>
    <w:p>
      <w:pPr>
        <w:pStyle w:val="Heading1"/>
      </w:pPr>
      <w:r>
        <w:t>VI. EXPLAINABLE MULTI-FACTOR RISK ANALYSIS</w:t>
      </w:r>
    </w:p>
    <w:p>
      <w:pPr>
        <w:pStyle w:val="Heading2"/>
      </w:pPr>
      <w:r>
        <w:t>A. Risk Engine Design</w:t>
      </w:r>
    </w:p>
    <w:p>
      <w:pPr/>
      <w:r>
        <w:t>The risk engine has been expanded from a simple numerical scorer into a multi-factor algorithmic analysis module. For each transaction, the engine evaluates a set of risk indicators and produces a composite risk score, a risk category, and a human-readable list of the specific factors that contributed to the score. The engine is rule-based and algorithmic; it is not a trained machine-learning fraud detection model.</w:t>
      </w:r>
    </w:p>
    <w:p>
      <w:pPr>
        <w:pStyle w:val="Heading2"/>
      </w:pPr>
      <w:r>
        <w:t>B. Risk Factors</w:t>
      </w:r>
    </w:p>
    <w:p>
      <w:pPr/>
      <w:r>
        <w:t>The following risk factor concepts are evaluated:</w:t>
      </w:r>
    </w:p>
    <w:p>
      <w:pPr>
        <w:pStyle w:val="ListItem"/>
        <w:numPr>
          <w:ilvl w:val="0"/>
          <w:numId w:val="201"/>
        </w:numPr>
      </w:pPr>
      <w:r>
        <w:rPr>
          <w:b/>
        </w:rPr>
        <w:t>Amount outlier/deviation</w:t>
      </w:r>
      <w:r>
        <w:t xml:space="preserve"> — whether the transaction amount is statistically unusual relative to the dataset</w:t>
      </w:r>
    </w:p>
    <w:p>
      <w:pPr>
        <w:pStyle w:val="ListItem"/>
        <w:numPr>
          <w:ilvl w:val="0"/>
          <w:numId w:val="201"/>
        </w:numPr>
      </w:pPr>
      <w:r>
        <w:rPr>
          <w:b/>
        </w:rPr>
        <w:t>Duplicate transactions</w:t>
      </w:r>
      <w:r>
        <w:t xml:space="preserve"> — detection of transactions sharing key attribute combinations</w:t>
      </w:r>
    </w:p>
    <w:p>
      <w:pPr>
        <w:pStyle w:val="ListItem"/>
        <w:numPr>
          <w:ilvl w:val="0"/>
          <w:numId w:val="201"/>
        </w:numPr>
      </w:pPr>
      <w:r>
        <w:rPr>
          <w:b/>
        </w:rPr>
        <w:t>Transaction velocity/frequency</w:t>
      </w:r>
      <w:r>
        <w:t xml:space="preserve"> — unusually high transaction rates within a time window</w:t>
      </w:r>
    </w:p>
    <w:p>
      <w:pPr>
        <w:pStyle w:val="ListItem"/>
        <w:numPr>
          <w:ilvl w:val="0"/>
          <w:numId w:val="201"/>
        </w:numPr>
      </w:pPr>
      <w:r>
        <w:rPr>
          <w:b/>
        </w:rPr>
        <w:t>Timing anomalies</w:t>
      </w:r>
      <w:r>
        <w:t xml:space="preserve"> — transactions occurring at atypical times</w:t>
      </w:r>
    </w:p>
    <w:p>
      <w:pPr>
        <w:pStyle w:val="ListItem"/>
        <w:numPr>
          <w:ilvl w:val="0"/>
          <w:numId w:val="201"/>
        </w:numPr>
      </w:pPr>
      <w:r>
        <w:rPr>
          <w:b/>
        </w:rPr>
        <w:t>Rare categories</w:t>
      </w:r>
      <w:r>
        <w:t xml:space="preserve"> — transaction categories that appear infrequently in the dataset</w:t>
      </w:r>
    </w:p>
    <w:p>
      <w:pPr>
        <w:pStyle w:val="ListItem"/>
        <w:numPr>
          <w:ilvl w:val="0"/>
          <w:numId w:val="201"/>
        </w:numPr>
      </w:pPr>
      <w:r>
        <w:rPr>
          <w:b/>
        </w:rPr>
        <w:t>Invalid/abnormal amounts</w:t>
      </w:r>
      <w:r>
        <w:t xml:space="preserve"> — zero, negative, or otherwise anomalous amount values</w:t>
      </w:r>
    </w:p>
    <w:p>
      <w:pPr>
        <w:pStyle w:val="ListItem"/>
        <w:numPr>
          <w:ilvl w:val="0"/>
          <w:numId w:val="201"/>
        </w:numPr>
      </w:pPr>
      <w:r>
        <w:rPr>
          <w:b/>
        </w:rPr>
        <w:t>Entity/activity frequency</w:t>
      </w:r>
      <w:r>
        <w:t xml:space="preserve"> — entities associated with an unusually high number of transactions.</w:t>
      </w:r>
    </w:p>
    <w:p>
      <w:pPr>
        <w:pStyle w:val="Figure"/>
        <w:keepNext/>
      </w:pPr>
      <w:r>
        <w:drawing>
          <wp:inline xmlns:a="http://schemas.openxmlformats.org/drawingml/2006/main" xmlns:pic="http://schemas.openxmlformats.org/drawingml/2006/picture">
            <wp:extent cx="2926080" cy="1027035"/>
            <wp:docPr id="2" name="Picture 2"/>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2926080" cy="1027035"/>
                    </a:xfrm>
                    <a:prstGeom prst="rect"/>
                  </pic:spPr>
                </pic:pic>
              </a:graphicData>
            </a:graphic>
          </wp:inline>
        </w:drawing>
      </w:r>
    </w:p>
    <w:p>
      <w:pPr>
        <w:pStyle w:val="FigureCaption"/>
      </w:pPr>
      <w:r>
        <w:t xml:space="preserve">Fig. 2. </w:t>
      </w:r>
      <w:r>
        <w:t>Transaction amounts with detected anomalies.</w:t>
      </w:r>
    </w:p>
    <w:p>
      <w:pPr>
        <w:pStyle w:val="Heading2"/>
      </w:pPr>
      <w:r>
        <w:t>C. Risk Output</w:t>
      </w:r>
    </w:p>
    <w:p>
      <w:pPr/>
      <w:r>
        <w:t>Each action taken by the system leads to:</w:t>
      </w:r>
    </w:p>
    <w:p>
      <w:pPr>
        <w:pStyle w:val="Equation"/>
      </w:pPr>
      <w:r>
        <w:t>Risk score ∈ [0,100]</w:t>
      </w:r>
    </w:p>
    <w:p>
      <w:pPr/>
      <w:r>
        <w:t>and classified as follows.</w:t>
      </w:r>
    </w:p>
    <w:p>
      <w:pPr>
        <w:pStyle w:val="ListItem"/>
        <w:numPr>
          <w:ilvl w:val="0"/>
          <w:numId w:val="201"/>
        </w:numPr>
      </w:pPr>
      <w:r>
        <w:rPr>
          <w:b/>
        </w:rPr>
        <w:t>LOW</w:t>
      </w:r>
      <w:r>
        <w:t xml:space="preserve"> – if the risk score is lower than the low limit.</w:t>
      </w:r>
    </w:p>
    <w:p>
      <w:pPr>
        <w:pStyle w:val="ListItem"/>
        <w:numPr>
          <w:ilvl w:val="0"/>
          <w:numId w:val="201"/>
        </w:numPr>
      </w:pPr>
      <w:r>
        <w:rPr>
          <w:b/>
        </w:rPr>
        <w:t>MEDIUM</w:t>
      </w:r>
      <w:r>
        <w:t xml:space="preserve"> – if the score comes between the minimum and maximum risk scores.</w:t>
      </w:r>
    </w:p>
    <w:p>
      <w:pPr>
        <w:pStyle w:val="ListItem"/>
        <w:numPr>
          <w:ilvl w:val="0"/>
          <w:numId w:val="201"/>
        </w:numPr>
      </w:pPr>
      <w:r>
        <w:rPr>
          <w:b/>
        </w:rPr>
        <w:t>HIGH</w:t>
      </w:r>
      <w:r>
        <w:t xml:space="preserve"> – if the score goes from the high limit and above.</w:t>
      </w:r>
    </w:p>
    <w:p>
      <w:pPr/>
      <w:r>
        <w:t>And to add to it, a list of reasons for the risk score issuance for this operation is provided (detectives will be able to find out the motives and reasons of the score).</w:t>
      </w:r>
    </w:p>
    <w:p>
      <w:pPr>
        <w:pStyle w:val="Heading1"/>
      </w:pPr>
      <w:r>
        <w:t>VII. RULES LAB</w:t>
      </w:r>
    </w:p>
    <w:p>
      <w:pPr/>
      <w:r>
        <w:t>The Rules Lab is a platform created for users to build custom detection rules in order to make any backend development detection rule consists of:</w:t>
      </w:r>
    </w:p>
    <w:p>
      <w:pPr>
        <w:pStyle w:val="ListItem"/>
        <w:numPr>
          <w:ilvl w:val="0"/>
          <w:numId w:val="201"/>
        </w:numPr>
      </w:pPr>
      <w:r>
        <w:t>transaction field</w:t>
      </w:r>
    </w:p>
    <w:p>
      <w:pPr>
        <w:pStyle w:val="ListItem"/>
        <w:numPr>
          <w:ilvl w:val="0"/>
          <w:numId w:val="201"/>
        </w:numPr>
      </w:pPr>
      <w:r>
        <w:t>operator</w:t>
      </w:r>
    </w:p>
    <w:p>
      <w:pPr>
        <w:pStyle w:val="ListItem"/>
        <w:numPr>
          <w:ilvl w:val="0"/>
          <w:numId w:val="201"/>
        </w:numPr>
      </w:pPr>
      <w:r>
        <w:t>limit/reference</w:t>
      </w:r>
    </w:p>
    <w:p>
      <w:pPr/>
      <w:r>
        <w:t>There are the following operators available for use:</w:t>
      </w:r>
    </w:p>
    <w:p>
      <w:pPr>
        <w:pStyle w:val="ListItem"/>
        <w:numPr>
          <w:ilvl w:val="0"/>
          <w:numId w:val="201"/>
        </w:numPr>
      </w:pPr>
      <w:r>
        <w:t>“&gt;” (greater than)</w:t>
      </w:r>
    </w:p>
    <w:p>
      <w:pPr>
        <w:pStyle w:val="ListItem"/>
        <w:numPr>
          <w:ilvl w:val="0"/>
          <w:numId w:val="201"/>
        </w:numPr>
      </w:pPr>
      <w:r>
        <w:t>“≥” (greater than or equal to)</w:t>
      </w:r>
    </w:p>
    <w:p>
      <w:pPr>
        <w:pStyle w:val="ListItem"/>
        <w:numPr>
          <w:ilvl w:val="0"/>
          <w:numId w:val="201"/>
        </w:numPr>
      </w:pPr>
      <w:r>
        <w:t>“&lt;” (less than)</w:t>
      </w:r>
    </w:p>
    <w:p>
      <w:pPr>
        <w:pStyle w:val="ListItem"/>
        <w:numPr>
          <w:ilvl w:val="0"/>
          <w:numId w:val="201"/>
        </w:numPr>
      </w:pPr>
      <w:r>
        <w:t>“≤” (less than or equal to)</w:t>
      </w:r>
    </w:p>
    <w:p>
      <w:pPr>
        <w:pStyle w:val="ListItem"/>
        <w:numPr>
          <w:ilvl w:val="0"/>
          <w:numId w:val="201"/>
        </w:numPr>
      </w:pPr>
      <w:r>
        <w:t>“=” (equal to)</w:t>
      </w:r>
    </w:p>
    <w:p>
      <w:pPr>
        <w:pStyle w:val="ListItem"/>
        <w:numPr>
          <w:ilvl w:val="0"/>
          <w:numId w:val="201"/>
        </w:numPr>
      </w:pPr>
      <w:r>
        <w:t>“≠” (not equal)</w:t>
      </w:r>
    </w:p>
    <w:p>
      <w:pPr>
        <w:pStyle w:val="ListItem"/>
        <w:numPr>
          <w:ilvl w:val="0"/>
          <w:numId w:val="201"/>
        </w:numPr>
      </w:pPr>
      <w:r>
        <w:t>“Contains” (substring)</w:t>
      </w:r>
    </w:p>
    <w:p>
      <w:pPr/>
      <w:r>
        <w:t>Users can design their own monitoring rules to verify uploaded transactions in the system, save the information in the database, and switch on and off any rules needed.</w:t>
      </w:r>
    </w:p>
    <w:p>
      <w:pPr/>
      <w:r>
        <w:t>The Rules Lab therefore improves the algorithmic risk engine by means of the advanced detection logic without any additional development.</w:t>
      </w:r>
    </w:p>
    <w:p>
      <w:pPr>
        <w:pStyle w:val="Heading1"/>
      </w:pPr>
      <w:r>
        <w:t>VIII. SECURITY REVIEW AND INVESTIGATION</w:t>
      </w:r>
    </w:p>
    <w:p>
      <w:pPr>
        <w:pStyle w:val="Heading2"/>
      </w:pPr>
      <w:r>
        <w:t>A. Security Review Workspace</w:t>
      </w:r>
    </w:p>
    <w:p>
      <w:pPr/>
      <w:r>
        <w:t>The workspace of Security Review enables using the risk-based approach to make investigations. In this workspace an analyst can do searches of transactions and carry out investigations on the parameters set before, define possible risks and set level of security of transactions by means of SHA-256 hash.</w:t>
      </w:r>
    </w:p>
    <w:p>
      <w:pPr/>
      <w:r>
        <w:t>The function mentioned above is implemented through the newly designed dashboard for manual checking of transactions.</w:t>
      </w:r>
    </w:p>
    <w:p>
      <w:pPr>
        <w:pStyle w:val="Heading2"/>
      </w:pPr>
      <w:r>
        <w:t>B. Investigative Process</w:t>
      </w:r>
    </w:p>
    <w:p>
      <w:pPr/>
      <w:r>
        <w:t>The process of investigation provided by our system consists of a simple sequence: Data transfer → Verifying data → Processing data → Identifying risks → Clarifying risks → Conducting security review → Determining fraudulent or safe transaction → Investigating case → Collecting evidence and preparing report.</w:t>
      </w:r>
    </w:p>
    <w:p>
      <w:pPr>
        <w:pStyle w:val="Heading1"/>
      </w:pPr>
      <w:r>
        <w:t>IX. CASE AND EVIDENCE MANAGEMENT</w:t>
      </w:r>
    </w:p>
    <w:p>
      <w:pPr>
        <w:pStyle w:val="Heading2"/>
      </w:pPr>
      <w:r>
        <w:t>A. Investigation Cases</w:t>
      </w:r>
    </w:p>
    <w:p>
      <w:pPr/>
      <w:r>
        <w:t>The case should be created as a module that will hold the case of research on any found transactions that are found during the course of Security Review. The case will hold the following data that is related to the found activity:</w:t>
      </w:r>
    </w:p>
    <w:p>
      <w:pPr>
        <w:pStyle w:val="ListItem"/>
        <w:numPr>
          <w:ilvl w:val="0"/>
          <w:numId w:val="201"/>
        </w:numPr>
      </w:pPr>
      <w:r>
        <w:t>the case identifier</w:t>
      </w:r>
    </w:p>
    <w:p>
      <w:pPr>
        <w:pStyle w:val="ListItem"/>
        <w:numPr>
          <w:ilvl w:val="0"/>
          <w:numId w:val="201"/>
        </w:numPr>
      </w:pPr>
      <w:r>
        <w:t>the title and description</w:t>
      </w:r>
    </w:p>
    <w:p>
      <w:pPr>
        <w:pStyle w:val="ListItem"/>
        <w:numPr>
          <w:ilvl w:val="0"/>
          <w:numId w:val="201"/>
        </w:numPr>
      </w:pPr>
      <w:r>
        <w:t>a priority level (Low / Medium / High /</w:t>
      </w:r>
    </w:p>
    <w:p>
      <w:pPr>
        <w:pStyle w:val="ListItem"/>
        <w:numPr>
          <w:ilvl w:val="0"/>
          <w:numId w:val="201"/>
        </w:numPr>
      </w:pPr>
      <w:r>
        <w:t>the current status (Open / Investigating / Escalated / Resolved)</w:t>
      </w:r>
    </w:p>
    <w:p>
      <w:pPr>
        <w:pStyle w:val="ListItem"/>
        <w:numPr>
          <w:ilvl w:val="0"/>
          <w:numId w:val="201"/>
        </w:numPr>
      </w:pPr>
      <w:r>
        <w:t>the references to related transactions</w:t>
      </w:r>
    </w:p>
    <w:p>
      <w:pPr>
        <w:pStyle w:val="ListItem"/>
        <w:numPr>
          <w:ilvl w:val="0"/>
          <w:numId w:val="201"/>
        </w:numPr>
      </w:pPr>
      <w:r>
        <w:t>the notes from the investigation team</w:t>
      </w:r>
    </w:p>
    <w:p>
      <w:pPr>
        <w:pStyle w:val="ListItem"/>
        <w:numPr>
          <w:ilvl w:val="0"/>
          <w:numId w:val="201"/>
        </w:numPr>
      </w:pPr>
      <w:r>
        <w:t>the evidence references such, as fingerprints and file integrity hashes</w:t>
      </w:r>
    </w:p>
    <w:p>
      <w:pPr>
        <w:pStyle w:val="ListItem"/>
        <w:numPr>
          <w:ilvl w:val="0"/>
          <w:numId w:val="201"/>
        </w:numPr>
      </w:pPr>
      <w:r>
        <w:t>the timeline entries that show the progress of the investigation</w:t>
      </w:r>
    </w:p>
    <w:p>
      <w:pPr>
        <w:pStyle w:val="Heading2"/>
      </w:pPr>
      <w:r>
        <w:t>B. Evidence Vault</w:t>
      </w:r>
    </w:p>
    <w:p>
      <w:pPr/>
      <w:r>
        <w:t>Investigation cases may contain references to evidence including, transaction SHA-256 fingerprints, source file integrity hashes, related transaction metadata, and investigation notes. This capability allows an investigator to use the evidence management feature that is a reference database that does not claim to be a certified digital-forensics platform.</w:t>
      </w:r>
    </w:p>
    <w:p>
      <w:pPr>
        <w:pStyle w:val="Heading1"/>
      </w:pPr>
      <w:r>
        <w:t>X. MARKET RESEARCH MODULE</w:t>
      </w:r>
    </w:p>
    <w:p>
      <w:pPr/>
      <w:r>
        <w:t>The Market Research workspace is introduced to extend the scope of the Fintel Secure to provide the financial research services in addition to analyzing the financial transactions. In particular, the workspace consists of several modules, namely,</w:t>
      </w:r>
    </w:p>
    <w:p>
      <w:pPr>
        <w:pStyle w:val="ListItem"/>
        <w:numPr>
          <w:ilvl w:val="0"/>
          <w:numId w:val="201"/>
        </w:numPr>
      </w:pPr>
      <w:r>
        <w:rPr>
          <w:b/>
        </w:rPr>
        <w:t>Market Overview and Indices</w:t>
      </w:r>
      <w:r>
        <w:t xml:space="preserve"> that help in providing an overview and information regarding the market and indices,</w:t>
      </w:r>
    </w:p>
    <w:p>
      <w:pPr>
        <w:pStyle w:val="ListItem"/>
        <w:numPr>
          <w:ilvl w:val="0"/>
          <w:numId w:val="201"/>
        </w:numPr>
      </w:pPr>
      <w:r>
        <w:rPr>
          <w:b/>
        </w:rPr>
        <w:t>Stock Information and Details</w:t>
      </w:r>
      <w:r>
        <w:t xml:space="preserve"> that provide information about the stocks and financial indicators for research,</w:t>
      </w:r>
    </w:p>
    <w:p>
      <w:pPr>
        <w:pStyle w:val="ListItem"/>
        <w:numPr>
          <w:ilvl w:val="0"/>
          <w:numId w:val="201"/>
        </w:numPr>
      </w:pPr>
      <w:r>
        <w:rPr>
          <w:b/>
        </w:rPr>
        <w:t>Stock Screener</w:t>
      </w:r>
      <w:r>
        <w:t xml:space="preserve"> that helps in screening and identifying the stocks on the basis of financial indicators like the price to earnings ratio, the return on equity, the growth, the dividends, and other ratios. Notably, the Stock Screener is a financial research and decision-making tool that should not be relied on as an investment recommendation system.</w:t>
      </w:r>
    </w:p>
    <w:p>
      <w:pPr>
        <w:pStyle w:val="ListItem"/>
        <w:numPr>
          <w:ilvl w:val="0"/>
          <w:numId w:val="201"/>
        </w:numPr>
      </w:pPr>
      <w:r>
        <w:rPr>
          <w:b/>
        </w:rPr>
        <w:t>IPO Module:</w:t>
      </w:r>
      <w:r>
        <w:t xml:space="preserve"> This module provides information about upcoming, live/current, and recently listed initial public offerings (IPOs). Specific IPO names, prices, and dates are sourced from the data layer and should not be hard-coded values.</w:t>
      </w:r>
    </w:p>
    <w:p>
      <w:pPr>
        <w:pStyle w:val="ListItem"/>
        <w:numPr>
          <w:ilvl w:val="0"/>
          <w:numId w:val="201"/>
        </w:numPr>
      </w:pPr>
      <w:r>
        <w:rPr>
          <w:b/>
        </w:rPr>
        <w:t>Paper Portfolio:</w:t>
      </w:r>
      <w:r>
        <w:t xml:space="preserve"> This is a portfolio management tool which allows a user to maintain a practice portfolio. No actual trading or brokerage functions are performed for a paper portfolio.</w:t>
      </w:r>
    </w:p>
    <w:p>
      <w:pPr>
        <w:pStyle w:val="ListItem"/>
        <w:numPr>
          <w:ilvl w:val="0"/>
          <w:numId w:val="201"/>
        </w:numPr>
      </w:pPr>
      <w:r>
        <w:rPr>
          <w:b/>
        </w:rPr>
        <w:t>Learn Module:</w:t>
      </w:r>
      <w:r>
        <w:t xml:space="preserve"> A financial learning and reference area containing relevant information to assist the user of the application.</w:t>
      </w:r>
    </w:p>
    <w:p>
      <w:pPr/>
      <w:r>
        <w:t>The Market Research workspace is a separate space from the transaction analysis and investigation workspaces. This workspace is to allow for the addition of financial context to the user, who may be carrying out work in either the transaction analysis/investigation spaces or researching financial matters for their own personal investment activities.</w:t>
      </w:r>
    </w:p>
    <w:p>
      <w:pPr>
        <w:pStyle w:val="Heading1"/>
      </w:pPr>
      <w:r>
        <w:t>XI. ADMINISTRATIVE RISK COMMAND CENTER AND SUPPORT</w:t>
      </w:r>
    </w:p>
    <w:p>
      <w:pPr>
        <w:pStyle w:val="Heading2"/>
      </w:pPr>
      <w:r>
        <w:t>A. Admin Risk Command Center</w:t>
      </w:r>
    </w:p>
    <w:p>
      <w:pPr/>
      <w:r>
        <w:t>Administrators can monitor Risk Command Center from the perspective of a central dashboard. The dashboard shows the following information:</w:t>
      </w:r>
    </w:p>
    <w:p>
      <w:pPr>
        <w:pStyle w:val="ListItem"/>
        <w:numPr>
          <w:ilvl w:val="0"/>
          <w:numId w:val="201"/>
        </w:numPr>
      </w:pPr>
      <w:r>
        <w:t>Number of total transactions</w:t>
      </w:r>
    </w:p>
    <w:p>
      <w:pPr>
        <w:pStyle w:val="ListItem"/>
        <w:numPr>
          <w:ilvl w:val="0"/>
          <w:numId w:val="201"/>
        </w:numPr>
      </w:pPr>
      <w:r>
        <w:t>Number of high, medium, and low-risk transactions</w:t>
      </w:r>
    </w:p>
    <w:p>
      <w:pPr>
        <w:pStyle w:val="ListItem"/>
        <w:numPr>
          <w:ilvl w:val="0"/>
          <w:numId w:val="201"/>
        </w:numPr>
      </w:pPr>
      <w:r>
        <w:t>Number of open investigation cases</w:t>
      </w:r>
    </w:p>
    <w:p>
      <w:pPr>
        <w:pStyle w:val="ListItem"/>
        <w:numPr>
          <w:ilvl w:val="0"/>
          <w:numId w:val="201"/>
        </w:numPr>
      </w:pPr>
      <w:r>
        <w:t>Support and complaint workload overview</w:t>
      </w:r>
    </w:p>
    <w:p>
      <w:pPr>
        <w:pStyle w:val="ListItem"/>
        <w:numPr>
          <w:ilvl w:val="0"/>
          <w:numId w:val="201"/>
        </w:numPr>
      </w:pPr>
      <w:r>
        <w:t>Priority and risk overview</w:t>
      </w:r>
    </w:p>
    <w:p>
      <w:pPr/>
      <w:r>
        <w:t>The dashboard is refreshed periodically so that administrators can see how the distribution changes without having to refresh the page manually.</w:t>
      </w:r>
    </w:p>
    <w:p>
      <w:pPr>
        <w:pStyle w:val="Heading2"/>
      </w:pPr>
      <w:r>
        <w:t>B. Complaint and Support System</w:t>
      </w:r>
    </w:p>
    <w:p>
      <w:pPr/>
      <w:r>
        <w:t>A complaint and support system enable users to post a support ticket or complaint through the system. The system also allows administrators to view all complaints and support tickets posted, change the level of priority of a ticket (Low / Medium / High), change the status of a ticket (Pending / In Progress / Resolved) and respond directly to each user. This feature provides a formal support channel that is integrated into the system and removes the need to use other means of communication.</w:t>
      </w:r>
    </w:p>
    <w:p>
      <w:pPr>
        <w:pStyle w:val="Heading1"/>
      </w:pPr>
      <w:r>
        <w:t>XII. DATA PROCESSING AND PERFORMANCE ANALYSIS</w:t>
      </w:r>
    </w:p>
    <w:p>
      <w:pPr>
        <w:pStyle w:val="Heading2"/>
      </w:pPr>
      <w:r>
        <w:t>A. Multi-file CSV processing</w:t>
      </w:r>
    </w:p>
    <w:p>
      <w:pPr/>
      <w:r>
        <w:t>The revamped backend is now able to process multiple CSV files in a single upload request, up to 10 files per request. Processing will be done for each uploaded CSV individually, and the resulting data sets will be kept separate in the system to prevent accidentally combining the data in different CSV files.</w:t>
      </w:r>
    </w:p>
    <w:p>
      <w:pPr>
        <w:pStyle w:val="Heading2"/>
      </w:pPr>
      <w:r>
        <w:t>B. Dynamic detection of CSV fields</w:t>
      </w:r>
    </w:p>
    <w:p>
      <w:pPr/>
      <w:r>
        <w:t>The processing pipeline has a dynamic detection mechanism for fields in CSV files, which tries to detect common variations of CSV column names used to represent amount/value, date/time, entity/customer and transaction category. This allows the analysis pipeline to process CSV files with different column naming conventions for these fields, without having to have users standardize their CSV data beforehand. The system is not guaranteed to be able to successfully detect these fields in any CSV file.</w:t>
      </w:r>
    </w:p>
    <w:p>
      <w:pPr>
        <w:pStyle w:val="Heading2"/>
      </w:pPr>
      <w:r>
        <w:t>C. Preprocessing of the Validated Sets</w:t>
      </w:r>
    </w:p>
    <w:p>
      <w:pPr/>
      <w:r>
        <w:t>The validated sets were cleansed and transformed into numeric and categorical equivalents in readiness for use in the risk evaluation process. The previous step was the imputing of missing values, type conversion and normalization of the labels identified by the dynamic detection module.</w:t>
      </w:r>
    </w:p>
    <w:p>
      <w:pPr>
        <w:pStyle w:val="Heading2"/>
      </w:pPr>
      <w:r>
        <w:t>D. Serial Processing</w:t>
      </w:r>
    </w:p>
    <w:p>
      <w:pPr/>
      <w:r>
        <w:t>The transactions were subjected to a serial processing procedure in linear mode and the time was recorded to measure the baseline performance.</w:t>
      </w:r>
    </w:p>
    <w:p>
      <w:pPr>
        <w:pStyle w:val="Heading2"/>
      </w:pPr>
      <w:r>
        <w:t>E. Parallel Processing</w:t>
      </w:r>
    </w:p>
    <w:p>
      <w:pPr/>
      <w:r>
        <w:t>The data sets were partitioned into segments and processed concurrently. The revised dashboard has the Speed Comparison option which displays the time taken to process the transactions in serial and parallel modes.</w:t>
      </w:r>
    </w:p>
    <w:p>
      <w:pPr>
        <w:pStyle w:val="Heading2"/>
      </w:pPr>
      <w:r>
        <w:t>F. Performance Benchmarking</w:t>
      </w:r>
    </w:p>
    <w:p>
      <w:pPr/>
      <w:r>
        <w:t>The sequential and parallel processing durations are captured and compared. The calculated benchmark is given in the formula below:</w:t>
      </w:r>
    </w:p>
    <w:p>
      <w:pPr>
        <w:pStyle w:val="Equation"/>
      </w:pPr>
      <w:r>
        <w:t>Speed Improvement = Sequential Processing Time − Parallel Processing Time</w:t>
      </w:r>
    </w:p>
    <w:p>
      <w:pPr/>
      <w:r>
        <w:t>which shows that in the cases where the result is positive the parallel processing reduced the time of execution of larger sets. The first implementation showed that the parallel processing decreased the execution time of larger datasets.</w:t>
      </w:r>
    </w:p>
    <w:p>
      <w:pPr>
        <w:pStyle w:val="Heading1"/>
      </w:pPr>
      <w:r>
        <w:t>XIII. AUTOMATED INSIGHT GENERATION</w:t>
      </w:r>
    </w:p>
    <w:p>
      <w:pPr/>
      <w:r>
        <w:t>The backend is supposed to process the uploaded datasets and derive the summaries in the natural language on the transaction volumes, risk distributions, transaction categories with the highest volumes and other statistical observations. The summaries are shared through the dashboard to decrease the manual analysis and interpretation efforts of the users.</w:t>
      </w:r>
    </w:p>
    <w:p>
      <w:pPr/>
      <w:r>
        <w:t>The processing follows the sequence below: Dataset Upload → Validation → Processing → Statistical/Risk Analysis → Pattern Identification → Natural-Language Summary → Dashboard Presentation.</w:t>
      </w:r>
    </w:p>
    <w:p>
      <w:pPr>
        <w:pStyle w:val="Heading1"/>
      </w:pPr>
      <w:r>
        <w:t>XIV. HISTORICAL DATA AND REPORT GENERATION</w:t>
      </w:r>
    </w:p>
    <w:p>
      <w:pPr>
        <w:pStyle w:val="Heading2"/>
      </w:pPr>
      <w:r>
        <w:t>A. Historical Data Management</w:t>
      </w:r>
    </w:p>
    <w:p>
      <w:pPr/>
      <w:r>
        <w:t>A History page with a sortable table of the past uploads and a risk summary is provided which gives the user access to the information of previous analysis sessions and ensures that the data is persisted across browser sessions</w:t>
      </w:r>
    </w:p>
    <w:p>
      <w:pPr>
        <w:pStyle w:val="Heading2"/>
      </w:pPr>
      <w:r>
        <w:t>B. Premium Report Generation</w:t>
      </w:r>
    </w:p>
    <w:p>
      <w:pPr/>
      <w:r>
        <w:t>PDF and CSV report generation is available as a premium feature which requires a simulated payment process and a step-up authentication procedure. The actual payment processing is outside the scope of this demo as the checkout screen supports only Card, UPI and Netbanking as a mock payment gateway.</w:t>
      </w:r>
    </w:p>
    <w:p>
      <w:pPr>
        <w:pStyle w:val="Heading1"/>
      </w:pPr>
      <w:r>
        <w:t>XV. IMPLEMENTATION TECHNOLOGIES</w:t>
      </w:r>
    </w:p>
    <w:p>
      <w:pPr/>
      <w:r>
        <w:t>The new Fintel Secure application makes use of the following design elements:</w:t>
      </w:r>
    </w:p>
    <w:p>
      <w:pPr>
        <w:pStyle w:val="TableCaption"/>
      </w:pPr>
      <w:r>
        <w:t>TABLE I</w:t>
      </w:r>
      <w:r>
        <w:br/>
      </w:r>
      <w:r>
        <w:t>IMPLEMENTATION TECHNOLOGIES</w:t>
      </w:r>
    </w:p>
    <w:tbl>
      <w:tblPr>
        <w:tblW w:type="dxa" w:w="4860"/>
        <w:jc w:val="center"/>
        <w:tblBorders>
          <w:top w:val="single" w:sz="8" w:color="000000"/>
          <w:bottom w:val="single" w:sz="8" w:color="000000"/>
          <w:insideH w:val="single" w:sz="2" w:color="BBBBBB"/>
        </w:tblBorders>
        <w:tblLayout w:type="fixed"/>
        <w:tblCellMar>
          <w:top w:w="20" w:type="dxa"/>
          <w:left w:w="60" w:type="dxa"/>
          <w:bottom w:w="20" w:type="dxa"/>
          <w:right w:w="60" w:type="dxa"/>
        </w:tblCellMar>
        <w:tblLook w:firstColumn="1" w:firstRow="1" w:lastColumn="0" w:lastRow="0" w:noHBand="0" w:noVBand="1" w:val="04A0"/>
      </w:tblPr>
      <w:tblGrid>
        <w:gridCol w:w="1700"/>
        <w:gridCol w:w="3160"/>
      </w:tblGrid>
      <w:tr>
        <w:trPr>
          <w:cantSplit/>
          <w:tblHeader/>
        </w:trPr>
        <w:tc>
          <w:tcPr>
            <w:tcW w:type="dxa" w:w="1700"/>
            <w:shd w:val="clear" w:color="auto" w:fill="E7E7E7"/>
          </w:tcPr>
          <w:p>
            <w:pPr>
              <w:pStyle w:val="TableText"/>
              <w:keepNext/>
            </w:pPr>
            <w:r>
              <w:rPr>
                <w:b/>
              </w:rPr>
              <w:t>Component</w:t>
            </w:r>
          </w:p>
        </w:tc>
        <w:tc>
          <w:tcPr>
            <w:tcW w:type="dxa" w:w="3160"/>
            <w:shd w:val="clear" w:color="auto" w:fill="E7E7E7"/>
          </w:tcPr>
          <w:p>
            <w:pPr>
              <w:pStyle w:val="TableText"/>
              <w:keepNext/>
            </w:pPr>
            <w:r>
              <w:rPr>
                <w:b/>
              </w:rPr>
              <w:t>Technology / Description</w:t>
            </w:r>
          </w:p>
        </w:tc>
      </w:tr>
      <w:tr>
        <w:trPr>
          <w:cantSplit/>
        </w:trPr>
        <w:tc>
          <w:tcPr>
            <w:tcW w:type="dxa" w:w="1700"/>
          </w:tcPr>
          <w:p>
            <w:pPr>
              <w:pStyle w:val="TableText"/>
              <w:keepNext w:val="0"/>
            </w:pPr>
            <w:r>
              <w:rPr/>
              <w:t>Frontend</w:t>
            </w:r>
          </w:p>
        </w:tc>
        <w:tc>
          <w:tcPr>
            <w:tcW w:type="dxa" w:w="3160"/>
          </w:tcPr>
          <w:p>
            <w:pPr>
              <w:pStyle w:val="TableText"/>
              <w:keepNext w:val="0"/>
            </w:pPr>
            <w:r>
              <w:rPr/>
              <w:t>React</w:t>
            </w:r>
          </w:p>
        </w:tc>
      </w:tr>
      <w:tr>
        <w:trPr>
          <w:cantSplit/>
        </w:trPr>
        <w:tc>
          <w:tcPr>
            <w:tcW w:type="dxa" w:w="1700"/>
          </w:tcPr>
          <w:p>
            <w:pPr>
              <w:pStyle w:val="TableText"/>
              <w:keepNext w:val="0"/>
            </w:pPr>
            <w:r>
              <w:rPr/>
              <w:t>Backend</w:t>
            </w:r>
          </w:p>
        </w:tc>
        <w:tc>
          <w:tcPr>
            <w:tcW w:type="dxa" w:w="3160"/>
          </w:tcPr>
          <w:p>
            <w:pPr>
              <w:pStyle w:val="TableText"/>
              <w:keepNext w:val="0"/>
            </w:pPr>
            <w:r>
              <w:rPr/>
              <w:t>Node.js / Express</w:t>
            </w:r>
          </w:p>
        </w:tc>
      </w:tr>
      <w:tr>
        <w:trPr>
          <w:cantSplit/>
        </w:trPr>
        <w:tc>
          <w:tcPr>
            <w:tcW w:type="dxa" w:w="1700"/>
          </w:tcPr>
          <w:p>
            <w:pPr>
              <w:pStyle w:val="TableText"/>
              <w:keepNext w:val="0"/>
            </w:pPr>
            <w:r>
              <w:rPr/>
              <w:t>Database</w:t>
            </w:r>
          </w:p>
        </w:tc>
        <w:tc>
          <w:tcPr>
            <w:tcW w:type="dxa" w:w="3160"/>
          </w:tcPr>
          <w:p>
            <w:pPr>
              <w:pStyle w:val="TableText"/>
              <w:keepNext w:val="0"/>
            </w:pPr>
            <w:r>
              <w:rPr/>
              <w:t>MongoDB (Local: 127.0.0.1:27017)</w:t>
            </w:r>
          </w:p>
        </w:tc>
      </w:tr>
      <w:tr>
        <w:trPr>
          <w:cantSplit/>
        </w:trPr>
        <w:tc>
          <w:tcPr>
            <w:tcW w:type="dxa" w:w="1700"/>
          </w:tcPr>
          <w:p>
            <w:pPr>
              <w:pStyle w:val="TableText"/>
              <w:keepNext w:val="0"/>
            </w:pPr>
            <w:r>
              <w:rPr/>
              <w:t>Authentication</w:t>
            </w:r>
          </w:p>
        </w:tc>
        <w:tc>
          <w:tcPr>
            <w:tcW w:type="dxa" w:w="3160"/>
          </w:tcPr>
          <w:p>
            <w:pPr>
              <w:pStyle w:val="TableText"/>
              <w:keepNext w:val="0"/>
            </w:pPr>
            <w:r>
              <w:rPr/>
              <w:t>JSON Web Tokens (JWT)</w:t>
            </w:r>
          </w:p>
        </w:tc>
      </w:tr>
      <w:tr>
        <w:trPr>
          <w:cantSplit/>
        </w:trPr>
        <w:tc>
          <w:tcPr>
            <w:tcW w:type="dxa" w:w="1700"/>
          </w:tcPr>
          <w:p>
            <w:pPr>
              <w:pStyle w:val="TableText"/>
              <w:keepNext w:val="0"/>
            </w:pPr>
            <w:r>
              <w:rPr/>
              <w:t>Password Security</w:t>
            </w:r>
          </w:p>
        </w:tc>
        <w:tc>
          <w:tcPr>
            <w:tcW w:type="dxa" w:w="3160"/>
          </w:tcPr>
          <w:p>
            <w:pPr>
              <w:pStyle w:val="TableText"/>
              <w:keepNext w:val="0"/>
            </w:pPr>
            <w:r>
              <w:rPr/>
              <w:t>bcrypt</w:t>
            </w:r>
          </w:p>
        </w:tc>
      </w:tr>
      <w:tr>
        <w:trPr>
          <w:cantSplit/>
        </w:trPr>
        <w:tc>
          <w:tcPr>
            <w:tcW w:type="dxa" w:w="1700"/>
          </w:tcPr>
          <w:p>
            <w:pPr>
              <w:pStyle w:val="TableText"/>
              <w:keepNext w:val="0"/>
            </w:pPr>
            <w:r>
              <w:rPr/>
              <w:t>File Format</w:t>
            </w:r>
          </w:p>
        </w:tc>
        <w:tc>
          <w:tcPr>
            <w:tcW w:type="dxa" w:w="3160"/>
          </w:tcPr>
          <w:p>
            <w:pPr>
              <w:pStyle w:val="TableText"/>
              <w:keepNext w:val="0"/>
            </w:pPr>
            <w:r>
              <w:rPr/>
              <w:t>CSV (up to 10 files per upload)</w:t>
            </w:r>
          </w:p>
        </w:tc>
      </w:tr>
      <w:tr>
        <w:trPr>
          <w:cantSplit/>
        </w:trPr>
        <w:tc>
          <w:tcPr>
            <w:tcW w:type="dxa" w:w="1700"/>
          </w:tcPr>
          <w:p>
            <w:pPr>
              <w:pStyle w:val="TableText"/>
              <w:keepNext w:val="0"/>
            </w:pPr>
            <w:r>
              <w:rPr/>
              <w:t>Transaction Fingerprinting</w:t>
            </w:r>
          </w:p>
        </w:tc>
        <w:tc>
          <w:tcPr>
            <w:tcW w:type="dxa" w:w="3160"/>
          </w:tcPr>
          <w:p>
            <w:pPr>
              <w:pStyle w:val="TableText"/>
              <w:keepNext w:val="0"/>
            </w:pPr>
            <w:r>
              <w:rPr/>
              <w:t>SHA-256</w:t>
            </w:r>
          </w:p>
        </w:tc>
      </w:tr>
      <w:tr>
        <w:trPr>
          <w:cantSplit/>
        </w:trPr>
        <w:tc>
          <w:tcPr>
            <w:tcW w:type="dxa" w:w="1700"/>
          </w:tcPr>
          <w:p>
            <w:pPr>
              <w:pStyle w:val="TableText"/>
              <w:keepNext w:val="0"/>
            </w:pPr>
            <w:r>
              <w:rPr/>
              <w:t>Visualization</w:t>
            </w:r>
          </w:p>
        </w:tc>
        <w:tc>
          <w:tcPr>
            <w:tcW w:type="dxa" w:w="3160"/>
          </w:tcPr>
          <w:p>
            <w:pPr>
              <w:pStyle w:val="TableText"/>
              <w:keepNext w:val="0"/>
            </w:pPr>
            <w:r>
              <w:rPr/>
              <w:t>Dashboard-based charts</w:t>
            </w:r>
          </w:p>
        </w:tc>
      </w:tr>
      <w:tr>
        <w:trPr>
          <w:cantSplit/>
        </w:trPr>
        <w:tc>
          <w:tcPr>
            <w:tcW w:type="dxa" w:w="1700"/>
          </w:tcPr>
          <w:p>
            <w:pPr>
              <w:pStyle w:val="TableText"/>
              <w:keepNext w:val="0"/>
            </w:pPr>
            <w:r>
              <w:rPr/>
              <w:t>Processing</w:t>
            </w:r>
          </w:p>
        </w:tc>
        <w:tc>
          <w:tcPr>
            <w:tcW w:type="dxa" w:w="3160"/>
          </w:tcPr>
          <w:p>
            <w:pPr>
              <w:pStyle w:val="TableText"/>
              <w:keepNext w:val="0"/>
            </w:pPr>
            <w:r>
              <w:rPr/>
              <w:t>Sequential and Parallel</w:t>
            </w:r>
          </w:p>
        </w:tc>
      </w:tr>
      <w:tr>
        <w:trPr>
          <w:cantSplit/>
        </w:trPr>
        <w:tc>
          <w:tcPr>
            <w:tcW w:type="dxa" w:w="1700"/>
          </w:tcPr>
          <w:p>
            <w:pPr>
              <w:pStyle w:val="TableText"/>
              <w:keepNext w:val="0"/>
            </w:pPr>
            <w:r>
              <w:rPr/>
              <w:t>Report Export</w:t>
            </w:r>
          </w:p>
        </w:tc>
        <w:tc>
          <w:tcPr>
            <w:tcW w:type="dxa" w:w="3160"/>
          </w:tcPr>
          <w:p>
            <w:pPr>
              <w:pStyle w:val="TableText"/>
              <w:keepNext w:val="0"/>
            </w:pPr>
            <w:r>
              <w:rPr/>
              <w:t>PDF and CSV</w:t>
            </w:r>
          </w:p>
        </w:tc>
      </w:tr>
      <w:tr>
        <w:trPr>
          <w:cantSplit/>
        </w:trPr>
        <w:tc>
          <w:tcPr>
            <w:tcW w:type="dxa" w:w="1700"/>
          </w:tcPr>
          <w:p>
            <w:pPr>
              <w:pStyle w:val="TableText"/>
              <w:keepNext w:val="0"/>
            </w:pPr>
            <w:r>
              <w:rPr/>
              <w:t>Payment</w:t>
            </w:r>
          </w:p>
        </w:tc>
        <w:tc>
          <w:tcPr>
            <w:tcW w:type="dxa" w:w="3160"/>
          </w:tcPr>
          <w:p>
            <w:pPr>
              <w:pStyle w:val="TableText"/>
              <w:keepNext w:val="0"/>
            </w:pPr>
            <w:r>
              <w:rPr/>
              <w:t>Mock checkout (no real payment processing)</w:t>
            </w:r>
          </w:p>
        </w:tc>
      </w:tr>
      <w:tr>
        <w:trPr>
          <w:cantSplit/>
        </w:trPr>
        <w:tc>
          <w:tcPr>
            <w:tcW w:type="dxa" w:w="1700"/>
          </w:tcPr>
          <w:p>
            <w:pPr>
              <w:pStyle w:val="TableText"/>
              <w:keepNext w:val="0"/>
            </w:pPr>
            <w:r>
              <w:rPr/>
              <w:t>Error Handling</w:t>
            </w:r>
          </w:p>
        </w:tc>
        <w:tc>
          <w:tcPr>
            <w:tcW w:type="dxa" w:w="3160"/>
          </w:tcPr>
          <w:p>
            <w:pPr>
              <w:pStyle w:val="TableText"/>
              <w:keepNext w:val="0"/>
            </w:pPr>
            <w:r>
              <w:rPr/>
              <w:t>React Error Boundary</w:t>
            </w:r>
          </w:p>
        </w:tc>
      </w:tr>
    </w:tbl>
    <w:p>
      <w:pPr>
        <w:spacing w:after="80" w:line="120" w:lineRule="exact"/>
        <w:ind w:firstLine="0"/>
      </w:pPr>
    </w:p>
    <w:p>
      <w:pPr/>
      <w:r>
        <w:t>The process was developed with Python programming language ecosystem with libraries like Pandas, Matplotlib, hashlib, and development environment Google Colab. The new application was built on the prototype by implementing the full web application stack.</w:t>
      </w:r>
    </w:p>
    <w:p>
      <w:pPr>
        <w:pStyle w:val="Heading1"/>
      </w:pPr>
      <w:r>
        <w:t>XVI. METHODOLOGY</w:t>
      </w:r>
    </w:p>
    <w:p>
      <w:pPr/>
      <w:r>
        <w:t>The whole process of the updated Fintel Secure workflow application involves several steps, which are described below.</w:t>
      </w:r>
    </w:p>
    <w:p>
      <w:pPr>
        <w:pStyle w:val="ListItem"/>
        <w:numPr>
          <w:ilvl w:val="0"/>
          <w:numId w:val="204"/>
        </w:numPr>
      </w:pPr>
      <w:r>
        <w:t>User registration is the process of creating an account with a password encrypted with a bcrypt hash.</w:t>
      </w:r>
    </w:p>
    <w:p>
      <w:pPr>
        <w:pStyle w:val="ListItem"/>
        <w:numPr>
          <w:ilvl w:val="0"/>
          <w:numId w:val="204"/>
        </w:numPr>
      </w:pPr>
      <w:r>
        <w:t>Authentication is the process of logging in and getting a JSON web token.</w:t>
      </w:r>
    </w:p>
    <w:p>
      <w:pPr>
        <w:pStyle w:val="ListItem"/>
        <w:numPr>
          <w:ilvl w:val="0"/>
          <w:numId w:val="204"/>
        </w:numPr>
      </w:pPr>
      <w:r>
        <w:t>Dataset upload is the process of uploading the CSV files with specific checks of their extensions, Mime types, sizes, and ten files at once.</w:t>
      </w:r>
    </w:p>
    <w:p>
      <w:pPr>
        <w:pStyle w:val="ListItem"/>
        <w:numPr>
          <w:ilvl w:val="0"/>
          <w:numId w:val="204"/>
        </w:numPr>
      </w:pPr>
      <w:r>
        <w:t>Field detection is the process of determining the file’s column semantics.</w:t>
      </w:r>
    </w:p>
    <w:p>
      <w:pPr>
        <w:pStyle w:val="ListItem"/>
        <w:numPr>
          <w:ilvl w:val="0"/>
          <w:numId w:val="204"/>
        </w:numPr>
      </w:pPr>
      <w:r>
        <w:t>Preprocessing is the process of preparing the file for processing by deleting various noise.</w:t>
      </w:r>
    </w:p>
    <w:p>
      <w:pPr>
        <w:pStyle w:val="ListItem"/>
        <w:numPr>
          <w:ilvl w:val="0"/>
          <w:numId w:val="204"/>
        </w:numPr>
      </w:pPr>
      <w:r>
        <w:t>Processing is the process of either parallel or sequential processing of transactions and calculation of the time of processing.</w:t>
      </w:r>
    </w:p>
    <w:p>
      <w:pPr>
        <w:pStyle w:val="ListItem"/>
        <w:numPr>
          <w:ilvl w:val="0"/>
          <w:numId w:val="204"/>
        </w:numPr>
      </w:pPr>
      <w:r>
        <w:t>Assessing various threats through five assessment criteria.</w:t>
      </w:r>
    </w:p>
    <w:p>
      <w:pPr>
        <w:pStyle w:val="ListItem"/>
        <w:numPr>
          <w:ilvl w:val="0"/>
          <w:numId w:val="204"/>
        </w:numPr>
      </w:pPr>
      <w:r>
        <w:t>Study of two categories of finger printing methods, namely source and transaction finger printing.</w:t>
      </w:r>
    </w:p>
    <w:p>
      <w:pPr>
        <w:pStyle w:val="ListItem"/>
        <w:numPr>
          <w:ilvl w:val="0"/>
          <w:numId w:val="204"/>
        </w:numPr>
      </w:pPr>
      <w:r>
        <w:t>Insights: analyzing the collected data.</w:t>
      </w:r>
    </w:p>
    <w:p>
      <w:pPr>
        <w:pStyle w:val="ListItem"/>
        <w:numPr>
          <w:ilvl w:val="0"/>
          <w:numId w:val="204"/>
        </w:numPr>
      </w:pPr>
      <w:r>
        <w:t>Data storage: keeping threat-related information in Mongo DB database including finger printing and other integrated data.</w:t>
      </w:r>
    </w:p>
    <w:p>
      <w:pPr>
        <w:pStyle w:val="ListItem"/>
        <w:numPr>
          <w:ilvl w:val="0"/>
          <w:numId w:val="204"/>
        </w:numPr>
      </w:pPr>
      <w:r>
        <w:t>Data validation: validating data after its processing.</w:t>
      </w:r>
    </w:p>
    <w:p>
      <w:pPr>
        <w:pStyle w:val="ListItem"/>
        <w:numPr>
          <w:ilvl w:val="0"/>
          <w:numId w:val="204"/>
        </w:numPr>
      </w:pPr>
      <w:r>
        <w:t>Validating security: testing those processes considered as suspicious by investigators.</w:t>
      </w:r>
    </w:p>
    <w:p>
      <w:pPr>
        <w:pStyle w:val="ListItem"/>
        <w:numPr>
          <w:ilvl w:val="0"/>
          <w:numId w:val="204"/>
        </w:numPr>
      </w:pPr>
      <w:r>
        <w:t>Creating cases: making a few cases with data regarding the outcomes, state and the evidence.</w:t>
      </w:r>
    </w:p>
    <w:p>
      <w:pPr>
        <w:pStyle w:val="ListItem"/>
        <w:numPr>
          <w:ilvl w:val="0"/>
          <w:numId w:val="204"/>
        </w:numPr>
      </w:pPr>
      <w:r>
        <w:t>Historical analysis: obtaining historical data.</w:t>
      </w:r>
    </w:p>
    <w:p>
      <w:pPr>
        <w:pStyle w:val="ListItem"/>
        <w:numPr>
          <w:ilvl w:val="0"/>
          <w:numId w:val="204"/>
        </w:numPr>
      </w:pPr>
      <w:r>
        <w:t>Market analysis: keeping track of stock exchanges and IPOs and utilizing the mobile application.</w:t>
      </w:r>
    </w:p>
    <w:p>
      <w:pPr>
        <w:pStyle w:val="ListItem"/>
        <w:numPr>
          <w:ilvl w:val="0"/>
          <w:numId w:val="204"/>
        </w:numPr>
      </w:pPr>
      <w:r>
        <w:t>Management control: using various methods of management through the risk control center.</w:t>
      </w:r>
    </w:p>
    <w:p>
      <w:pPr>
        <w:pStyle w:val="ListItem"/>
        <w:numPr>
          <w:ilvl w:val="0"/>
          <w:numId w:val="204"/>
        </w:numPr>
      </w:pPr>
      <w:r>
        <w:t>Reporting: creating reports in PDF and CSV form.</w:t>
      </w:r>
    </w:p>
    <w:p>
      <w:pPr>
        <w:pStyle w:val="ListItem"/>
        <w:numPr>
          <w:ilvl w:val="0"/>
          <w:numId w:val="204"/>
        </w:numPr>
      </w:pPr>
      <w:r>
        <w:t>Support: governed submission of complaints through the app by the administrator support.</w:t>
      </w:r>
    </w:p>
    <w:p>
      <w:pPr>
        <w:pStyle w:val="ListItem"/>
        <w:numPr>
          <w:ilvl w:val="0"/>
          <w:numId w:val="204"/>
        </w:numPr>
      </w:pPr>
      <w:r>
        <w:t>Dashboard: software delivering KPI dash board, risk reports and issue papers.</w:t>
      </w:r>
    </w:p>
    <w:p>
      <w:pPr>
        <w:pStyle w:val="Heading1"/>
      </w:pPr>
      <w:r>
        <w:t>XVII. RESULTS AND DISCUSSION</w:t>
      </w:r>
    </w:p>
    <w:p>
      <w:pPr/>
      <w:r>
        <w:t>A lot of improvements have been made in the new version of the software system if compared to its previous version which was operating just in frontend.</w:t>
      </w:r>
    </w:p>
    <w:p>
      <w:pPr>
        <w:pStyle w:val="Heading2"/>
      </w:pPr>
      <w:r>
        <w:t>A. Local Data Storage</w:t>
      </w:r>
    </w:p>
    <w:p>
      <w:pPr/>
      <w:r>
        <w:t>Thanks to the local storage with the help of MongoDB the data can be stored for different sessions and devices leading to the decrease of cloud services usage.</w:t>
      </w:r>
    </w:p>
    <w:p>
      <w:pPr>
        <w:pStyle w:val="Heading2"/>
      </w:pPr>
      <w:r>
        <w:t>B. User Data Security</w:t>
      </w:r>
    </w:p>
    <w:p>
      <w:pPr/>
      <w:r>
        <w:t>Using both bcrypt and JWT in the system makes it extremely advantageous which allows to protect user data and manage sessions efficiently.</w:t>
      </w:r>
    </w:p>
    <w:p>
      <w:pPr>
        <w:pStyle w:val="Heading2"/>
      </w:pPr>
      <w:r>
        <w:t>C. Up to 10 Files can be Uploaded</w:t>
      </w:r>
    </w:p>
    <w:p>
      <w:pPr/>
      <w:r>
        <w:t>Users are able to upload up to 10 files in CSV format at once and the system ability to process fields allows it to work with the datasets formatted in different ways without indicating the format manually.</w:t>
      </w:r>
    </w:p>
    <w:p>
      <w:pPr>
        <w:pStyle w:val="Heading2"/>
      </w:pPr>
      <w:r>
        <w:t>D. Risk Assessment Functionality</w:t>
      </w:r>
    </w:p>
    <w:p>
      <w:pPr/>
      <w:r>
        <w:t>Risk assessment instrument allows obtaining a score from 0 to 100 and define it as LOW, MEDIUM or HIGH. Besides, the instrument provides the users with information about the risk factors which affect the transaction as a result, they understand the outputs better.</w:t>
      </w:r>
    </w:p>
    <w:p>
      <w:pPr>
        <w:pStyle w:val="Heading2"/>
      </w:pPr>
      <w:r>
        <w:t>E. Rules Lab</w:t>
      </w:r>
    </w:p>
    <w:p>
      <w:pPr/>
      <w:r>
        <w:t>The configurable Rules Lab allows the user to design, test, save, enable, and disable rules that create a domain-specific detection tier on the top of algorithmic risk engine.</w:t>
      </w:r>
    </w:p>
    <w:p>
      <w:pPr>
        <w:pStyle w:val="Heading2"/>
      </w:pPr>
      <w:r>
        <w:t>F. Security Review and Investigation</w:t>
      </w:r>
    </w:p>
    <w:p>
      <w:pPr/>
      <w:r>
        <w:t>The Security Review workspace allows a human analyst to investigate transaction signals detected by algorithms in a controlled environment. In this controlled environment, an investigator can assess risk factors and transaction fingerprints, assign a transaction to benign or fraudulent fraud, and add notes to the investigation.</w:t>
      </w:r>
    </w:p>
    <w:p>
      <w:pPr>
        <w:pStyle w:val="Heading2"/>
      </w:pPr>
      <w:r>
        <w:t>G. Case and Evidence Management</w:t>
      </w:r>
    </w:p>
    <w:p>
      <w:pPr/>
      <w:r>
        <w:t>Investigation cases allow investigators to associate relevant evidence, fingerprints, and notes as a case timeline with the ability to prioritize and track the case.</w:t>
      </w:r>
    </w:p>
    <w:p>
      <w:pPr>
        <w:pStyle w:val="Heading2"/>
      </w:pPr>
      <w:r>
        <w:t>H. Market Research</w:t>
      </w:r>
    </w:p>
    <w:p>
      <w:pPr/>
      <w:r>
        <w:t>The Market Research workspace has stock research, IPO research, a stock screener, a paper portfolio, and a learning center. Altogether, they can turn the application into a financial intelligence universe.</w:t>
      </w:r>
    </w:p>
    <w:p>
      <w:pPr>
        <w:pStyle w:val="Heading2"/>
      </w:pPr>
      <w:r>
        <w:t>I. Administrative Monitoring</w:t>
      </w:r>
    </w:p>
    <w:p>
      <w:pPr/>
      <w:r>
        <w:t>Risk Command Center is the unified risk cockpit for monitoring and managing transaction risk, investigations, and customer support queues.</w:t>
      </w:r>
    </w:p>
    <w:p>
      <w:pPr>
        <w:pStyle w:val="Heading2"/>
      </w:pPr>
      <w:r>
        <w:t>J. Performance Benchmarking</w:t>
      </w:r>
    </w:p>
    <w:p>
      <w:pPr/>
      <w:r>
        <w:t>The application benchmarks its performance using the initial sequential-versus-parallel benchmark as a reference, while the Speed Comparison dashboard highlights the performance gains on larger data sets.</w:t>
      </w:r>
    </w:p>
    <w:p>
      <w:pPr>
        <w:pStyle w:val="Heading2"/>
      </w:pPr>
      <w:r>
        <w:t>K. Automated Insights and Historical Tracking</w:t>
      </w:r>
    </w:p>
    <w:p>
      <w:pPr/>
      <w:r>
        <w:t>Automated natural language reports, together with the History page, are faithful to the preceding application version in terms of dataset intelligence and portability across different database sessions.</w:t>
      </w:r>
    </w:p>
    <w:p>
      <w:pPr>
        <w:pStyle w:val="Heading1"/>
      </w:pPr>
      <w:r>
        <w:t>XVIII. COMPARISON WITH ORIGINAL PROTOTYPE</w:t>
      </w:r>
    </w:p>
    <w:p>
      <w:pPr>
        <w:pStyle w:val="TableCaption"/>
      </w:pPr>
      <w:r>
        <w:t>TABLE II</w:t>
      </w:r>
      <w:r>
        <w:br/>
      </w:r>
      <w:r>
        <w:t>FEATURE COMPARISON: ORIGINAL PROTOTYPE VS. UPDATED FINTEL SECURE</w:t>
      </w:r>
    </w:p>
    <w:tbl>
      <w:tblPr>
        <w:tblW w:type="dxa" w:w="4860"/>
        <w:jc w:val="center"/>
        <w:tblBorders>
          <w:top w:val="single" w:sz="8" w:color="000000"/>
          <w:bottom w:val="single" w:sz="8" w:color="000000"/>
          <w:insideH w:val="single" w:sz="2" w:color="BBBBBB"/>
        </w:tblBorders>
        <w:tblLayout w:type="fixed"/>
        <w:tblCellMar>
          <w:top w:w="20" w:type="dxa"/>
          <w:left w:w="60" w:type="dxa"/>
          <w:bottom w:w="20" w:type="dxa"/>
          <w:right w:w="60" w:type="dxa"/>
        </w:tblCellMar>
        <w:tblLook w:firstColumn="1" w:firstRow="1" w:lastColumn="0" w:lastRow="0" w:noHBand="0" w:noVBand="1" w:val="04A0"/>
      </w:tblPr>
      <w:tblGrid>
        <w:gridCol w:w="1450"/>
        <w:gridCol w:w="1250"/>
        <w:gridCol w:w="2160"/>
      </w:tblGrid>
      <w:tr>
        <w:trPr>
          <w:cantSplit/>
          <w:tblHeader/>
        </w:trPr>
        <w:tc>
          <w:tcPr>
            <w:tcW w:type="dxa" w:w="1450"/>
            <w:shd w:val="clear" w:color="auto" w:fill="E7E7E7"/>
          </w:tcPr>
          <w:p>
            <w:pPr>
              <w:pStyle w:val="TableText"/>
              <w:keepNext/>
            </w:pPr>
            <w:r>
              <w:rPr>
                <w:b/>
              </w:rPr>
              <w:t>Feature</w:t>
            </w:r>
          </w:p>
        </w:tc>
        <w:tc>
          <w:tcPr>
            <w:tcW w:type="dxa" w:w="1250"/>
            <w:shd w:val="clear" w:color="auto" w:fill="E7E7E7"/>
          </w:tcPr>
          <w:p>
            <w:pPr>
              <w:pStyle w:val="TableText"/>
              <w:keepNext/>
            </w:pPr>
            <w:r>
              <w:rPr>
                <w:b/>
              </w:rPr>
              <w:t>Original Prototype</w:t>
            </w:r>
          </w:p>
        </w:tc>
        <w:tc>
          <w:tcPr>
            <w:tcW w:type="dxa" w:w="2160"/>
            <w:shd w:val="clear" w:color="auto" w:fill="E7E7E7"/>
          </w:tcPr>
          <w:p>
            <w:pPr>
              <w:pStyle w:val="TableText"/>
              <w:keepNext/>
            </w:pPr>
            <w:r>
              <w:rPr>
                <w:b/>
              </w:rPr>
              <w:t>Updated Fintel Secure</w:t>
            </w:r>
          </w:p>
        </w:tc>
      </w:tr>
      <w:tr>
        <w:trPr>
          <w:cantSplit/>
        </w:trPr>
        <w:tc>
          <w:tcPr>
            <w:tcW w:type="dxa" w:w="1450"/>
          </w:tcPr>
          <w:p>
            <w:pPr>
              <w:pStyle w:val="TableText"/>
              <w:keepNext w:val="0"/>
            </w:pPr>
            <w:r>
              <w:rPr/>
              <w:t>Architecture</w:t>
            </w:r>
          </w:p>
        </w:tc>
        <w:tc>
          <w:tcPr>
            <w:tcW w:type="dxa" w:w="1250"/>
          </w:tcPr>
          <w:p>
            <w:pPr>
              <w:pStyle w:val="TableText"/>
              <w:keepNext w:val="0"/>
            </w:pPr>
            <w:r>
              <w:rPr/>
              <w:t>Frontend-only (React)</w:t>
            </w:r>
          </w:p>
        </w:tc>
        <w:tc>
          <w:tcPr>
            <w:tcW w:type="dxa" w:w="2160"/>
          </w:tcPr>
          <w:p>
            <w:pPr>
              <w:pStyle w:val="TableText"/>
              <w:keepNext w:val="0"/>
            </w:pPr>
            <w:r>
              <w:rPr/>
              <w:t>Full-stack: React + Node.js/Express</w:t>
            </w:r>
          </w:p>
        </w:tc>
      </w:tr>
      <w:tr>
        <w:trPr>
          <w:cantSplit/>
        </w:trPr>
        <w:tc>
          <w:tcPr>
            <w:tcW w:type="dxa" w:w="1450"/>
          </w:tcPr>
          <w:p>
            <w:pPr>
              <w:pStyle w:val="TableText"/>
              <w:keepNext w:val="0"/>
            </w:pPr>
            <w:r>
              <w:rPr/>
              <w:t>Storage</w:t>
            </w:r>
          </w:p>
        </w:tc>
        <w:tc>
          <w:tcPr>
            <w:tcW w:type="dxa" w:w="1250"/>
          </w:tcPr>
          <w:p>
            <w:pPr>
              <w:pStyle w:val="TableText"/>
              <w:keepNext w:val="0"/>
            </w:pPr>
            <w:r>
              <w:rPr/>
              <w:t>Browser local storage</w:t>
            </w:r>
          </w:p>
        </w:tc>
        <w:tc>
          <w:tcPr>
            <w:tcW w:type="dxa" w:w="2160"/>
          </w:tcPr>
          <w:p>
            <w:pPr>
              <w:pStyle w:val="TableText"/>
              <w:keepNext w:val="0"/>
            </w:pPr>
            <w:r>
              <w:rPr/>
              <w:t>Local MongoDB (127.0.0.1:27017)</w:t>
            </w:r>
          </w:p>
        </w:tc>
      </w:tr>
      <w:tr>
        <w:trPr>
          <w:cantSplit/>
        </w:trPr>
        <w:tc>
          <w:tcPr>
            <w:tcW w:type="dxa" w:w="1450"/>
          </w:tcPr>
          <w:p>
            <w:pPr>
              <w:pStyle w:val="TableText"/>
              <w:keepNext w:val="0"/>
            </w:pPr>
            <w:r>
              <w:rPr/>
              <w:t>Authentication</w:t>
            </w:r>
          </w:p>
        </w:tc>
        <w:tc>
          <w:tcPr>
            <w:tcW w:type="dxa" w:w="1250"/>
          </w:tcPr>
          <w:p>
            <w:pPr>
              <w:pStyle w:val="TableText"/>
              <w:keepNext w:val="0"/>
            </w:pPr>
            <w:r>
              <w:rPr/>
              <w:t>Basic/limited</w:t>
            </w:r>
          </w:p>
        </w:tc>
        <w:tc>
          <w:tcPr>
            <w:tcW w:type="dxa" w:w="2160"/>
          </w:tcPr>
          <w:p>
            <w:pPr>
              <w:pStyle w:val="TableText"/>
              <w:keepNext w:val="0"/>
            </w:pPr>
            <w:r>
              <w:rPr/>
              <w:t>bcrypt + JWT</w:t>
            </w:r>
          </w:p>
        </w:tc>
      </w:tr>
      <w:tr>
        <w:trPr>
          <w:cantSplit/>
        </w:trPr>
        <w:tc>
          <w:tcPr>
            <w:tcW w:type="dxa" w:w="1450"/>
          </w:tcPr>
          <w:p>
            <w:pPr>
              <w:pStyle w:val="TableText"/>
              <w:keepNext w:val="0"/>
            </w:pPr>
            <w:r>
              <w:rPr/>
              <w:t>Password Security</w:t>
            </w:r>
          </w:p>
        </w:tc>
        <w:tc>
          <w:tcPr>
            <w:tcW w:type="dxa" w:w="1250"/>
          </w:tcPr>
          <w:p>
            <w:pPr>
              <w:pStyle w:val="TableText"/>
              <w:keepNext w:val="0"/>
            </w:pPr>
            <w:r>
              <w:rPr/>
              <w:t>Not adequately protected</w:t>
            </w:r>
          </w:p>
        </w:tc>
        <w:tc>
          <w:tcPr>
            <w:tcW w:type="dxa" w:w="2160"/>
          </w:tcPr>
          <w:p>
            <w:pPr>
              <w:pStyle w:val="TableText"/>
              <w:keepNext w:val="0"/>
            </w:pPr>
            <w:r>
              <w:rPr/>
              <w:t>bcrypt hashed</w:t>
            </w:r>
          </w:p>
        </w:tc>
      </w:tr>
      <w:tr>
        <w:trPr>
          <w:cantSplit/>
        </w:trPr>
        <w:tc>
          <w:tcPr>
            <w:tcW w:type="dxa" w:w="1450"/>
          </w:tcPr>
          <w:p>
            <w:pPr>
              <w:pStyle w:val="TableText"/>
              <w:keepNext w:val="0"/>
            </w:pPr>
            <w:r>
              <w:rPr/>
              <w:t>File Validation</w:t>
            </w:r>
          </w:p>
        </w:tc>
        <w:tc>
          <w:tcPr>
            <w:tcW w:type="dxa" w:w="1250"/>
          </w:tcPr>
          <w:p>
            <w:pPr>
              <w:pStyle w:val="TableText"/>
              <w:keepNext w:val="0"/>
            </w:pPr>
            <w:r>
              <w:rPr/>
              <w:t>Basic acceptance</w:t>
            </w:r>
          </w:p>
        </w:tc>
        <w:tc>
          <w:tcPr>
            <w:tcW w:type="dxa" w:w="2160"/>
          </w:tcPr>
          <w:p>
            <w:pPr>
              <w:pStyle w:val="TableText"/>
              <w:keepNext w:val="0"/>
            </w:pPr>
            <w:r>
              <w:rPr/>
              <w:t>Extension + MIME + size check</w:t>
            </w:r>
          </w:p>
        </w:tc>
      </w:tr>
      <w:tr>
        <w:trPr>
          <w:cantSplit/>
        </w:trPr>
        <w:tc>
          <w:tcPr>
            <w:tcW w:type="dxa" w:w="1450"/>
          </w:tcPr>
          <w:p>
            <w:pPr>
              <w:pStyle w:val="TableText"/>
              <w:keepNext w:val="0"/>
            </w:pPr>
            <w:r>
              <w:rPr/>
              <w:t>Multi-File Upload</w:t>
            </w:r>
          </w:p>
        </w:tc>
        <w:tc>
          <w:tcPr>
            <w:tcW w:type="dxa" w:w="1250"/>
          </w:tcPr>
          <w:p>
            <w:pPr>
              <w:pStyle w:val="TableText"/>
              <w:keepNext w:val="0"/>
            </w:pPr>
            <w:r>
              <w:rPr/>
              <w:t>Not available</w:t>
            </w:r>
          </w:p>
        </w:tc>
        <w:tc>
          <w:tcPr>
            <w:tcW w:type="dxa" w:w="2160"/>
          </w:tcPr>
          <w:p>
            <w:pPr>
              <w:pStyle w:val="TableText"/>
              <w:keepNext w:val="0"/>
            </w:pPr>
            <w:r>
              <w:rPr/>
              <w:t>Up to 10 CSV files per request</w:t>
            </w:r>
          </w:p>
        </w:tc>
      </w:tr>
      <w:tr>
        <w:trPr>
          <w:cantSplit/>
        </w:trPr>
        <w:tc>
          <w:tcPr>
            <w:tcW w:type="dxa" w:w="1450"/>
          </w:tcPr>
          <w:p>
            <w:pPr>
              <w:pStyle w:val="TableText"/>
              <w:keepNext w:val="0"/>
            </w:pPr>
            <w:r>
              <w:rPr/>
              <w:t>Dynamic Field Detection</w:t>
            </w:r>
          </w:p>
        </w:tc>
        <w:tc>
          <w:tcPr>
            <w:tcW w:type="dxa" w:w="1250"/>
          </w:tcPr>
          <w:p>
            <w:pPr>
              <w:pStyle w:val="TableText"/>
              <w:keepNext w:val="0"/>
            </w:pPr>
            <w:r>
              <w:rPr/>
              <w:t>Not available</w:t>
            </w:r>
          </w:p>
        </w:tc>
        <w:tc>
          <w:tcPr>
            <w:tcW w:type="dxa" w:w="2160"/>
          </w:tcPr>
          <w:p>
            <w:pPr>
              <w:pStyle w:val="TableText"/>
              <w:keepNext w:val="0"/>
            </w:pPr>
            <w:r>
              <w:rPr/>
              <w:t>Semantic column-name recognition</w:t>
            </w:r>
          </w:p>
        </w:tc>
      </w:tr>
      <w:tr>
        <w:trPr>
          <w:cantSplit/>
        </w:trPr>
        <w:tc>
          <w:tcPr>
            <w:tcW w:type="dxa" w:w="1450"/>
          </w:tcPr>
          <w:p>
            <w:pPr>
              <w:pStyle w:val="TableText"/>
              <w:keepNext w:val="0"/>
            </w:pPr>
            <w:r>
              <w:rPr/>
              <w:t>Risk Analysis</w:t>
            </w:r>
          </w:p>
        </w:tc>
        <w:tc>
          <w:tcPr>
            <w:tcW w:type="dxa" w:w="1250"/>
          </w:tcPr>
          <w:p>
            <w:pPr>
              <w:pStyle w:val="TableText"/>
              <w:keepNext w:val="0"/>
            </w:pPr>
            <w:r>
              <w:rPr/>
              <w:t>Basic 0–100 score</w:t>
            </w:r>
          </w:p>
        </w:tc>
        <w:tc>
          <w:tcPr>
            <w:tcW w:type="dxa" w:w="2160"/>
          </w:tcPr>
          <w:p>
            <w:pPr>
              <w:pStyle w:val="TableText"/>
              <w:keepNext w:val="0"/>
            </w:pPr>
            <w:r>
              <w:rPr/>
              <w:t>Multi-factor: score + category + factors</w:t>
            </w:r>
          </w:p>
        </w:tc>
      </w:tr>
      <w:tr>
        <w:trPr>
          <w:cantSplit/>
        </w:trPr>
        <w:tc>
          <w:tcPr>
            <w:tcW w:type="dxa" w:w="1450"/>
          </w:tcPr>
          <w:p>
            <w:pPr>
              <w:pStyle w:val="TableText"/>
              <w:keepNext w:val="0"/>
            </w:pPr>
            <w:r>
              <w:rPr/>
              <w:t>Explainable Risk Factors</w:t>
            </w:r>
          </w:p>
        </w:tc>
        <w:tc>
          <w:tcPr>
            <w:tcW w:type="dxa" w:w="1250"/>
          </w:tcPr>
          <w:p>
            <w:pPr>
              <w:pStyle w:val="TableText"/>
              <w:keepNext w:val="0"/>
            </w:pPr>
            <w:r>
              <w:rPr/>
              <w:t>Not available</w:t>
            </w:r>
          </w:p>
        </w:tc>
        <w:tc>
          <w:tcPr>
            <w:tcW w:type="dxa" w:w="2160"/>
          </w:tcPr>
          <w:p>
            <w:pPr>
              <w:pStyle w:val="TableText"/>
              <w:keepNext w:val="0"/>
            </w:pPr>
            <w:r>
              <w:rPr/>
              <w:t>Per-transaction factor list</w:t>
            </w:r>
          </w:p>
        </w:tc>
      </w:tr>
      <w:tr>
        <w:trPr>
          <w:cantSplit/>
        </w:trPr>
        <w:tc>
          <w:tcPr>
            <w:tcW w:type="dxa" w:w="1450"/>
          </w:tcPr>
          <w:p>
            <w:pPr>
              <w:pStyle w:val="TableText"/>
              <w:keepNext w:val="0"/>
            </w:pPr>
            <w:r>
              <w:rPr/>
              <w:t>Transaction Fingerprinting</w:t>
            </w:r>
          </w:p>
        </w:tc>
        <w:tc>
          <w:tcPr>
            <w:tcW w:type="dxa" w:w="1250"/>
          </w:tcPr>
          <w:p>
            <w:pPr>
              <w:pStyle w:val="TableText"/>
              <w:keepNext w:val="0"/>
            </w:pPr>
            <w:r>
              <w:rPr/>
              <w:t>Not available</w:t>
            </w:r>
          </w:p>
        </w:tc>
        <w:tc>
          <w:tcPr>
            <w:tcW w:type="dxa" w:w="2160"/>
          </w:tcPr>
          <w:p>
            <w:pPr>
              <w:pStyle w:val="TableText"/>
              <w:keepNext w:val="0"/>
            </w:pPr>
            <w:r>
              <w:rPr/>
              <w:t>SHA-256 per transaction</w:t>
            </w:r>
          </w:p>
        </w:tc>
      </w:tr>
      <w:tr>
        <w:trPr>
          <w:cantSplit/>
        </w:trPr>
        <w:tc>
          <w:tcPr>
            <w:tcW w:type="dxa" w:w="1450"/>
          </w:tcPr>
          <w:p>
            <w:pPr>
              <w:pStyle w:val="TableText"/>
              <w:keepNext w:val="0"/>
            </w:pPr>
            <w:r>
              <w:rPr/>
              <w:t>File Integrity Hash</w:t>
            </w:r>
          </w:p>
        </w:tc>
        <w:tc>
          <w:tcPr>
            <w:tcW w:type="dxa" w:w="1250"/>
          </w:tcPr>
          <w:p>
            <w:pPr>
              <w:pStyle w:val="TableText"/>
              <w:keepNext w:val="0"/>
            </w:pPr>
            <w:r>
              <w:rPr/>
              <w:t>Not available</w:t>
            </w:r>
          </w:p>
        </w:tc>
        <w:tc>
          <w:tcPr>
            <w:tcW w:type="dxa" w:w="2160"/>
          </w:tcPr>
          <w:p>
            <w:pPr>
              <w:pStyle w:val="TableText"/>
              <w:keepNext w:val="0"/>
            </w:pPr>
            <w:r>
              <w:rPr/>
              <w:t>SHA-256 per source file</w:t>
            </w:r>
          </w:p>
        </w:tc>
      </w:tr>
      <w:tr>
        <w:trPr>
          <w:cantSplit/>
        </w:trPr>
        <w:tc>
          <w:tcPr>
            <w:tcW w:type="dxa" w:w="1450"/>
          </w:tcPr>
          <w:p>
            <w:pPr>
              <w:pStyle w:val="TableText"/>
              <w:keepNext w:val="0"/>
            </w:pPr>
            <w:r>
              <w:rPr/>
              <w:t>Rules Lab</w:t>
            </w:r>
          </w:p>
        </w:tc>
        <w:tc>
          <w:tcPr>
            <w:tcW w:type="dxa" w:w="1250"/>
          </w:tcPr>
          <w:p>
            <w:pPr>
              <w:pStyle w:val="TableText"/>
              <w:keepNext w:val="0"/>
            </w:pPr>
            <w:r>
              <w:rPr/>
              <w:t>Not available</w:t>
            </w:r>
          </w:p>
        </w:tc>
        <w:tc>
          <w:tcPr>
            <w:tcW w:type="dxa" w:w="2160"/>
          </w:tcPr>
          <w:p>
            <w:pPr>
              <w:pStyle w:val="TableText"/>
              <w:keepNext w:val="0"/>
            </w:pPr>
            <w:r>
              <w:rPr/>
              <w:t>Configurable detection rules</w:t>
            </w:r>
          </w:p>
        </w:tc>
      </w:tr>
      <w:tr>
        <w:trPr>
          <w:cantSplit/>
        </w:trPr>
        <w:tc>
          <w:tcPr>
            <w:tcW w:type="dxa" w:w="1450"/>
          </w:tcPr>
          <w:p>
            <w:pPr>
              <w:pStyle w:val="TableText"/>
              <w:keepNext w:val="0"/>
            </w:pPr>
            <w:r>
              <w:rPr/>
              <w:t>Security Review</w:t>
            </w:r>
          </w:p>
        </w:tc>
        <w:tc>
          <w:tcPr>
            <w:tcW w:type="dxa" w:w="1250"/>
          </w:tcPr>
          <w:p>
            <w:pPr>
              <w:pStyle w:val="TableText"/>
              <w:keepNext w:val="0"/>
            </w:pPr>
            <w:r>
              <w:rPr/>
              <w:t>Not available</w:t>
            </w:r>
          </w:p>
        </w:tc>
        <w:tc>
          <w:tcPr>
            <w:tcW w:type="dxa" w:w="2160"/>
          </w:tcPr>
          <w:p>
            <w:pPr>
              <w:pStyle w:val="TableText"/>
              <w:keepNext w:val="0"/>
            </w:pPr>
            <w:r>
              <w:rPr/>
              <w:t>Safe/Fraud marking + notes + filters</w:t>
            </w:r>
          </w:p>
        </w:tc>
      </w:tr>
      <w:tr>
        <w:trPr>
          <w:cantSplit/>
        </w:trPr>
        <w:tc>
          <w:tcPr>
            <w:tcW w:type="dxa" w:w="1450"/>
          </w:tcPr>
          <w:p>
            <w:pPr>
              <w:pStyle w:val="TableText"/>
              <w:keepNext w:val="0"/>
            </w:pPr>
            <w:r>
              <w:rPr/>
              <w:t>Investigation Cases</w:t>
            </w:r>
          </w:p>
        </w:tc>
        <w:tc>
          <w:tcPr>
            <w:tcW w:type="dxa" w:w="1250"/>
          </w:tcPr>
          <w:p>
            <w:pPr>
              <w:pStyle w:val="TableText"/>
              <w:keepNext w:val="0"/>
            </w:pPr>
            <w:r>
              <w:rPr/>
              <w:t>Not available</w:t>
            </w:r>
          </w:p>
        </w:tc>
        <w:tc>
          <w:tcPr>
            <w:tcW w:type="dxa" w:w="2160"/>
          </w:tcPr>
          <w:p>
            <w:pPr>
              <w:pStyle w:val="TableText"/>
              <w:keepNext w:val="0"/>
            </w:pPr>
            <w:r>
              <w:rPr/>
              <w:t>Priority/status/timeline/evidence</w:t>
            </w:r>
          </w:p>
        </w:tc>
      </w:tr>
      <w:tr>
        <w:trPr>
          <w:cantSplit/>
        </w:trPr>
        <w:tc>
          <w:tcPr>
            <w:tcW w:type="dxa" w:w="1450"/>
          </w:tcPr>
          <w:p>
            <w:pPr>
              <w:pStyle w:val="TableText"/>
              <w:keepNext w:val="0"/>
            </w:pPr>
            <w:r>
              <w:rPr/>
              <w:t>Evidence Vault</w:t>
            </w:r>
          </w:p>
        </w:tc>
        <w:tc>
          <w:tcPr>
            <w:tcW w:type="dxa" w:w="1250"/>
          </w:tcPr>
          <w:p>
            <w:pPr>
              <w:pStyle w:val="TableText"/>
              <w:keepNext w:val="0"/>
            </w:pPr>
            <w:r>
              <w:rPr/>
              <w:t>Not available</w:t>
            </w:r>
          </w:p>
        </w:tc>
        <w:tc>
          <w:tcPr>
            <w:tcW w:type="dxa" w:w="2160"/>
          </w:tcPr>
          <w:p>
            <w:pPr>
              <w:pStyle w:val="TableText"/>
              <w:keepNext w:val="0"/>
            </w:pPr>
            <w:r>
              <w:rPr/>
              <w:t>Fingerprint + hash references</w:t>
            </w:r>
          </w:p>
        </w:tc>
      </w:tr>
      <w:tr>
        <w:trPr>
          <w:cantSplit/>
        </w:trPr>
        <w:tc>
          <w:tcPr>
            <w:tcW w:type="dxa" w:w="1450"/>
          </w:tcPr>
          <w:p>
            <w:pPr>
              <w:pStyle w:val="TableText"/>
              <w:keepNext w:val="0"/>
            </w:pPr>
            <w:r>
              <w:rPr/>
              <w:t>Market Research</w:t>
            </w:r>
          </w:p>
        </w:tc>
        <w:tc>
          <w:tcPr>
            <w:tcW w:type="dxa" w:w="1250"/>
          </w:tcPr>
          <w:p>
            <w:pPr>
              <w:pStyle w:val="TableText"/>
              <w:keepNext w:val="0"/>
            </w:pPr>
            <w:r>
              <w:rPr/>
              <w:t>Not available</w:t>
            </w:r>
          </w:p>
        </w:tc>
        <w:tc>
          <w:tcPr>
            <w:tcW w:type="dxa" w:w="2160"/>
          </w:tcPr>
          <w:p>
            <w:pPr>
              <w:pStyle w:val="TableText"/>
              <w:keepNext w:val="0"/>
            </w:pPr>
            <w:r>
              <w:rPr/>
              <w:t>Stocks, IPOs, Screener, Portfolio, Learn</w:t>
            </w:r>
          </w:p>
        </w:tc>
      </w:tr>
      <w:tr>
        <w:trPr>
          <w:cantSplit/>
        </w:trPr>
        <w:tc>
          <w:tcPr>
            <w:tcW w:type="dxa" w:w="1450"/>
          </w:tcPr>
          <w:p>
            <w:pPr>
              <w:pStyle w:val="TableText"/>
              <w:keepNext w:val="0"/>
            </w:pPr>
            <w:r>
              <w:rPr/>
              <w:t>Stock Screener</w:t>
            </w:r>
          </w:p>
        </w:tc>
        <w:tc>
          <w:tcPr>
            <w:tcW w:type="dxa" w:w="1250"/>
          </w:tcPr>
          <w:p>
            <w:pPr>
              <w:pStyle w:val="TableText"/>
              <w:keepNext w:val="0"/>
            </w:pPr>
            <w:r>
              <w:rPr/>
              <w:t>Not available</w:t>
            </w:r>
          </w:p>
        </w:tc>
        <w:tc>
          <w:tcPr>
            <w:tcW w:type="dxa" w:w="2160"/>
          </w:tcPr>
          <w:p>
            <w:pPr>
              <w:pStyle w:val="TableText"/>
              <w:keepNext w:val="0"/>
            </w:pPr>
            <w:r>
              <w:rPr/>
              <w:t>Multi-criteria financial filter</w:t>
            </w:r>
          </w:p>
        </w:tc>
      </w:tr>
      <w:tr>
        <w:trPr>
          <w:cantSplit/>
        </w:trPr>
        <w:tc>
          <w:tcPr>
            <w:tcW w:type="dxa" w:w="1450"/>
          </w:tcPr>
          <w:p>
            <w:pPr>
              <w:pStyle w:val="TableText"/>
              <w:keepNext w:val="0"/>
            </w:pPr>
            <w:r>
              <w:rPr/>
              <w:t>IPO Module</w:t>
            </w:r>
          </w:p>
        </w:tc>
        <w:tc>
          <w:tcPr>
            <w:tcW w:type="dxa" w:w="1250"/>
          </w:tcPr>
          <w:p>
            <w:pPr>
              <w:pStyle w:val="TableText"/>
              <w:keepNext w:val="0"/>
            </w:pPr>
            <w:r>
              <w:rPr/>
              <w:t>Not available</w:t>
            </w:r>
          </w:p>
        </w:tc>
        <w:tc>
          <w:tcPr>
            <w:tcW w:type="dxa" w:w="2160"/>
          </w:tcPr>
          <w:p>
            <w:pPr>
              <w:pStyle w:val="TableText"/>
              <w:keepNext w:val="0"/>
            </w:pPr>
            <w:r>
              <w:rPr/>
              <w:t>Upcoming/live/recent IPO listings</w:t>
            </w:r>
          </w:p>
        </w:tc>
      </w:tr>
      <w:tr>
        <w:trPr>
          <w:cantSplit/>
        </w:trPr>
        <w:tc>
          <w:tcPr>
            <w:tcW w:type="dxa" w:w="1450"/>
          </w:tcPr>
          <w:p>
            <w:pPr>
              <w:pStyle w:val="TableText"/>
              <w:keepNext w:val="0"/>
            </w:pPr>
            <w:r>
              <w:rPr/>
              <w:t>Paper Portfolio</w:t>
            </w:r>
          </w:p>
        </w:tc>
        <w:tc>
          <w:tcPr>
            <w:tcW w:type="dxa" w:w="1250"/>
          </w:tcPr>
          <w:p>
            <w:pPr>
              <w:pStyle w:val="TableText"/>
              <w:keepNext w:val="0"/>
            </w:pPr>
            <w:r>
              <w:rPr/>
              <w:t>Not available</w:t>
            </w:r>
          </w:p>
        </w:tc>
        <w:tc>
          <w:tcPr>
            <w:tcW w:type="dxa" w:w="2160"/>
          </w:tcPr>
          <w:p>
            <w:pPr>
              <w:pStyle w:val="TableText"/>
              <w:keepNext w:val="0"/>
            </w:pPr>
            <w:r>
              <w:rPr/>
              <w:t>Simulated portfolio (no real trading)</w:t>
            </w:r>
          </w:p>
        </w:tc>
      </w:tr>
      <w:tr>
        <w:trPr>
          <w:cantSplit/>
        </w:trPr>
        <w:tc>
          <w:tcPr>
            <w:tcW w:type="dxa" w:w="1450"/>
          </w:tcPr>
          <w:p>
            <w:pPr>
              <w:pStyle w:val="TableText"/>
              <w:keepNext w:val="0"/>
            </w:pPr>
            <w:r>
              <w:rPr/>
              <w:t>Complaint/Support</w:t>
            </w:r>
          </w:p>
        </w:tc>
        <w:tc>
          <w:tcPr>
            <w:tcW w:type="dxa" w:w="1250"/>
          </w:tcPr>
          <w:p>
            <w:pPr>
              <w:pStyle w:val="TableText"/>
              <w:keepNext w:val="0"/>
            </w:pPr>
            <w:r>
              <w:rPr/>
              <w:t>Not available</w:t>
            </w:r>
          </w:p>
        </w:tc>
        <w:tc>
          <w:tcPr>
            <w:tcW w:type="dxa" w:w="2160"/>
          </w:tcPr>
          <w:p>
            <w:pPr>
              <w:pStyle w:val="TableText"/>
              <w:keepNext w:val="0"/>
            </w:pPr>
            <w:r>
              <w:rPr/>
              <w:t>User tickets + admin management</w:t>
            </w:r>
          </w:p>
        </w:tc>
      </w:tr>
      <w:tr>
        <w:trPr>
          <w:cantSplit/>
        </w:trPr>
        <w:tc>
          <w:tcPr>
            <w:tcW w:type="dxa" w:w="1450"/>
          </w:tcPr>
          <w:p>
            <w:pPr>
              <w:pStyle w:val="TableText"/>
              <w:keepNext w:val="0"/>
            </w:pPr>
            <w:r>
              <w:rPr/>
              <w:t>Admin Risk Command Center</w:t>
            </w:r>
          </w:p>
        </w:tc>
        <w:tc>
          <w:tcPr>
            <w:tcW w:type="dxa" w:w="1250"/>
          </w:tcPr>
          <w:p>
            <w:pPr>
              <w:pStyle w:val="TableText"/>
              <w:keepNext w:val="0"/>
            </w:pPr>
            <w:r>
              <w:rPr/>
              <w:t>Not available</w:t>
            </w:r>
          </w:p>
        </w:tc>
        <w:tc>
          <w:tcPr>
            <w:tcW w:type="dxa" w:w="2160"/>
          </w:tcPr>
          <w:p>
            <w:pPr>
              <w:pStyle w:val="TableText"/>
              <w:keepNext w:val="0"/>
            </w:pPr>
            <w:r>
              <w:rPr/>
              <w:t>Risk/case/support dashboard + refresh</w:t>
            </w:r>
          </w:p>
        </w:tc>
      </w:tr>
      <w:tr>
        <w:trPr>
          <w:cantSplit/>
        </w:trPr>
        <w:tc>
          <w:tcPr>
            <w:tcW w:type="dxa" w:w="1450"/>
          </w:tcPr>
          <w:p>
            <w:pPr>
              <w:pStyle w:val="TableText"/>
              <w:keepNext w:val="0"/>
            </w:pPr>
            <w:r>
              <w:rPr/>
              <w:t>Automated Insights</w:t>
            </w:r>
          </w:p>
        </w:tc>
        <w:tc>
          <w:tcPr>
            <w:tcW w:type="dxa" w:w="1250"/>
          </w:tcPr>
          <w:p>
            <w:pPr>
              <w:pStyle w:val="TableText"/>
              <w:keepNext w:val="0"/>
            </w:pPr>
            <w:r>
              <w:rPr/>
              <w:t>Limited/basic</w:t>
            </w:r>
          </w:p>
        </w:tc>
        <w:tc>
          <w:tcPr>
            <w:tcW w:type="dxa" w:w="2160"/>
          </w:tcPr>
          <w:p>
            <w:pPr>
              <w:pStyle w:val="TableText"/>
              <w:keepNext w:val="0"/>
            </w:pPr>
            <w:r>
              <w:rPr/>
              <w:t>Dynamic natural-language summaries</w:t>
            </w:r>
          </w:p>
        </w:tc>
      </w:tr>
      <w:tr>
        <w:trPr>
          <w:cantSplit/>
        </w:trPr>
        <w:tc>
          <w:tcPr>
            <w:tcW w:type="dxa" w:w="1450"/>
          </w:tcPr>
          <w:p>
            <w:pPr>
              <w:pStyle w:val="TableText"/>
              <w:keepNext w:val="0"/>
            </w:pPr>
            <w:r>
              <w:rPr/>
              <w:t>Historical Tracking</w:t>
            </w:r>
          </w:p>
        </w:tc>
        <w:tc>
          <w:tcPr>
            <w:tcW w:type="dxa" w:w="1250"/>
          </w:tcPr>
          <w:p>
            <w:pPr>
              <w:pStyle w:val="TableText"/>
              <w:keepNext w:val="0"/>
            </w:pPr>
            <w:r>
              <w:rPr/>
              <w:t>Not available</w:t>
            </w:r>
          </w:p>
        </w:tc>
        <w:tc>
          <w:tcPr>
            <w:tcW w:type="dxa" w:w="2160"/>
          </w:tcPr>
          <w:p>
            <w:pPr>
              <w:pStyle w:val="TableText"/>
              <w:keepNext w:val="0"/>
            </w:pPr>
            <w:r>
              <w:rPr/>
              <w:t>Sortable upload history page</w:t>
            </w:r>
          </w:p>
        </w:tc>
      </w:tr>
      <w:tr>
        <w:trPr>
          <w:cantSplit/>
        </w:trPr>
        <w:tc>
          <w:tcPr>
            <w:tcW w:type="dxa" w:w="1450"/>
          </w:tcPr>
          <w:p>
            <w:pPr>
              <w:pStyle w:val="TableText"/>
              <w:keepNext w:val="0"/>
            </w:pPr>
            <w:r>
              <w:rPr/>
              <w:t>Sequential Processing</w:t>
            </w:r>
          </w:p>
        </w:tc>
        <w:tc>
          <w:tcPr>
            <w:tcW w:type="dxa" w:w="1250"/>
          </w:tcPr>
          <w:p>
            <w:pPr>
              <w:pStyle w:val="TableText"/>
              <w:keepNext w:val="0"/>
            </w:pPr>
            <w:r>
              <w:rPr/>
              <w:t>Available</w:t>
            </w:r>
          </w:p>
        </w:tc>
        <w:tc>
          <w:tcPr>
            <w:tcW w:type="dxa" w:w="2160"/>
          </w:tcPr>
          <w:p>
            <w:pPr>
              <w:pStyle w:val="TableText"/>
              <w:keepNext w:val="0"/>
            </w:pPr>
            <w:r>
              <w:rPr/>
              <w:t>Retained</w:t>
            </w:r>
          </w:p>
        </w:tc>
      </w:tr>
      <w:tr>
        <w:trPr>
          <w:cantSplit/>
        </w:trPr>
        <w:tc>
          <w:tcPr>
            <w:tcW w:type="dxa" w:w="1450"/>
          </w:tcPr>
          <w:p>
            <w:pPr>
              <w:pStyle w:val="TableText"/>
              <w:keepNext w:val="0"/>
            </w:pPr>
            <w:r>
              <w:rPr/>
              <w:t>Parallel Processing</w:t>
            </w:r>
          </w:p>
        </w:tc>
        <w:tc>
          <w:tcPr>
            <w:tcW w:type="dxa" w:w="1250"/>
          </w:tcPr>
          <w:p>
            <w:pPr>
              <w:pStyle w:val="TableText"/>
              <w:keepNext w:val="0"/>
            </w:pPr>
            <w:r>
              <w:rPr/>
              <w:t>Available</w:t>
            </w:r>
          </w:p>
        </w:tc>
        <w:tc>
          <w:tcPr>
            <w:tcW w:type="dxa" w:w="2160"/>
          </w:tcPr>
          <w:p>
            <w:pPr>
              <w:pStyle w:val="TableText"/>
              <w:keepNext w:val="0"/>
            </w:pPr>
            <w:r>
              <w:rPr/>
              <w:t>Retained + Speed Comparison viz</w:t>
            </w:r>
          </w:p>
        </w:tc>
      </w:tr>
      <w:tr>
        <w:trPr>
          <w:cantSplit/>
        </w:trPr>
        <w:tc>
          <w:tcPr>
            <w:tcW w:type="dxa" w:w="1450"/>
          </w:tcPr>
          <w:p>
            <w:pPr>
              <w:pStyle w:val="TableText"/>
              <w:keepNext w:val="0"/>
            </w:pPr>
            <w:r>
              <w:rPr/>
              <w:t>Premium Report Export</w:t>
            </w:r>
          </w:p>
        </w:tc>
        <w:tc>
          <w:tcPr>
            <w:tcW w:type="dxa" w:w="1250"/>
          </w:tcPr>
          <w:p>
            <w:pPr>
              <w:pStyle w:val="TableText"/>
              <w:keepNext w:val="0"/>
            </w:pPr>
            <w:r>
              <w:rPr/>
              <w:t>Not available</w:t>
            </w:r>
          </w:p>
        </w:tc>
        <w:tc>
          <w:tcPr>
            <w:tcW w:type="dxa" w:w="2160"/>
          </w:tcPr>
          <w:p>
            <w:pPr>
              <w:pStyle w:val="TableText"/>
              <w:keepNext w:val="0"/>
            </w:pPr>
            <w:r>
              <w:rPr/>
              <w:t>PDF and CSV (simulated payment gate)</w:t>
            </w:r>
          </w:p>
        </w:tc>
      </w:tr>
      <w:tr>
        <w:trPr>
          <w:cantSplit/>
        </w:trPr>
        <w:tc>
          <w:tcPr>
            <w:tcW w:type="dxa" w:w="1450"/>
          </w:tcPr>
          <w:p>
            <w:pPr>
              <w:pStyle w:val="TableText"/>
              <w:keepNext w:val="0"/>
            </w:pPr>
            <w:r>
              <w:rPr/>
              <w:t>KPI Dashboard</w:t>
            </w:r>
          </w:p>
        </w:tc>
        <w:tc>
          <w:tcPr>
            <w:tcW w:type="dxa" w:w="1250"/>
          </w:tcPr>
          <w:p>
            <w:pPr>
              <w:pStyle w:val="TableText"/>
              <w:keepNext w:val="0"/>
            </w:pPr>
            <w:r>
              <w:rPr/>
              <w:t>Basic</w:t>
            </w:r>
          </w:p>
        </w:tc>
        <w:tc>
          <w:tcPr>
            <w:tcW w:type="dxa" w:w="2160"/>
          </w:tcPr>
          <w:p>
            <w:pPr>
              <w:pStyle w:val="TableText"/>
              <w:keepNext w:val="0"/>
            </w:pPr>
            <w:r>
              <w:rPr/>
              <w:t>Advanced multi-metric KPI dashboard</w:t>
            </w:r>
          </w:p>
        </w:tc>
      </w:tr>
      <w:tr>
        <w:trPr>
          <w:cantSplit/>
        </w:trPr>
        <w:tc>
          <w:tcPr>
            <w:tcW w:type="dxa" w:w="1450"/>
          </w:tcPr>
          <w:p>
            <w:pPr>
              <w:pStyle w:val="TableText"/>
              <w:keepNext w:val="0"/>
            </w:pPr>
            <w:r>
              <w:rPr/>
              <w:t>Error Handling</w:t>
            </w:r>
          </w:p>
        </w:tc>
        <w:tc>
          <w:tcPr>
            <w:tcW w:type="dxa" w:w="1250"/>
          </w:tcPr>
          <w:p>
            <w:pPr>
              <w:pStyle w:val="TableText"/>
              <w:keepNext w:val="0"/>
            </w:pPr>
            <w:r>
              <w:rPr/>
              <w:t>Limited</w:t>
            </w:r>
          </w:p>
        </w:tc>
        <w:tc>
          <w:tcPr>
            <w:tcW w:type="dxa" w:w="2160"/>
          </w:tcPr>
          <w:p>
            <w:pPr>
              <w:pStyle w:val="TableText"/>
              <w:keepNext w:val="0"/>
            </w:pPr>
            <w:r>
              <w:rPr/>
              <w:t>Global React Error Boundary</w:t>
            </w:r>
          </w:p>
        </w:tc>
      </w:tr>
      <w:tr>
        <w:trPr>
          <w:cantSplit/>
        </w:trPr>
        <w:tc>
          <w:tcPr>
            <w:tcW w:type="dxa" w:w="1450"/>
          </w:tcPr>
          <w:p>
            <w:pPr>
              <w:pStyle w:val="TableText"/>
              <w:keepNext w:val="0"/>
            </w:pPr>
            <w:r>
              <w:rPr/>
              <w:t>Cloud Deployment</w:t>
            </w:r>
          </w:p>
        </w:tc>
        <w:tc>
          <w:tcPr>
            <w:tcW w:type="dxa" w:w="1250"/>
          </w:tcPr>
          <w:p>
            <w:pPr>
              <w:pStyle w:val="TableText"/>
              <w:keepNext w:val="0"/>
            </w:pPr>
            <w:r>
              <w:rPr/>
              <w:t>Not deployed</w:t>
            </w:r>
          </w:p>
        </w:tc>
        <w:tc>
          <w:tcPr>
            <w:tcW w:type="dxa" w:w="2160"/>
          </w:tcPr>
          <w:p>
            <w:pPr>
              <w:pStyle w:val="TableText"/>
              <w:keepNext w:val="0"/>
            </w:pPr>
            <w:r>
              <w:rPr/>
              <w:t>Local development (not deployed)</w:t>
            </w:r>
          </w:p>
        </w:tc>
      </w:tr>
    </w:tbl>
    <w:p>
      <w:pPr>
        <w:spacing w:after="80" w:line="120" w:lineRule="exact"/>
        <w:ind w:firstLine="0"/>
      </w:pPr>
    </w:p>
    <w:p>
      <w:pPr>
        <w:pStyle w:val="Heading1"/>
      </w:pPr>
      <w:r>
        <w:t>XIX. ADVANTAGES</w:t>
      </w:r>
    </w:p>
    <w:p>
      <w:pPr/>
      <w:r>
        <w:t>Don't ever mention that the improved version of the Fintel Secure software is developed by adding some features and some modifications on the first prototype. The big portion of the changes which were added to the new version of the software are based on enhancing the security and stability level and improvement of the user's experience of the first design. Mentioned below are the top 10 changes and addition were done to the first version of this software.</w:t>
      </w:r>
    </w:p>
    <w:p>
      <w:pPr>
        <w:pStyle w:val="ListItem"/>
        <w:numPr>
          <w:ilvl w:val="0"/>
          <w:numId w:val="205"/>
        </w:numPr>
      </w:pPr>
      <w:r>
        <w:t>In the new version of the application, they intended to have a database to store records for the user's activities instead of using the browser.</w:t>
      </w:r>
    </w:p>
    <w:p>
      <w:pPr>
        <w:pStyle w:val="ListItem"/>
        <w:numPr>
          <w:ilvl w:val="0"/>
          <w:numId w:val="205"/>
        </w:numPr>
      </w:pPr>
      <w:r>
        <w:t>The code of the application was separated in the developer's group into front-end/back-end/database end.</w:t>
      </w:r>
    </w:p>
    <w:p>
      <w:pPr>
        <w:pStyle w:val="ListItem"/>
        <w:numPr>
          <w:ilvl w:val="0"/>
          <w:numId w:val="205"/>
        </w:numPr>
      </w:pPr>
      <w:r>
        <w:t>In the new version of the application, they used bcrypt and jwt module to enhance the level of security and protect the credentials of the user.</w:t>
      </w:r>
    </w:p>
    <w:p>
      <w:pPr>
        <w:pStyle w:val="ListItem"/>
        <w:numPr>
          <w:ilvl w:val="0"/>
          <w:numId w:val="205"/>
        </w:numPr>
      </w:pPr>
      <w:r>
        <w:t>In the improved version of the application, they allowed the user to upload and process 10 csv files in the one request.</w:t>
      </w:r>
    </w:p>
    <w:p>
      <w:pPr>
        <w:pStyle w:val="ListItem"/>
        <w:numPr>
          <w:ilvl w:val="0"/>
          <w:numId w:val="205"/>
        </w:numPr>
      </w:pPr>
      <w:r>
        <w:t>They added a risk analysis feature to the upgraded version of the application, where they could cross-reference the user-provided data and data in the database to find risk factors.</w:t>
      </w:r>
    </w:p>
    <w:p>
      <w:pPr>
        <w:pStyle w:val="ListItem"/>
        <w:numPr>
          <w:ilvl w:val="0"/>
          <w:numId w:val="205"/>
        </w:numPr>
      </w:pPr>
      <w:r>
        <w:t>There was a new software that used SHA-256 hashing algorithm for matching source files and uploaded.csv files in order to ensure that they were not being manipulated.</w:t>
      </w:r>
    </w:p>
    <w:p>
      <w:pPr>
        <w:pStyle w:val="ListItem"/>
        <w:numPr>
          <w:ilvl w:val="0"/>
          <w:numId w:val="205"/>
        </w:numPr>
      </w:pPr>
      <w:r>
        <w:t>The updated version of the application had a rule lab which allowed the users to create the rules for identifying the anomalous transactions without changing the source of the application.</w:t>
      </w:r>
    </w:p>
    <w:p>
      <w:pPr>
        <w:pStyle w:val="ListItem"/>
        <w:numPr>
          <w:ilvl w:val="0"/>
          <w:numId w:val="205"/>
        </w:numPr>
      </w:pPr>
      <w:r>
        <w:t>The improved application had a protocol to do the security review, investigation and financial analysis.</w:t>
      </w:r>
    </w:p>
    <w:p>
      <w:pPr>
        <w:pStyle w:val="ListItem"/>
        <w:numPr>
          <w:ilvl w:val="0"/>
          <w:numId w:val="205"/>
        </w:numPr>
      </w:pPr>
      <w:r>
        <w:t>The upgraded software had case management and evidence management to help manage the investigations and prioritize and meet the deadlines.</w:t>
      </w:r>
    </w:p>
    <w:p>
      <w:pPr>
        <w:pStyle w:val="ListItem"/>
        <w:numPr>
          <w:ilvl w:val="0"/>
          <w:numId w:val="205"/>
        </w:numPr>
      </w:pPr>
      <w:r>
        <w:t>There was a dedicated work space in the application to perform the tasks of market research and analysis like following the stocks, analyze IPO and track the financial news.</w:t>
      </w:r>
    </w:p>
    <w:p>
      <w:pPr>
        <w:pStyle w:val="ListItem"/>
        <w:numPr>
          <w:ilvl w:val="0"/>
          <w:numId w:val="201"/>
        </w:numPr>
      </w:pPr>
      <w:r>
        <w:t>Admin Risk Command Center redesign for united managing</w:t>
      </w:r>
    </w:p>
    <w:p>
      <w:pPr>
        <w:pStyle w:val="ListItem"/>
        <w:numPr>
          <w:ilvl w:val="0"/>
          <w:numId w:val="201"/>
        </w:numPr>
      </w:pPr>
      <w:r>
        <w:t>United complaints or support process handling.</w:t>
      </w:r>
    </w:p>
    <w:p>
      <w:pPr>
        <w:pStyle w:val="ListItem"/>
        <w:numPr>
          <w:ilvl w:val="0"/>
          <w:numId w:val="201"/>
        </w:numPr>
      </w:pPr>
      <w:r>
        <w:t>Analysis auto-generation plus Uploads history tracking.</w:t>
      </w:r>
    </w:p>
    <w:p>
      <w:pPr>
        <w:pStyle w:val="ListItem"/>
        <w:numPr>
          <w:ilvl w:val="0"/>
          <w:numId w:val="201"/>
        </w:numPr>
      </w:pPr>
      <w:r>
        <w:t>Opportunities for comparing benchmarks of processing with Speed Comparison.</w:t>
      </w:r>
    </w:p>
    <w:p>
      <w:pPr>
        <w:pStyle w:val="ListItem"/>
        <w:numPr>
          <w:ilvl w:val="0"/>
          <w:numId w:val="201"/>
        </w:numPr>
      </w:pPr>
      <w:r>
        <w:t>Improvements of Frontend for global React Error Boundary.</w:t>
      </w:r>
    </w:p>
    <w:p>
      <w:pPr>
        <w:pStyle w:val="ListItem"/>
        <w:numPr>
          <w:ilvl w:val="0"/>
          <w:numId w:val="201"/>
        </w:numPr>
      </w:pPr>
      <w:r>
        <w:t>Designed for possible future expansions (rewrites are not required).</w:t>
      </w:r>
    </w:p>
    <w:p>
      <w:pPr>
        <w:pStyle w:val="Heading1"/>
      </w:pPr>
      <w:r>
        <w:t>XX. LIMITATIONS</w:t>
      </w:r>
    </w:p>
    <w:p>
      <w:pPr/>
      <w:r>
        <w:t>The current implementation has the following shortcomings:</w:t>
      </w:r>
    </w:p>
    <w:p>
      <w:pPr>
        <w:pStyle w:val="ListItem"/>
        <w:numPr>
          <w:ilvl w:val="0"/>
          <w:numId w:val="206"/>
        </w:numPr>
      </w:pPr>
      <w:r>
        <w:t>It is local for the development purposes and is not deployed in any public cloud or production environment;</w:t>
      </w:r>
    </w:p>
    <w:p>
      <w:pPr>
        <w:pStyle w:val="ListItem"/>
        <w:numPr>
          <w:ilvl w:val="0"/>
          <w:numId w:val="206"/>
        </w:numPr>
      </w:pPr>
      <w:r>
        <w:t>The risk engine is algorithmic and rule-based; it is not a machine-learning or deep-learning fraud detection model that would improve with every added transaction by being trained on new data sets;</w:t>
      </w:r>
    </w:p>
    <w:p>
      <w:pPr>
        <w:pStyle w:val="ListItem"/>
        <w:numPr>
          <w:ilvl w:val="0"/>
          <w:numId w:val="206"/>
        </w:numPr>
      </w:pPr>
      <w:r>
        <w:t>The payment gateway is simulated; it does not process any real financial transactions;</w:t>
      </w:r>
    </w:p>
    <w:p>
      <w:pPr>
        <w:pStyle w:val="ListItem"/>
        <w:numPr>
          <w:ilvl w:val="0"/>
          <w:numId w:val="206"/>
        </w:numPr>
      </w:pPr>
      <w:r>
        <w:t>The paper portfolio is a simulation; it is not integrated with any real brokerage or trading infrastructure;</w:t>
      </w:r>
    </w:p>
    <w:p>
      <w:pPr>
        <w:pStyle w:val="ListItem"/>
        <w:numPr>
          <w:ilvl w:val="0"/>
          <w:numId w:val="206"/>
        </w:numPr>
      </w:pPr>
      <w:r>
        <w:t>It relies on the data layer for market information (stocks, IPOs), so it does not have any guarantees for the accuracy or the timeliness of data;</w:t>
      </w:r>
    </w:p>
    <w:p>
      <w:pPr>
        <w:pStyle w:val="ListItem"/>
        <w:numPr>
          <w:ilvl w:val="0"/>
          <w:numId w:val="206"/>
        </w:numPr>
      </w:pPr>
      <w:r>
        <w:t>Dynamic CSV column detection feature allows for some variations in column names, but it might fail in case of radically different formats;</w:t>
      </w:r>
    </w:p>
    <w:p>
      <w:pPr>
        <w:pStyle w:val="ListItem"/>
        <w:numPr>
          <w:ilvl w:val="0"/>
          <w:numId w:val="206"/>
        </w:numPr>
      </w:pPr>
      <w:r>
        <w:t>There are restrictions in the file upload component: only CSV files are accepted in a 5 MB limit per file and 10 files per request;</w:t>
      </w:r>
    </w:p>
    <w:p>
      <w:pPr>
        <w:pStyle w:val="ListItem"/>
        <w:numPr>
          <w:ilvl w:val="0"/>
          <w:numId w:val="206"/>
        </w:numPr>
      </w:pPr>
      <w:r>
        <w:t>Evidence management stores reference hashes to support investigations; it is not a certified digital-forensics database;</w:t>
      </w:r>
    </w:p>
    <w:p>
      <w:pPr>
        <w:pStyle w:val="ListItem"/>
        <w:numPr>
          <w:ilvl w:val="0"/>
          <w:numId w:val="206"/>
        </w:numPr>
      </w:pPr>
      <w:r>
        <w:t>It analyzes the data sets uploaded to the system, but it does not process continuous streams of transactions in real-time;</w:t>
      </w:r>
    </w:p>
    <w:p>
      <w:pPr>
        <w:pStyle w:val="ListItem"/>
        <w:numPr>
          <w:ilvl w:val="0"/>
          <w:numId w:val="206"/>
        </w:numPr>
      </w:pPr>
      <w:r>
        <w:t>Security features traditionally required in enterprise environments, such as hardware key management, multifactor authentication, or HSM-based key storage, are beyond the scope of this project for now.</w:t>
      </w:r>
    </w:p>
    <w:p>
      <w:pPr>
        <w:pStyle w:val="Heading1"/>
      </w:pPr>
      <w:r>
        <w:t>XXI. FUTURE SCOPE</w:t>
      </w:r>
    </w:p>
    <w:p>
      <w:pPr/>
      <w:r>
        <w:t>The product discovery strategy is composed of four steps:</w:t>
      </w:r>
    </w:p>
    <w:p>
      <w:pPr>
        <w:pStyle w:val="ListItem"/>
        <w:numPr>
          <w:ilvl w:val="0"/>
          <w:numId w:val="207"/>
        </w:numPr>
      </w:pPr>
      <w:r>
        <w:t>Risk detection with the help of ML technology. ML technology, i.e., supervised and unsupervised learning, and the proper risk engine, which is rule-based, is used to detect complicated fraudulent activities.</w:t>
      </w:r>
    </w:p>
    <w:p>
      <w:pPr>
        <w:pStyle w:val="ListItem"/>
        <w:numPr>
          <w:ilvl w:val="0"/>
          <w:numId w:val="207"/>
        </w:numPr>
      </w:pPr>
      <w:r>
        <w:t>Transaction surveillance. Developing the transaction surveillance system that allows processing data in real time.</w:t>
      </w:r>
    </w:p>
    <w:p>
      <w:pPr>
        <w:pStyle w:val="ListItem"/>
        <w:numPr>
          <w:ilvl w:val="0"/>
          <w:numId w:val="207"/>
        </w:numPr>
      </w:pPr>
      <w:r>
        <w:t>Migrating from on-premise to cloud-based system. Migrating on-premise system to a cloud-based system (such as MongoDB atlas, AWS, etc.) to achieve the required level of flexibility and accessibility.</w:t>
      </w:r>
    </w:p>
    <w:p>
      <w:pPr>
        <w:pStyle w:val="ListItem"/>
        <w:numPr>
          <w:ilvl w:val="0"/>
          <w:numId w:val="207"/>
        </w:numPr>
      </w:pPr>
      <w:r>
        <w:t>Obtaining actual market news. Implementing market research department to the system of obtaining market data through financial data API to get fresh information about the stock market.</w:t>
      </w:r>
    </w:p>
    <w:p>
      <w:pPr>
        <w:pStyle w:val="Heading2"/>
      </w:pPr>
      <w:r>
        <w:t>A. Brokerage Integration for Portfolio</w:t>
      </w:r>
    </w:p>
    <w:p>
      <w:pPr/>
      <w:r>
        <w:t>We can extend the virtual portfolio with the brokerage account that will only be used for tracking real holdings and simultaneously recorded “virtual” positions.</w:t>
      </w:r>
    </w:p>
    <w:p>
      <w:pPr>
        <w:pStyle w:val="Heading2"/>
      </w:pPr>
      <w:r>
        <w:t>B. Advanced Authentication</w:t>
      </w:r>
    </w:p>
    <w:p>
      <w:pPr/>
      <w:r>
        <w:t>We can add MFA, biometric authentication, and better session management techniques to achieve a high level of security.</w:t>
      </w:r>
    </w:p>
    <w:p>
      <w:pPr>
        <w:pStyle w:val="Heading2"/>
      </w:pPr>
      <w:r>
        <w:t>C. Real Payment Gateway</w:t>
      </w:r>
    </w:p>
    <w:p>
      <w:pPr/>
      <w:r>
        <w:t>The virtual premium checkout should be replaced with a secure payment gateway that allows monetizing premium features.</w:t>
      </w:r>
    </w:p>
    <w:p>
      <w:pPr>
        <w:pStyle w:val="Heading2"/>
      </w:pPr>
      <w:r>
        <w:t>D. Distributed Processing</w:t>
      </w:r>
    </w:p>
    <w:p>
      <w:pPr/>
      <w:r>
        <w:t>Big data could be processed with the help of distributed cloud processing systems that would be much more efficient than anything available for single-node operations.</w:t>
      </w:r>
    </w:p>
    <w:p>
      <w:pPr>
        <w:pStyle w:val="Heading2"/>
      </w:pPr>
      <w:r>
        <w:t>E. Formal Forensic Evidence Chain</w:t>
      </w:r>
    </w:p>
    <w:p>
      <w:pPr/>
      <w:r>
        <w:t>The evidence management system could be improved to meet formal digital-forensic standards such as evidence logging or chain-of-evidence management.</w:t>
      </w:r>
    </w:p>
    <w:p>
      <w:pPr>
        <w:pStyle w:val="Heading1"/>
      </w:pPr>
      <w:r>
        <w:t>XXII. CONCLUSION</w:t>
      </w:r>
    </w:p>
    <w:p>
      <w:pPr/>
      <w:r>
        <w:t>The article presents Fintel Secure, which is a data processing platform that is built on a previous version of the transaction-processing prototype. The earlier version of the prototype was proven effective in showing the processing techniques where clients process their data in parentheses, using traditional methods to benchmark between the sequential and parallel processing methods and providing the required security measures. The newly enhanced version improves the limitations of the old system through the usage of Node.js Express based platform, MongoDB as local data collection platform, and a collection of new features.</w:t>
      </w:r>
    </w:p>
    <w:p>
      <w:pPr/>
      <w:r>
        <w:t>The new features include Rules Lab with high-configuration options, a multi-factor risk assessing algorithm that utilizes the best security methods including SHA-256 fingerprints, a Security Review work space that provides all necessary data for investigation purposes, the Case and Evidence Management component, Market Research workspace, a Risk Command Center for administrators, and an effective support and complaints service. The resultant system reveals how it is possible to create a data processing prototype and bring it to a modular platform that might be used for research and finance investigation purposes. Future endeavors could be in the direction of the integration of the risk models grounded on machine learning and real-time transaction monitoring, deployment in the cloud and real-time data from the markets, as well as creation of production-oriented systems for authentication and payment.</w:t>
      </w:r>
    </w:p>
    <w:p>
      <w:pPr>
        <w:pStyle w:val="Heading1"/>
      </w:pPr>
      <w:r>
        <w:t>REFERENCES</w:t>
      </w:r>
    </w:p>
    <w:p>
      <w:pPr>
        <w:pStyle w:val="Reference"/>
      </w:pPr>
      <w:r>
        <w:t>[1]</w:t>
        <w:tab/>
        <w:t>“Protecting Your Financial Data with Homomorphic Encryption.”</w:t>
      </w:r>
    </w:p>
    <w:p>
      <w:pPr>
        <w:pStyle w:val="Reference"/>
      </w:pPr>
      <w:r>
        <w:t>[2]</w:t>
        <w:tab/>
        <w:t>“Cloud Computing and Data Security in Financial Services.”</w:t>
      </w:r>
    </w:p>
    <w:p>
      <w:pPr>
        <w:pStyle w:val="Reference"/>
      </w:pPr>
      <w:r>
        <w:t>[3]</w:t>
        <w:tab/>
        <w:t>“Secure Parallel Processing on Encrypted Cloud Data.”</w:t>
      </w:r>
    </w:p>
    <w:p>
      <w:pPr>
        <w:pStyle w:val="Reference"/>
      </w:pPr>
      <w:r>
        <w:t>[4]</w:t>
        <w:tab/>
        <w:t>“Data Mining, Media and Financial Applications Performance.”</w:t>
      </w:r>
    </w:p>
    <w:p>
      <w:pPr>
        <w:pStyle w:val="Reference"/>
      </w:pPr>
      <w:r>
        <w:t>[5]</w:t>
        <w:tab/>
        <w:t>“Financial Wealth Management Platform Analysis and Design.”</w:t>
      </w:r>
    </w:p>
    <w:p>
      <w:pPr>
        <w:pStyle w:val="Reference"/>
      </w:pPr>
      <w:r>
        <w:t>[6]</w:t>
        <w:tab/>
        <w:t>“Rule-Based Transaction Monitoring Systems.”</w:t>
      </w:r>
    </w:p>
    <w:p>
      <w:pPr>
        <w:pStyle w:val="Reference"/>
      </w:pPr>
      <w:r>
        <w:t>[7]</w:t>
        <w:tab/>
        <w:t>“Making Algorithms Explainable in the Financial Sector.”</w:t>
      </w:r>
    </w:p>
    <w:p>
      <w:pPr>
        <w:pStyle w:val="Reference"/>
      </w:pPr>
      <w:r>
        <w:t>[8]</w:t>
        <w:tab/>
        <w:t>“Financial Crime Investigation Case Management Frameworks.”</w:t>
      </w:r>
    </w:p>
    <w:p>
      <w:pPr>
        <w:pStyle w:val="Reference"/>
      </w:pPr>
      <w:r>
        <w:t>[9]</w:t>
        <w:tab/>
        <w:t>“Data Integrity for Evidence Purposes through Hash Functions.”</w:t>
      </w:r>
    </w:p>
    <w:sectPr w:rsidR="00FC693F" w:rsidRPr="0006063C" w:rsidSect="00034616">
      <w:type w:val="continuous"/>
      <w:pgSz w:w="12240" w:h="15840"/>
      <w:pgMar w:top="1152" w:right="1080" w:bottom="1296" w:left="1080" w:header="576" w:footer="648"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fldSimple w:instr=" PAGE ">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hybridMultilevel"/>
    <w:lvl w:ilvl="0">
      <w:start w:val="1"/>
      <w:numFmt w:val="decimal"/>
      <w:lvlText w:val="%1."/>
      <w:lvlJc w:val="left"/>
      <w:pPr>
        <w:ind w:left="400" w:hanging="320"/>
      </w:pPr>
    </w:lvl>
  </w:abstractNum>
  <w:abstractNum w:abstractNumId="91">
    <w:multiLevelType w:val="hybridMultilevel"/>
    <w:lvl w:ilvl="0">
      <w:start w:val="1"/>
      <w:numFmt w:val="bullet"/>
      <w:lvlText w:val="•"/>
      <w:lvlJc w:val="left"/>
      <w:pPr>
        <w:ind w:left="400" w:hanging="320"/>
      </w:pPr>
      <w:rPr>
        <w:rFonts w:ascii="Times New Roman" w:hAnsi="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201">
    <w:abstractNumId w:val="91"/>
    <w:lvlOverride w:ilvl="0">
      <w:startOverride w:val="1"/>
    </w:lvlOverride>
  </w:num>
  <w:num w:numId="202">
    <w:abstractNumId w:val="90"/>
    <w:lvlOverride w:ilvl="0">
      <w:startOverride w:val="1"/>
    </w:lvlOverride>
  </w:num>
  <w:num w:numId="203">
    <w:abstractNumId w:val="90"/>
    <w:lvlOverride w:ilvl="0">
      <w:startOverride w:val="1"/>
    </w:lvlOverride>
  </w:num>
  <w:num w:numId="204">
    <w:abstractNumId w:val="90"/>
    <w:lvlOverride w:ilvl="0">
      <w:startOverride w:val="1"/>
    </w:lvlOverride>
  </w:num>
  <w:num w:numId="205">
    <w:abstractNumId w:val="90"/>
    <w:lvlOverride w:ilvl="0">
      <w:startOverride w:val="1"/>
    </w:lvlOverride>
  </w:num>
  <w:num w:numId="206">
    <w:abstractNumId w:val="90"/>
    <w:lvlOverride w:ilvl="0">
      <w:startOverride w:val="1"/>
    </w:lvlOverride>
  </w:num>
  <w:num w:numId="207">
    <w:abstractNumId w:val="9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before="0" w:after="80" w:line="240" w:lineRule="auto"/>
      <w:ind w:firstLine="245"/>
      <w:jc w:val="both"/>
    </w:pPr>
    <w:rPr>
      <w:rFonts w:ascii="Times New Roman" w:hAnsi="Times New Roman" w:eastAsia="Times New Roman" w:cs="Times New Roman"/>
      <w:b w:val="0"/>
      <w:i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keepLines w:val="0"/>
      <w:widowControl/>
      <w:tabs>
        <w:tab w:val="center" w:pos="4680"/>
        <w:tab w:val="right" w:pos="9360"/>
      </w:tabs>
      <w:spacing w:after="0" w:line="240" w:lineRule="auto" w:before="0"/>
      <w:ind w:firstLine="0"/>
      <w:jc w:val="center"/>
    </w:pPr>
    <w:rPr>
      <w:rFonts w:ascii="Times New Roman" w:hAnsi="Times New Roman" w:eastAsia="Times New Roman" w:cs="Times New Roman"/>
      <w:b w:val="0"/>
      <w:i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val="0"/>
      <w:widowControl/>
      <w:spacing w:before="200" w:after="80" w:line="240" w:lineRule="auto"/>
      <w:ind w:firstLine="0"/>
      <w:jc w:val="center"/>
      <w:outlineLvl w:val="0"/>
    </w:pPr>
    <w:rPr>
      <w:rFonts w:cstheme="majorBidi" w:ascii="Times New Roman" w:hAnsi="Times New Roman" w:eastAsia="Times New Roman" w:cs="Times New Roman"/>
      <w:b w:val="0"/>
      <w:bCs/>
      <w:i w:val="0"/>
      <w:caps/>
      <w:color w:val="000000"/>
      <w:sz w:val="20"/>
      <w:szCs w:val="28"/>
    </w:rPr>
  </w:style>
  <w:style w:type="paragraph" w:styleId="Heading2">
    <w:name w:val="heading 2"/>
    <w:basedOn w:val="Normal"/>
    <w:next w:val="Normal"/>
    <w:link w:val="Heading2Char"/>
    <w:uiPriority w:val="9"/>
    <w:unhideWhenUsed/>
    <w:qFormat/>
    <w:rsid w:val="00FC693F"/>
    <w:pPr>
      <w:keepNext/>
      <w:keepLines w:val="0"/>
      <w:widowControl/>
      <w:spacing w:before="120" w:after="60" w:line="240" w:lineRule="auto"/>
      <w:ind w:firstLine="0"/>
      <w:jc w:val="left"/>
      <w:outlineLvl w:val="1"/>
    </w:pPr>
    <w:rPr>
      <w:rFonts w:cstheme="majorBidi" w:ascii="Times New Roman" w:hAnsi="Times New Roman" w:eastAsia="Times New Roman" w:cs="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 Title"/>
    <w:basedOn w:val="Normal"/>
    <w:pPr>
      <w:keepNext w:val="0"/>
      <w:keepLines w:val="0"/>
      <w:widowControl/>
      <w:spacing w:before="0" w:after="200" w:line="240" w:lineRule="auto"/>
      <w:ind w:firstLine="0"/>
      <w:jc w:val="center"/>
    </w:pPr>
    <w:rPr>
      <w:rFonts w:ascii="Times New Roman" w:hAnsi="Times New Roman" w:eastAsia="Times New Roman" w:cs="Times New Roman"/>
      <w:b w:val="0"/>
      <w:i w:val="0"/>
      <w:color w:val="000000"/>
      <w:sz w:val="44"/>
    </w:rPr>
  </w:style>
  <w:style w:type="paragraph" w:customStyle="1" w:styleId="PaperAuthors">
    <w:name w:val="Paper Authors"/>
    <w:basedOn w:val="Normal"/>
    <w:pPr>
      <w:keepNext w:val="0"/>
      <w:keepLines w:val="0"/>
      <w:widowControl/>
      <w:spacing w:before="0" w:after="80" w:line="240" w:lineRule="auto"/>
      <w:ind w:firstLine="0"/>
      <w:jc w:val="center"/>
    </w:pPr>
    <w:rPr>
      <w:rFonts w:ascii="Times New Roman" w:hAnsi="Times New Roman" w:eastAsia="Times New Roman" w:cs="Times New Roman"/>
      <w:b w:val="0"/>
      <w:i w:val="0"/>
      <w:color w:val="000000"/>
      <w:sz w:val="22"/>
    </w:rPr>
  </w:style>
  <w:style w:type="paragraph" w:customStyle="1" w:styleId="PaperAffiliation">
    <w:name w:val="Paper Affiliation"/>
    <w:basedOn w:val="Normal"/>
    <w:pPr>
      <w:keepNext w:val="0"/>
      <w:keepLines w:val="0"/>
      <w:widowControl/>
      <w:spacing w:before="0" w:after="0" w:line="240" w:lineRule="auto"/>
      <w:ind w:firstLine="0"/>
      <w:jc w:val="center"/>
    </w:pPr>
    <w:rPr>
      <w:rFonts w:ascii="Times New Roman" w:hAnsi="Times New Roman" w:eastAsia="Times New Roman" w:cs="Times New Roman"/>
      <w:b w:val="0"/>
      <w:i/>
      <w:color w:val="000000"/>
      <w:sz w:val="19"/>
    </w:rPr>
  </w:style>
  <w:style w:type="paragraph" w:customStyle="1" w:styleId="PaperEmail">
    <w:name w:val="Paper Email"/>
    <w:basedOn w:val="Normal"/>
    <w:pPr>
      <w:keepNext w:val="0"/>
      <w:keepLines w:val="0"/>
      <w:widowControl/>
      <w:spacing w:before="60" w:after="200" w:line="240" w:lineRule="auto"/>
      <w:ind w:firstLine="0"/>
      <w:jc w:val="center"/>
    </w:pPr>
    <w:rPr>
      <w:rFonts w:ascii="Times New Roman" w:hAnsi="Times New Roman" w:eastAsia="Times New Roman" w:cs="Times New Roman"/>
      <w:b w:val="0"/>
      <w:i w:val="0"/>
      <w:color w:val="000000"/>
      <w:sz w:val="18"/>
    </w:rPr>
  </w:style>
  <w:style w:type="paragraph" w:customStyle="1" w:styleId="Abstract">
    <w:name w:val="Abstract"/>
    <w:basedOn w:val="Normal"/>
    <w:pPr>
      <w:keepNext w:val="0"/>
      <w:keepLines w:val="0"/>
      <w:widowControl/>
      <w:spacing w:before="0" w:after="80" w:line="240" w:lineRule="auto"/>
      <w:ind w:firstLine="245"/>
      <w:jc w:val="both"/>
    </w:pPr>
    <w:rPr>
      <w:rFonts w:ascii="Times New Roman" w:hAnsi="Times New Roman" w:eastAsia="Times New Roman" w:cs="Times New Roman"/>
      <w:b w:val="0"/>
      <w:i w:val="0"/>
      <w:color w:val="000000"/>
      <w:sz w:val="18"/>
    </w:rPr>
  </w:style>
  <w:style w:type="paragraph" w:customStyle="1" w:styleId="Keywords">
    <w:name w:val="Keywords"/>
    <w:basedOn w:val="Normal"/>
    <w:pPr>
      <w:keepNext w:val="0"/>
      <w:keepLines w:val="0"/>
      <w:widowControl/>
      <w:spacing w:before="0" w:after="160" w:line="240" w:lineRule="auto"/>
      <w:ind w:firstLine="245"/>
      <w:jc w:val="both"/>
    </w:pPr>
    <w:rPr>
      <w:rFonts w:ascii="Times New Roman" w:hAnsi="Times New Roman" w:eastAsia="Times New Roman" w:cs="Times New Roman"/>
      <w:b w:val="0"/>
      <w:i w:val="0"/>
      <w:color w:val="000000"/>
      <w:sz w:val="18"/>
    </w:rPr>
  </w:style>
  <w:style w:type="paragraph" w:customStyle="1" w:styleId="ListItem">
    <w:name w:val="List Item"/>
    <w:basedOn w:val="Normal"/>
    <w:pPr>
      <w:keepNext w:val="0"/>
      <w:keepLines w:val="0"/>
      <w:widowControl/>
      <w:spacing w:before="0" w:after="40" w:line="240" w:lineRule="auto"/>
      <w:ind w:firstLine="0"/>
      <w:jc w:val="both"/>
    </w:pPr>
    <w:rPr>
      <w:rFonts w:ascii="Times New Roman" w:hAnsi="Times New Roman" w:eastAsia="Times New Roman" w:cs="Times New Roman"/>
      <w:b w:val="0"/>
      <w:i w:val="0"/>
      <w:color w:val="000000"/>
      <w:sz w:val="20"/>
    </w:rPr>
  </w:style>
  <w:style w:type="paragraph" w:customStyle="1" w:styleId="BlockQuote">
    <w:name w:val="Block Quote"/>
    <w:basedOn w:val="Normal"/>
    <w:pPr>
      <w:keepNext w:val="0"/>
      <w:keepLines w:val="0"/>
      <w:widowControl/>
      <w:spacing w:before="40" w:after="120" w:line="240" w:lineRule="auto"/>
      <w:ind w:firstLine="0" w:left="288" w:right="288"/>
      <w:jc w:val="both"/>
    </w:pPr>
    <w:rPr>
      <w:rFonts w:ascii="Times New Roman" w:hAnsi="Times New Roman" w:eastAsia="Times New Roman" w:cs="Times New Roman"/>
      <w:b w:val="0"/>
      <w:i/>
      <w:color w:val="000000"/>
      <w:sz w:val="20"/>
    </w:rPr>
  </w:style>
  <w:style w:type="paragraph" w:customStyle="1" w:styleId="ProcessFlow">
    <w:name w:val="Process Flow"/>
    <w:basedOn w:val="Normal"/>
    <w:pPr>
      <w:keepNext w:val="0"/>
      <w:keepLines w:val="0"/>
      <w:widowControl/>
      <w:spacing w:before="40" w:after="120" w:line="240" w:lineRule="auto"/>
      <w:ind w:firstLine="0"/>
      <w:jc w:val="center"/>
    </w:pPr>
    <w:rPr>
      <w:rFonts w:ascii="Times New Roman" w:hAnsi="Times New Roman" w:eastAsia="Times New Roman" w:cs="Times New Roman"/>
      <w:b w:val="0"/>
      <w:i/>
      <w:color w:val="000000"/>
      <w:sz w:val="18"/>
    </w:rPr>
  </w:style>
  <w:style w:type="paragraph" w:customStyle="1" w:styleId="Equation">
    <w:name w:val="Equation"/>
    <w:basedOn w:val="Normal"/>
    <w:pPr>
      <w:keepNext w:val="0"/>
      <w:keepLines w:val="0"/>
      <w:widowControl/>
      <w:spacing w:before="60" w:after="120" w:line="240" w:lineRule="auto"/>
      <w:ind w:firstLine="0"/>
      <w:jc w:val="center"/>
    </w:pPr>
    <w:rPr>
      <w:rFonts w:ascii="Times New Roman" w:hAnsi="Times New Roman" w:eastAsia="Times New Roman" w:cs="Times New Roman"/>
      <w:b w:val="0"/>
      <w:i/>
      <w:color w:val="000000"/>
      <w:sz w:val="20"/>
    </w:rPr>
  </w:style>
  <w:style w:type="paragraph" w:customStyle="1" w:styleId="FigureCaption">
    <w:name w:val="Figure Caption"/>
    <w:basedOn w:val="Normal"/>
    <w:pPr>
      <w:keepNext w:val="0"/>
      <w:keepLines w:val="0"/>
      <w:widowControl/>
      <w:spacing w:before="40" w:after="160" w:line="240" w:lineRule="auto"/>
      <w:ind w:firstLine="0"/>
      <w:jc w:val="center"/>
    </w:pPr>
    <w:rPr>
      <w:rFonts w:ascii="Times New Roman" w:hAnsi="Times New Roman" w:eastAsia="Times New Roman" w:cs="Times New Roman"/>
      <w:b w:val="0"/>
      <w:i w:val="0"/>
      <w:color w:val="000000"/>
      <w:sz w:val="16"/>
    </w:rPr>
  </w:style>
  <w:style w:type="paragraph" w:customStyle="1" w:styleId="TableCaption">
    <w:name w:val="Table Caption"/>
    <w:basedOn w:val="Normal"/>
    <w:pPr>
      <w:keepNext/>
      <w:keepLines w:val="0"/>
      <w:widowControl/>
      <w:spacing w:before="120" w:after="60" w:line="240" w:lineRule="auto"/>
      <w:ind w:firstLine="0"/>
      <w:jc w:val="center"/>
    </w:pPr>
    <w:rPr>
      <w:rFonts w:ascii="Times New Roman" w:hAnsi="Times New Roman" w:eastAsia="Times New Roman" w:cs="Times New Roman"/>
      <w:b w:val="0"/>
      <w:i w:val="0"/>
      <w:smallCaps/>
      <w:color w:val="000000"/>
      <w:sz w:val="16"/>
    </w:rPr>
  </w:style>
  <w:style w:type="paragraph" w:customStyle="1" w:styleId="Figure">
    <w:name w:val="Figure"/>
    <w:basedOn w:val="Normal"/>
    <w:pPr>
      <w:keepNext/>
      <w:keepLines w:val="0"/>
      <w:widowControl/>
      <w:spacing w:before="80" w:after="0" w:line="240" w:lineRule="auto"/>
      <w:ind w:firstLine="0"/>
      <w:jc w:val="center"/>
    </w:pPr>
    <w:rPr>
      <w:rFonts w:ascii="Times New Roman" w:hAnsi="Times New Roman" w:eastAsia="Times New Roman" w:cs="Times New Roman"/>
      <w:b w:val="0"/>
      <w:i w:val="0"/>
      <w:color w:val="000000"/>
      <w:sz w:val="20"/>
    </w:rPr>
  </w:style>
  <w:style w:type="paragraph" w:customStyle="1" w:styleId="Reference">
    <w:name w:val="Reference"/>
    <w:basedOn w:val="Normal"/>
    <w:pPr>
      <w:keepNext w:val="0"/>
      <w:keepLines w:val="0"/>
      <w:widowControl/>
      <w:tabs>
        <w:tab w:pos="432" w:val="left"/>
      </w:tabs>
      <w:spacing w:before="0" w:after="40" w:line="240" w:lineRule="auto"/>
      <w:ind w:left="432" w:hanging="432"/>
      <w:jc w:val="both"/>
    </w:pPr>
    <w:rPr>
      <w:rFonts w:ascii="Times New Roman" w:hAnsi="Times New Roman" w:eastAsia="Times New Roman" w:cs="Times New Roman"/>
      <w:b w:val="0"/>
      <w:i w:val="0"/>
      <w:color w:val="000000"/>
      <w:sz w:val="17"/>
    </w:rPr>
  </w:style>
  <w:style w:type="paragraph" w:customStyle="1" w:styleId="TableText">
    <w:name w:val="Table Text"/>
    <w:basedOn w:val="Normal"/>
    <w:pPr>
      <w:keepNext w:val="0"/>
      <w:keepLines w:val="0"/>
      <w:widowControl/>
      <w:spacing w:before="20" w:after="20" w:line="240" w:lineRule="auto"/>
      <w:ind w:firstLine="0"/>
      <w:jc w:val="left"/>
    </w:pPr>
    <w:rPr>
      <w:rFonts w:ascii="Times New Roman" w:hAnsi="Times New Roman" w:eastAsia="Times New Roman" w:cs="Times New Roman"/>
      <w:b w:val="0"/>
      <w:i w:val="0"/>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Fintel Secure: A Cloud-Enabled Full-Stack Financial Intelligence Platform for Secure Transaction Analysis, Risk Investigation, and Market Research</dc:title>
  <dc:subject/>
  <dc:creator>Diya Nagdev, Saloni Wadhawani, Mahek Pahuja, Karthik Pandita, Manoj Sabnis</dc:creator>
  <cp:keywords/>
  <dc:description>generated by python-docx</dc:description>
  <cp:lastModifiedBy/>
  <cp:revision>1</cp:revision>
  <dcterms:created xsi:type="dcterms:W3CDTF">2013-12-23T23:15:00Z</dcterms:created>
  <dcterms:modified xsi:type="dcterms:W3CDTF">2013-12-23T23:15:00Z</dcterms:modified>
  <cp:category/>
</cp:coreProperties>
</file>