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Helvetica" w:hAnsi="Helvetica" w:cs="Helvetica"/>
          <w:sz w:val="54"/>
          <w:sz-cs w:val="54"/>
          <w:b/>
          <w:spacing w:val="0"/>
          <w:color w:val="121820"/>
        </w:rPr>
        <w:t xml:space="preserve">Factory OS — Build Log &amp; Handover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2 September 2026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· 45 files · ~4,555 lines · 180 tests passing · core coverage 93.7%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1. Do these first — nothing works in production until they are done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Run all four from the project folder.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1. Push.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12-function fix is committed but not pushed; Vercel keeps rebuilding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 version with 13 serverless functions and failing.</w:t>
      </w:r>
    </w:p>
    <w:p>
      <w:pPr/>
      <w:r>
        <w:rPr>
          <w:rFonts w:ascii="Menlo" w:hAnsi="Menlo" w:cs="Menlo"/>
          <w:sz w:val="25"/>
          <w:sz-cs w:val="25"/>
          <w:spacing w:val="0"/>
          <w:color w:val="EAEDF1"/>
        </w:rPr>
        <w:t xml:space="preserve">git push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2. Set </w:t>
      </w:r>
      <w:r>
        <w:rPr>
          <w:rFonts w:ascii="Menlo" w:hAnsi="Menlo" w:cs="Menlo"/>
          <w:sz w:val="26"/>
          <w:sz-cs w:val="26"/>
          <w:b/>
          <w:spacing w:val="0"/>
          <w:color w:val="121820"/>
        </w:rPr>
        <w:t xml:space="preserve">AUTH_SECRET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in Vercel → Settings → Environment Variables, then </w:t>
      </w: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redeploy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Without it every endpoint answers 503 — it fails closed by design.</w:t>
      </w:r>
    </w:p>
    <w:p>
      <w:pPr/>
      <w:r>
        <w:rPr>
          <w:rFonts w:ascii="Menlo" w:hAnsi="Menlo" w:cs="Menlo"/>
          <w:sz w:val="25"/>
          <w:sz-cs w:val="25"/>
          <w:spacing w:val="0"/>
          <w:color w:val="EAEDF1"/>
        </w:rPr>
        <w:t xml:space="preserve">npm run auth:secret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3. Apply the schema to Neon.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Adds the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users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fabricators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job_work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tables,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packing_list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hidden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columns, and drops the old role constraint.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Safe to re-run.</w:t>
      </w:r>
    </w:p>
    <w:p>
      <w:pPr/>
      <w:r>
        <w:rPr>
          <w:rFonts w:ascii="Menlo" w:hAnsi="Menlo" w:cs="Menlo"/>
          <w:sz w:val="25"/>
          <w:sz-cs w:val="25"/>
          <w:spacing w:val="0"/>
          <w:color w:val="EAEDF1"/>
        </w:rPr>
        <w:t xml:space="preserve">npm run db:setup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4. Create the accounts.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password is typed at a hidden prompt and verified by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reading it back, so "created" means "can sign in".</w:t>
      </w:r>
    </w:p>
    <w:p>
      <w:pPr/>
      <w:r>
        <w:rPr>
          <w:rFonts w:ascii="Menlo" w:hAnsi="Menlo" w:cs="Menlo"/>
          <w:sz w:val="25"/>
          <w:sz-cs w:val="25"/>
          <w:spacing w:val="0"/>
          <w:color w:val="EAEDF1"/>
        </w:rPr>
        <w:t xml:space="preserve">npm run user:create -- abhay --role admin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2. Job orders and job work — how they fit together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They are </w:t>
      </w: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two halves of one flow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, exactly as the Job Work Module note describes,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which is why they are two screens and not two systems.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NOTE'S STEP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WHERE IT HAPPENS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1. Select fabricator (Line or External)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Create Job Order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2. Select article/style and quantity to issue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Create Job Order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3. System generates the issue slip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Create Job Order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 — prints the Job Card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4. When work comes back, enter received quantity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Job Orders Database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5. If payable, amount = rate × quantity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Job Orders Database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Creating a job order </w:t>
      </w: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is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issuing job work — it writes one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job_work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record.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 Job Card is that record's printable document, not a separate workflow.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Order corrected: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screen used to ask for the production order first and the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fabricator second. The note puts the fabricator first, so it now does too — the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article picker stays inert until somebody has been chosen. You decide who is free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before you decide what to give them.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3. Fabricator options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Two starting options, each labelled with its type in brackets:</w:t>
      </w:r>
    </w:p>
    <w:p>
      <w:pPr>
        <w:ind w:left="720" w:first-line="-720"/>
        <w:spacing w:after="80"/>
      </w:pPr>
      <w:r>
        <w:rPr>
          <w:rFonts w:ascii="Georgia" w:hAnsi="Georgia" w:cs="Georgia"/>
          <w:sz w:val="30"/>
          <w:sz-cs w:val="30"/>
          <w:b/>
          <w:color w:val="121820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Rex Internal (Internal)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— no rate, nothing payable</w:t>
      </w:r>
    </w:p>
    <w:p>
      <w:pPr>
        <w:ind w:left="720" w:first-line="-720"/>
        <w:spacing w:after="80"/>
      </w:pPr>
      <w:r>
        <w:rPr>
          <w:rFonts w:ascii="Georgia" w:hAnsi="Georgia" w:cs="Georgia"/>
          <w:sz w:val="30"/>
          <w:sz-cs w:val="30"/>
          <w:b/>
          <w:color w:val="121820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New Durga Line (External)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— payable; rate, contact and turnaround still to be entered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They appear in the "Internal or external" dropdown on Create Job Order, and are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managed under </w:t>
      </w: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Setup → Fabricators &amp; lines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, where you can add more.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4. Access &amp; accounts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 portal previously had none — anyone with the URL could read and edit every order.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Sign-in: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scrypt password hashing and HMAC-signed session cookies, both from</w:t>
      </w:r>
    </w:p>
    <w:p>
      <w:pPr>
        <w:spacing w:after="300"/>
      </w:pPr>
      <w:r>
        <w:rPr>
          <w:rFonts w:ascii="Menlo" w:hAnsi="Menlo" w:cs="Menlo"/>
          <w:sz w:val="26"/>
          <w:sz-cs w:val="26"/>
          <w:spacing w:val="0"/>
          <w:color w:val="121820"/>
        </w:rPr>
        <w:t xml:space="preserve">node:crypto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, so no new dependency. A 12-hour HttpOnly cookie, so the browser holds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no token any script can read.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Why it cannot be forgotten: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guard lives in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wrap()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, not in each handler, so an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endpoint cannot ship unprotected. A shape test asserts this across the whole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api/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tree.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Ten roles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, built from your access list. A role is two things and no more: which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screens it may open, and which endpoints it may change.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ROLE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CAN CHANGE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CANNOT EVEN OPEN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admin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everything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—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owner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nothing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— (sees all)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dispatch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dispatch records only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PI generation, Data &amp; BOM, Catalogue, Parties, Stock, Plan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sales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orders, PIs, parties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Data &amp; BOM, Catalogue, Plan, Machine load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planner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orders, PIs, dispatch, stock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Catalogue, Data &amp; BOM, Parties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store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stock figures only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everything except Stock and Procurement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data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BOM, packing, MRP, catalogue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orders, PIs, dispatch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procurement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stock figures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BOM, orders, PIs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auditor / viewer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nothing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—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Three coarse roles could not express a dispatch clerk who records a shipment but must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not raise an invoice. Run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node scripts/create-user.mjs --roles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to see all ten.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5. Documents, rebuilt from your own sheets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Packing List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— a faithful copy of your 15-04-2026 sheet: 971 pairs, 49 cartons,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17 lines. Reachable from the Dispatch Book and reprintable as PDF.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 structure has two levels, and conflating them gets S.NO wrong. An S.NO is one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article/closure/colour and spans however many size rows it needs; a </w:t>
      </w:r>
      <w:r>
        <w:rPr>
          <w:rFonts w:ascii="Georgia" w:hAnsi="Georgia" w:cs="Georgia"/>
          <w:sz w:val="30"/>
          <w:sz-cs w:val="30"/>
          <w:i/>
          <w:spacing w:val="0"/>
          <w:color w:val="3A434E"/>
        </w:rPr>
        <w:t xml:space="preserve">carton group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is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 set of sizes sharing a box, and that is what the C/N numbers follow. Your S.NO 1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holds three groups of one carton (1/49, 2/49, 3/49) while S.NO 3 holds one group of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two sizes in a single box (5/49). Your whole sheet is a test fixture.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Job Card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— the two-page ARMOUR 17004 form: header, size-wise cutting with total,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MATERIAL ISSUED, ISSUED MATERIALS, the signature blocks, then the received/shortage/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repair/rejection grids and REMARKS on page two.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Nothing is typed in from the sample. Article, fabricator, card number, date, sizes and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quantities all resolve at render time, so a card for an article with no BOM prints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empty rather than showing another shoe's numbers.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Job Work Challan / Internal Issue Slip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— same movement, different document, chosen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by the fabricator's type.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6. Bugs found and fixed — several were losing real numbers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Pairs read as cartons — 6× over-read.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Your slip writes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12/18, 13/18, 1/36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— those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are </w:t>
      </w:r>
      <w:r>
        <w:rPr>
          <w:rFonts w:ascii="Georgia" w:hAnsi="Georgia" w:cs="Georgia"/>
          <w:sz w:val="30"/>
          <w:sz-cs w:val="30"/>
          <w:i/>
          <w:spacing w:val="0"/>
          <w:color w:val="3A434E"/>
        </w:rPr>
        <w:t xml:space="preserve">pairs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. Every one was read as a carton count and multiplied by the packing rate.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One line alone came out as 1,728 against a 288-pair order. The rule now: a carton count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for one size is small, so anything above ten is pairs. Each line shows which way it was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read, so a wrong call is correctable rather than invisible.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One material on several component rows — 75% understated.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Your revised BOM writes a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row per cut piece, so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MESH 58" WHITE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appears twice. The importer called that a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duplicate and rejected the file; simply removing the check is worse, because the first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row wins and the rest are discarded.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MATERIAL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YOUR FILE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WOULD HAVE STORED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MESH 58" WHITE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0.08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0.06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REXINE 54" WHITE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0.04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0.01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Rates now accumulate. Your header reads "Cutting componenet" — typo included — which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was falling into the unrecognised-column flow, so components were silently not stored.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An order that outlived its article — blanked the whole app.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One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compute()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call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builds every screen, so a single orphaned order blanked the dashboard, schedule,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procurement and PI list together. Orphans are now set aside and reported.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A session that invented a role.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signSession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defaulted a missing role to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"admin"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Any path producing a user without a role would have minted an administrator session.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A wrong password returned 500 and the lockout was dead.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failed-attempt counter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used one parameter in two incompatible type positions; real Postgres rejected the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statement outright. Mocked tests all passed — only a run against a real database caught it.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Arrow keys inside a hidden password.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An arrow key sends three bytes; the prompt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skipped the escape and welded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[A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into the password, invisibly.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A guess wearing the reading's clothes.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Match &amp; Check was titled by the article the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matcher </w:t>
      </w:r>
      <w:r>
        <w:rPr>
          <w:rFonts w:ascii="Georgia" w:hAnsi="Georgia" w:cs="Georgia"/>
          <w:sz w:val="30"/>
          <w:sz-cs w:val="30"/>
          <w:i/>
          <w:spacing w:val="0"/>
          <w:color w:val="3A434E"/>
        </w:rPr>
        <w:t xml:space="preserve">chose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, in bold, while the words on your slip sat beside it in grey five-point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text. The ambiguity warning could also never be cleared — it survived the correction.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Cartons derived instead of counted.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dispatch screen showed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pairs ÷ rate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to two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decimals — "2.67 cartons", which cannot go on a lorry.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A line totalled from the wrong rate.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PAIRS column computed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cartons × line rate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,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ignoring that SPIKE's 11X1 packs 12s/13s at 24 and size 1 at 18 — printing 1,728 where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 sizes total 1,512.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One button for two intentions.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Dispatch history had a single "Remove" that put pairs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back. Now: </w:t>
      </w: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Undo dispatch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(mis-keyed — pairs return) and </w:t>
      </w: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Just remove from history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(goods shipped — pairs keep counting).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Four copies of the stage order, one wrong.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stage-targets editor omitted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PREPARATION and UPPER_QC and carried a PRINTING stage that isn't a stage. The production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plan read work centres in database storage order, putting PACKING second and DISPATCH third.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7. Routing &amp; scheduling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One definition, and everything that lists stages sorts by it:</w:t>
      </w:r>
    </w:p>
    <w:p>
      <w:pPr/>
      <w:r>
        <w:rPr>
          <w:rFonts w:ascii="Menlo" w:hAnsi="Menlo" w:cs="Menlo"/>
          <w:sz w:val="25"/>
          <w:sz-cs w:val="25"/>
          <w:spacing w:val="0"/>
          <w:color w:val="EAEDF1"/>
        </w:rPr>
        <w:t xml:space="preserve">CUTTING → PREPARATION (printing) → STITCHING → UPPER_QC (qc &amp; prep) → MOLDING → PACKING → DISPATCH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Outside stitching adds a transit leg, not a release delay.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two transport days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were being added to the </w:t>
      </w:r>
      <w:r>
        <w:rPr>
          <w:rFonts w:ascii="Georgia" w:hAnsi="Georgia" w:cs="Georgia"/>
          <w:sz w:val="30"/>
          <w:sz-cs w:val="30"/>
          <w:i/>
          <w:spacing w:val="0"/>
          <w:color w:val="3A434E"/>
        </w:rPr>
        <w:t xml:space="preserve">release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date, delaying cutting for a lorry that had nothing to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carry yet. They now sit between STITCHING and UPPER_QC.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ORDER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CUTTING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STITCHING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TRANSIT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DISPATCH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in-house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6 Jul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8 Jul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—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12 Jul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outside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6 Jul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8 Jul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9–10 Jul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14 Jul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It books no capacity and never appears on the machine board — nothing is being made —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but it is real elapsed time and every dispatch date depends on it.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8. Menu &amp; naming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WAS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NOW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WHY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Orders &amp; dispatch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Order Book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the factory's own name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Dispatch &amp; packing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Dispatch Book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the factory's own name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Bulk upload (top level)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a mode inside </w:t>
      </w:r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PI generation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same job — getting orders in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Release, buried in a PI row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Create Job Order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a shop-floor decision, not a commercial record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—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21820"/>
        </w:rPr>
        <w:t xml:space="preserve">Job Orders Database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receiving, shortage and payment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The slip/PI reader stays </w:t>
      </w: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mounted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when you switch to the spreadsheet mode — it holds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an unsaved draft, and discarding a slip a clerk had already checked would be a nasty way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to lose work.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9. Still needs you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WHAT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WHY IT MATTERS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WHO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15 zero-rate BOM rows (D-RING 25MM, VELCRO 20/25MM hook &amp; loop)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The workbook loads with these flagged, but a rate of 0 orders none of a material the shoe genuinely uses.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factory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Pieces per pair, per component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Your BOM gives component </w:t>
      </w:r>
      <w:r>
        <w:rPr>
          <w:rFonts w:ascii="Georgia" w:hAnsi="Georgia" w:cs="Georgia"/>
          <w:sz w:val="27"/>
          <w:sz-cs w:val="27"/>
          <w:i/>
          <w:spacing w:val="0"/>
          <w:color w:val="3A434E"/>
        </w:rPr>
        <w:t xml:space="preserve">consumption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 (VAMP MESH 0.06 MTR). The paper card also shows a piece count (VAMP 1824 PCS) — a different figure. The card prints consumption until you have it.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factory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New Durga Line's rate &amp; contact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An external fabricator needs a rate per piece and a contact. Neither has been invented.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you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Real turnaround for Rex Internal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Seeded at 0 and explicitly labelled incomplete.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factory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The "Spike Blue" ambiguity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Two or more configured articles match that text. Send the article list and the tie-break can be checked.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you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Rotate the Neon password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It appeared in chat and shell history.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you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Step 6 "preparation"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Your routing listed preparation twice — after molding, before packing. Ignored for now, as agreed. If it is a real operation, name it and it can be added.</w:t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you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Two things deliberately not done.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The static app shell is still served publicly — it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holds no factory data, every read is an API call that returns 401, but the login page is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reachable by anyone with the URL. And viewers still see write buttons on screens they can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open; those return 403 with a clear reason rather than being greyed out.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" w:hAnsi="Helvetica" w:cs="Helvetica"/>
          <w:sz w:val="38"/>
          <w:sz-cs w:val="38"/>
          <w:b/>
          <w:spacing w:val="0"/>
          <w:color w:val="121820"/>
        </w:rPr>
        <w:t xml:space="preserve">10. Commands worth keeping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COMMAND</w:t>
      </w:r>
    </w:p>
    <w:p>
      <w:pPr/>
      <w:r>
        <w:rPr>
          <w:rFonts w:ascii="Helvetica" w:hAnsi="Helvetica" w:cs="Helvetica"/>
          <w:sz w:val="23"/>
          <w:sz-cs w:val="23"/>
          <w:b/>
          <w:spacing w:val="0"/>
          <w:color w:val="121820"/>
        </w:rPr>
        <w:t xml:space="preserve">WHAT IT DOES</w:t>
      </w:r>
    </w:p>
    <w:p>
      <w:pPr/>
      <w:r>
        <w:rPr>
          <w:rFonts w:ascii="Menlo" w:hAnsi="Menlo" w:cs="Menlo"/>
          <w:sz w:val="23"/>
          <w:sz-cs w:val="23"/>
          <w:spacing w:val="0"/>
          <w:color w:val="121820"/>
        </w:rPr>
        <w:t xml:space="preserve">npm run db:setup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Apply the schema. Safe to re-run; prints which database it touched.</w:t>
      </w:r>
    </w:p>
    <w:p>
      <w:pPr/>
      <w:r>
        <w:rPr>
          <w:rFonts w:ascii="Menlo" w:hAnsi="Menlo" w:cs="Menlo"/>
          <w:sz w:val="23"/>
          <w:sz-cs w:val="23"/>
          <w:spacing w:val="0"/>
          <w:color w:val="121820"/>
        </w:rPr>
        <w:t xml:space="preserve">npm run user:create -- &lt;name&gt; --role &lt;role&gt;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Create or reset an account. Verifies by reading the hash back.</w:t>
      </w:r>
    </w:p>
    <w:p>
      <w:pPr/>
      <w:r>
        <w:rPr>
          <w:rFonts w:ascii="Menlo" w:hAnsi="Menlo" w:cs="Menlo"/>
          <w:sz w:val="23"/>
          <w:sz-cs w:val="23"/>
          <w:spacing w:val="0"/>
          <w:color w:val="121820"/>
        </w:rPr>
        <w:t xml:space="preserve">node scripts/create-user.mjs --roles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List all ten roles with what each can do.</w:t>
      </w:r>
    </w:p>
    <w:p>
      <w:pPr/>
      <w:r>
        <w:rPr>
          <w:rFonts w:ascii="Menlo" w:hAnsi="Menlo" w:cs="Menlo"/>
          <w:sz w:val="23"/>
          <w:sz-cs w:val="23"/>
          <w:spacing w:val="0"/>
          <w:color w:val="121820"/>
        </w:rPr>
        <w:t xml:space="preserve">node scripts/create-user.mjs --list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Who has an account, and who is locked out.</w:t>
      </w:r>
    </w:p>
    <w:p>
      <w:pPr/>
      <w:r>
        <w:rPr>
          <w:rFonts w:ascii="Menlo" w:hAnsi="Menlo" w:cs="Menlo"/>
          <w:sz w:val="23"/>
          <w:sz-cs w:val="23"/>
          <w:spacing w:val="0"/>
          <w:color w:val="121820"/>
        </w:rPr>
        <w:t xml:space="preserve">node scripts/create-user.mjs --verify &lt;name&gt;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Test a password against the stored hash — no browser involved.</w:t>
      </w:r>
    </w:p>
    <w:p>
      <w:pPr/>
      <w:r>
        <w:rPr>
          <w:rFonts w:ascii="Menlo" w:hAnsi="Menlo" w:cs="Menlo"/>
          <w:sz w:val="23"/>
          <w:sz-cs w:val="23"/>
          <w:spacing w:val="0"/>
          <w:color w:val="121820"/>
        </w:rPr>
        <w:t xml:space="preserve">node scripts/create-user.mjs &lt;name&gt; --set-role &lt;role&gt;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Change a role without resetting the password.</w:t>
      </w:r>
    </w:p>
    <w:p>
      <w:pPr/>
      <w:r>
        <w:rPr>
          <w:rFonts w:ascii="Menlo" w:hAnsi="Menlo" w:cs="Menlo"/>
          <w:sz w:val="23"/>
          <w:sz-cs w:val="23"/>
          <w:spacing w:val="0"/>
          <w:color w:val="121820"/>
        </w:rPr>
        <w:t xml:space="preserve">npm run check</w:t>
      </w:r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spacing w:val="0"/>
          <w:color w:val="121820"/>
        </w:rPr>
        <w:t xml:space="preserve">Full test suite, coverage thresholds and production build.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21820"/>
        </w:rPr>
        <w:t xml:space="preserve">One trap worth remembering: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Vercel's Hobby plan builds one serverless function per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file under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api/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and allows 12. The project sits at exactly 12 — a 13th fails the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i/>
          <w:spacing w:val="0"/>
          <w:color w:val="3A434E"/>
        </w:rPr>
        <w:t xml:space="preserve">deployment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 even though the build succeeds. A shape test now asserts the count. Add new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endpoints as an action on an existing file, or put helpers under </w:t>
      </w:r>
      <w:r>
        <w:rPr>
          <w:rFonts w:ascii="Menlo" w:hAnsi="Menlo" w:cs="Menlo"/>
          <w:sz w:val="26"/>
          <w:sz-cs w:val="26"/>
          <w:spacing w:val="0"/>
          <w:color w:val="121820"/>
        </w:rPr>
        <w:t xml:space="preserve">api/_lib/</w:t>
      </w: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, which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Vercel ignores.</w:t>
      </w:r>
    </w:p>
    <w:p>
      <w:pPr/>
      <w:r>
        <w:rPr>
          <w:rFonts w:ascii="Georgia" w:hAnsi="Georgia" w:cs="Georgia"/>
          <w:sz w:val="30"/>
          <w:sz-cs w:val="30"/>
          <w:spacing w:val="0"/>
          <w:color w:val="6D6D6D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*Every claim here was verified by running the code: the packing list against the 971-pair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sheet, the BOM against the BOLT workbook, the login and lockout against a real Postgres,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21820"/>
        </w:rPr>
        <w:t xml:space="preserve">and the job card rendered from live reference data.*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