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77C" w:rsidRDefault="00396051" w:rsidP="00595490">
      <w:pPr>
        <w:pStyle w:val="a7"/>
      </w:pPr>
      <w:r w:rsidRPr="00396051">
        <w:rPr>
          <w:rFonts w:hint="eastAsia"/>
        </w:rPr>
        <w:t>融合人脸识别算法和人类</w:t>
      </w:r>
    </w:p>
    <w:p w:rsidR="00396051" w:rsidRPr="00595490" w:rsidRDefault="00396051" w:rsidP="00595490">
      <w:pPr>
        <w:ind w:right="-99"/>
        <w:rPr>
          <w:rFonts w:ascii="Arial" w:hAnsi="Arial" w:cs="Arial" w:hint="eastAsia"/>
          <w:sz w:val="28"/>
          <w:szCs w:val="28"/>
          <w:vertAlign w:val="superscript"/>
        </w:rPr>
      </w:pPr>
      <w:r>
        <w:rPr>
          <w:rFonts w:ascii="Arial" w:eastAsia="Arial" w:hAnsi="Arial" w:cs="Arial"/>
          <w:sz w:val="22"/>
        </w:rPr>
        <w:t>Alice J. O’TOOLE, Hervé ABDI, Fang JIANG, and, P. Jonathon PHILLIPS</w:t>
      </w:r>
      <w:r>
        <w:rPr>
          <w:rFonts w:ascii="Arial" w:eastAsia="Arial" w:hAnsi="Arial" w:cs="Arial"/>
          <w:sz w:val="28"/>
          <w:szCs w:val="28"/>
          <w:vertAlign w:val="superscript"/>
        </w:rPr>
        <w:t>*</w:t>
      </w:r>
    </w:p>
    <w:p w:rsidR="00396051" w:rsidRPr="00595490" w:rsidRDefault="00396051" w:rsidP="00595490">
      <w:pPr>
        <w:ind w:firstLine="420"/>
        <w:rPr>
          <w:rFonts w:ascii="宋体" w:eastAsia="宋体" w:hAnsi="宋体"/>
        </w:rPr>
      </w:pPr>
      <w:r w:rsidRPr="00595490">
        <w:rPr>
          <w:rFonts w:ascii="宋体" w:eastAsia="宋体" w:hAnsi="宋体" w:hint="eastAsia"/>
        </w:rPr>
        <w:t>摘要</w:t>
      </w:r>
      <w:r w:rsidRPr="00595490">
        <w:rPr>
          <w:rFonts w:ascii="宋体" w:eastAsia="宋体" w:hAnsi="宋体"/>
        </w:rPr>
        <w:t xml:space="preserve"> - 最近已经证明，最先进的人脸识别算法可以超越人脸在照度变化时匹配人脸的精度。然而，算法和人类的准确性排序并不能提供关于算法和人类是否可比较地执行任务的信息，或者算法和人类是否可以融合以提高性能。在这里，我们使用偏最小二乘（PLS）回归来融合人类和算法。在第一个实验中，我们将PLS应用于参与人脸识别大挑战（FRGC）的七种算法生成的面孔对相似性得分。 PLS产生了相似性分数的最佳加权，我们使用jackknife程序测试了通用性。使用最佳权重融合算法的相似度得分比最准确的算法产生</w:t>
      </w:r>
      <w:r w:rsidR="00B07A98" w:rsidRPr="00595490">
        <w:rPr>
          <w:rFonts w:ascii="宋体" w:eastAsia="宋体" w:hAnsi="宋体" w:hint="eastAsia"/>
        </w:rPr>
        <w:t>的错误率</w:t>
      </w:r>
      <w:r w:rsidR="00B07A98" w:rsidRPr="00595490">
        <w:rPr>
          <w:rFonts w:ascii="宋体" w:eastAsia="宋体" w:hAnsi="宋体"/>
        </w:rPr>
        <w:t>降低</w:t>
      </w:r>
      <w:r w:rsidR="006126A0" w:rsidRPr="00595490">
        <w:rPr>
          <w:rFonts w:ascii="宋体" w:eastAsia="宋体" w:hAnsi="宋体"/>
        </w:rPr>
        <w:t>了</w:t>
      </w:r>
      <w:r w:rsidRPr="00595490">
        <w:rPr>
          <w:rFonts w:ascii="宋体" w:eastAsia="宋体" w:hAnsi="宋体"/>
        </w:rPr>
        <w:t>两倍。接下</w:t>
      </w:r>
      <w:r w:rsidRPr="00595490">
        <w:rPr>
          <w:rFonts w:ascii="宋体" w:eastAsia="宋体" w:hAnsi="宋体" w:hint="eastAsia"/>
        </w:rPr>
        <w:t>来，将人类主体生成的相似性分数添加到</w:t>
      </w:r>
      <w:r w:rsidRPr="00595490">
        <w:rPr>
          <w:rFonts w:ascii="宋体" w:eastAsia="宋体" w:hAnsi="宋体"/>
        </w:rPr>
        <w:t>PLS分析。融合人类和算法将性能提高到接近完美的分类精度。这些结果在最大化人脸识别精度方面进行了讨论，其中包括由多种算法和人类组成的混合系统。</w:t>
      </w:r>
    </w:p>
    <w:p w:rsidR="00396051" w:rsidRPr="00595490" w:rsidRDefault="00396051" w:rsidP="00595490">
      <w:pPr>
        <w:ind w:firstLine="420"/>
        <w:rPr>
          <w:rFonts w:ascii="宋体" w:eastAsia="宋体" w:hAnsi="宋体"/>
        </w:rPr>
      </w:pPr>
      <w:r w:rsidRPr="00595490">
        <w:rPr>
          <w:rFonts w:ascii="宋体" w:eastAsia="宋体" w:hAnsi="宋体" w:hint="eastAsia"/>
        </w:rPr>
        <w:t>索引术语</w:t>
      </w:r>
      <w:r w:rsidRPr="00595490">
        <w:rPr>
          <w:rFonts w:ascii="宋体" w:eastAsia="宋体" w:hAnsi="宋体"/>
        </w:rPr>
        <w:t xml:space="preserve"> - 脸部和手势识别，算法和系统的性能评估，人类信息处理</w:t>
      </w:r>
    </w:p>
    <w:p w:rsidR="00396051" w:rsidRPr="00595490" w:rsidRDefault="00396051" w:rsidP="00595490">
      <w:pPr>
        <w:pStyle w:val="1"/>
        <w:numPr>
          <w:ilvl w:val="0"/>
          <w:numId w:val="1"/>
        </w:numPr>
        <w:spacing w:line="240" w:lineRule="auto"/>
        <w:rPr>
          <w:rFonts w:ascii="宋体" w:eastAsia="宋体" w:hAnsi="宋体"/>
        </w:rPr>
      </w:pPr>
      <w:r w:rsidRPr="00595490">
        <w:rPr>
          <w:rFonts w:ascii="宋体" w:eastAsia="宋体" w:hAnsi="宋体" w:hint="eastAsia"/>
        </w:rPr>
        <w:t>引言</w:t>
      </w:r>
    </w:p>
    <w:p w:rsidR="00396051" w:rsidRPr="00595490" w:rsidRDefault="00396051" w:rsidP="00595490">
      <w:pPr>
        <w:ind w:firstLine="420"/>
        <w:rPr>
          <w:rFonts w:ascii="宋体" w:eastAsia="宋体" w:hAnsi="宋体"/>
        </w:rPr>
      </w:pPr>
      <w:r w:rsidRPr="00595490">
        <w:rPr>
          <w:rFonts w:ascii="宋体" w:eastAsia="宋体" w:hAnsi="宋体" w:hint="eastAsia"/>
        </w:rPr>
        <w:t>在过去的十年中，自动人脸识别算法领域已经扩展，包括在高度控制的人脸图像上运行的简单算法，以及旨在以特征为大多数安全应用的自然条件下操作的更复杂算法。</w:t>
      </w:r>
      <w:r w:rsidRPr="00595490">
        <w:rPr>
          <w:rFonts w:ascii="宋体" w:eastAsia="宋体" w:hAnsi="宋体"/>
        </w:rPr>
        <w:t xml:space="preserve"> 将算法从受控环境推进到自然环境中的一个特别困难的挑战是在照明的实质变化上进行操作的问题。 照明问题造成的计算困难已经在自动人脸识别[ 1-3]和人类感知文献[4-6]。</w:t>
      </w:r>
    </w:p>
    <w:p w:rsidR="00396051" w:rsidRPr="00595490" w:rsidRDefault="00396051" w:rsidP="00595490">
      <w:pPr>
        <w:ind w:firstLine="420"/>
        <w:rPr>
          <w:rFonts w:ascii="宋体" w:eastAsia="宋体" w:hAnsi="宋体"/>
        </w:rPr>
      </w:pPr>
      <w:r w:rsidRPr="00595490">
        <w:rPr>
          <w:rFonts w:ascii="宋体" w:eastAsia="宋体" w:hAnsi="宋体" w:hint="eastAsia"/>
        </w:rPr>
        <w:t>从更实际的角度来看，在人脸识别大挑战（</w:t>
      </w:r>
      <w:r w:rsidRPr="00595490">
        <w:rPr>
          <w:rFonts w:ascii="宋体" w:eastAsia="宋体" w:hAnsi="宋体"/>
        </w:rPr>
        <w:t>FRGC）中，人脸识别算法在受控和非受控照明环境中的性能最近得到了评估，该算法是美国政府资助的人脸识别算法测试，旨在促进算法开发[7 ，8]。 FRGC（2004-2006）包括学术，工业和研究实验室的竞争对手。竞争对手参与了这个项目，他们通过自愿参加了六个面部匹配实验中的一个或多个测试算法，这些实验的难度各不相同。该组实验包括受控照明面部匹配实验和更难实验，其中算法使得在不同照明条件下拍摄的图像中的面部身份匹配。由于FRGC使用标准化的评估协议和通用图像集同时测试了多</w:t>
      </w:r>
      <w:r w:rsidRPr="00595490">
        <w:rPr>
          <w:rFonts w:ascii="宋体" w:eastAsia="宋体" w:hAnsi="宋体" w:hint="eastAsia"/>
        </w:rPr>
        <w:t>种算法，因此它可以为最先进的人脸识别算法的性能提供有用的，时间锁定的外观。</w:t>
      </w:r>
    </w:p>
    <w:p w:rsidR="00396051" w:rsidRPr="00595490" w:rsidRDefault="00396051" w:rsidP="00595490">
      <w:pPr>
        <w:ind w:firstLine="420"/>
        <w:rPr>
          <w:rFonts w:ascii="宋体" w:eastAsia="宋体" w:hAnsi="宋体"/>
        </w:rPr>
      </w:pPr>
      <w:r w:rsidRPr="00595490">
        <w:rPr>
          <w:rFonts w:ascii="宋体" w:eastAsia="宋体" w:hAnsi="宋体" w:hint="eastAsia"/>
        </w:rPr>
        <w:t>通过比较</w:t>
      </w:r>
      <w:r w:rsidRPr="00595490">
        <w:rPr>
          <w:rFonts w:ascii="宋体" w:eastAsia="宋体" w:hAnsi="宋体"/>
        </w:rPr>
        <w:t>FRGC的受控和非受控照明实验中的算法的性能，可以清楚地看到照明问题的困难。 在这两种情况下，算法的任务是为大量的脸部对（&gt; 1.28亿）中的每一个决定，图像是同一个人还是不同的人。 在受控照明实验中，对照中的两幅图像的照明条件相同。 在不受控制的照明实验中，一个图像在受控照明条件下拍摄，另一个在不受控照明条件下拍摄（参见图1的示例图像对）。</w:t>
      </w:r>
    </w:p>
    <w:p w:rsidR="00396051" w:rsidRPr="00595490" w:rsidRDefault="00396051" w:rsidP="00595490">
      <w:pPr>
        <w:ind w:firstLine="420"/>
        <w:rPr>
          <w:rFonts w:ascii="宋体" w:eastAsia="宋体" w:hAnsi="宋体"/>
        </w:rPr>
      </w:pPr>
      <w:r w:rsidRPr="00595490">
        <w:rPr>
          <w:rFonts w:ascii="宋体" w:eastAsia="宋体" w:hAnsi="宋体" w:hint="eastAsia"/>
        </w:rPr>
        <w:t>二十种算法在受控照明实验中竞争，以</w:t>
      </w:r>
      <w:r w:rsidRPr="00595490">
        <w:rPr>
          <w:rFonts w:ascii="宋体" w:eastAsia="宋体" w:hAnsi="宋体"/>
        </w:rPr>
        <w:t>0.001的假接受率达到.91的平均验证率。 相比之下，在不受控制的照明实验中，只有7种算法参与，在.001错误接受率下平均验证率为.41。 这些实验中参与者数量和平均表现的差异表明照明问题继续挑战人脸识别算法。</w:t>
      </w:r>
    </w:p>
    <w:p w:rsidR="00396051" w:rsidRPr="00595490" w:rsidRDefault="00396051" w:rsidP="00595490">
      <w:pPr>
        <w:ind w:firstLine="420"/>
        <w:rPr>
          <w:rFonts w:ascii="宋体" w:eastAsia="宋体" w:hAnsi="宋体"/>
        </w:rPr>
      </w:pPr>
      <w:r w:rsidRPr="00595490">
        <w:rPr>
          <w:rFonts w:ascii="宋体" w:eastAsia="宋体" w:hAnsi="宋体" w:hint="eastAsia"/>
        </w:rPr>
        <w:t>在不受控制的照明实验中，相对较差的算法性能的一个相当不同的观点来自将算法与执行类似任务的人进行比较。</w:t>
      </w:r>
      <w:r w:rsidRPr="00595490">
        <w:rPr>
          <w:rFonts w:ascii="宋体" w:eastAsia="宋体" w:hAnsi="宋体"/>
        </w:rPr>
        <w:t xml:space="preserve"> 在最近的研究[9]中，将人脸匹配性能与参与FRGC的不受控照明匹配实验的七种算法的性能进行比较。 我们在这里详细描述了此前的研究，因为它构成了当前工作的基础。</w:t>
      </w:r>
    </w:p>
    <w:p w:rsidR="00396051" w:rsidRPr="00595490" w:rsidRDefault="00396051" w:rsidP="00595490">
      <w:pPr>
        <w:ind w:firstLine="420"/>
        <w:rPr>
          <w:rFonts w:ascii="宋体" w:eastAsia="宋体" w:hAnsi="宋体"/>
        </w:rPr>
      </w:pPr>
      <w:r w:rsidRPr="00595490">
        <w:rPr>
          <w:rFonts w:ascii="宋体" w:eastAsia="宋体" w:hAnsi="宋体"/>
        </w:rPr>
        <w:t>FRGC非受控照明实验中的算法（FRCG命名法中的实验4），在16028个目标图像和8014</w:t>
      </w:r>
      <w:r w:rsidRPr="00595490">
        <w:rPr>
          <w:rFonts w:ascii="宋体" w:eastAsia="宋体" w:hAnsi="宋体"/>
        </w:rPr>
        <w:lastRenderedPageBreak/>
        <w:t>个探头图像的所有可能对中匹配人脸身份，在受控照明条件下拍摄目标图像，并在不受控照明条件下拍摄探头图像（请参阅 图1为样本对）。 每个算法的输出是所有可能的人脸对的相似性分数的矩阵。 对于每种算法，从相似性评分矩阵生成接收机操作特性（ROC）曲线。 使用这些ROC曲线比较了七种算法的性能[参见 9为完整的结果]。</w:t>
      </w:r>
    </w:p>
    <w:p w:rsidR="00396051" w:rsidRPr="00595490" w:rsidRDefault="00396051" w:rsidP="00595490">
      <w:pPr>
        <w:ind w:firstLine="420"/>
        <w:rPr>
          <w:rFonts w:ascii="宋体" w:eastAsia="宋体" w:hAnsi="宋体"/>
        </w:rPr>
      </w:pPr>
      <w:r w:rsidRPr="00595490">
        <w:rPr>
          <w:rFonts w:ascii="宋体" w:eastAsia="宋体" w:hAnsi="宋体"/>
          <w:noProof/>
          <w:sz w:val="20"/>
          <w:szCs w:val="20"/>
        </w:rPr>
        <w:drawing>
          <wp:anchor distT="0" distB="0" distL="114300" distR="114300" simplePos="0" relativeHeight="251659264" behindDoc="1" locked="0" layoutInCell="0" allowOverlap="1" wp14:anchorId="2246F995" wp14:editId="17E1829A">
            <wp:simplePos x="0" y="0"/>
            <wp:positionH relativeFrom="column">
              <wp:posOffset>828675</wp:posOffset>
            </wp:positionH>
            <wp:positionV relativeFrom="paragraph">
              <wp:posOffset>144145</wp:posOffset>
            </wp:positionV>
            <wp:extent cx="2844800" cy="184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2844800" cy="1841500"/>
                    </a:xfrm>
                    <a:prstGeom prst="rect">
                      <a:avLst/>
                    </a:prstGeom>
                    <a:noFill/>
                  </pic:spPr>
                </pic:pic>
              </a:graphicData>
            </a:graphic>
          </wp:anchor>
        </w:drawing>
      </w: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F9252F" w:rsidP="00595490">
      <w:pPr>
        <w:ind w:firstLine="420"/>
        <w:rPr>
          <w:rFonts w:ascii="宋体" w:eastAsia="宋体" w:hAnsi="宋体" w:hint="eastAsia"/>
        </w:rPr>
      </w:pPr>
      <w:r w:rsidRPr="00595490">
        <w:rPr>
          <w:rFonts w:ascii="宋体" w:eastAsia="宋体" w:hAnsi="宋体" w:hint="eastAsia"/>
        </w:rPr>
        <w:t>图</w:t>
      </w:r>
      <w:r w:rsidRPr="00595490">
        <w:rPr>
          <w:rFonts w:ascii="宋体" w:eastAsia="宋体" w:hAnsi="宋体"/>
        </w:rPr>
        <w:t>1来自“匹配”试验的样本一对面部图像（a）参与者通过使用范围从“1”的五点量表评价图片是同一人的可能性来回答。确信他们是同一个人 “to”）5.确定它们不一样</w:t>
      </w:r>
    </w:p>
    <w:p w:rsidR="00396051" w:rsidRPr="00595490" w:rsidRDefault="00F9252F" w:rsidP="00595490">
      <w:pPr>
        <w:ind w:firstLine="420"/>
        <w:rPr>
          <w:rFonts w:ascii="宋体" w:eastAsia="宋体" w:hAnsi="宋体"/>
        </w:rPr>
      </w:pPr>
      <w:r w:rsidRPr="00595490">
        <w:rPr>
          <w:rFonts w:ascii="宋体" w:eastAsia="宋体" w:hAnsi="宋体" w:hint="eastAsia"/>
        </w:rPr>
        <w:t>将人类与</w:t>
      </w:r>
      <w:r w:rsidRPr="00595490">
        <w:rPr>
          <w:rFonts w:ascii="宋体" w:eastAsia="宋体" w:hAnsi="宋体"/>
        </w:rPr>
        <w:t>FRGC中的算法进行性能比较的主要困难是需要进行详尽比较的难以置信的大量面孔对比较。因此，为了比较人类与算法的性能，通过选择一组最简单和最困难的对来从矩阵中对面对进行采样[9]。在目前的工作中，我们专注于最困难的图像对。然而，在这两种情况下，采样都是在基于对齐和缩放人脸图像的主成分分析（PCA）的控制算法的帮助下完成的。使用该算法，基于相似度分数来定义简单匹配对，所述相似性分数显着大于匹配脸对的分布的均值，即相同人的高度相似图像。难以匹配的配对是那些相似度分数明显低于匹配均值的配对，即同一人的高度不</w:t>
      </w:r>
      <w:r w:rsidRPr="00595490">
        <w:rPr>
          <w:rFonts w:ascii="宋体" w:eastAsia="宋体" w:hAnsi="宋体" w:hint="eastAsia"/>
        </w:rPr>
        <w:t>相似的图像。简单和困难的不匹配对被定义为相反的。</w:t>
      </w:r>
    </w:p>
    <w:p w:rsidR="00F9252F" w:rsidRPr="00595490" w:rsidRDefault="00F9252F" w:rsidP="00595490">
      <w:pPr>
        <w:ind w:firstLine="420"/>
        <w:rPr>
          <w:rFonts w:ascii="宋体" w:eastAsia="宋体" w:hAnsi="宋体"/>
        </w:rPr>
      </w:pPr>
      <w:r w:rsidRPr="00595490">
        <w:rPr>
          <w:rFonts w:ascii="宋体" w:eastAsia="宋体" w:hAnsi="宋体" w:hint="eastAsia"/>
        </w:rPr>
        <w:t>人类受试者匹配</w:t>
      </w:r>
      <w:r w:rsidRPr="00595490">
        <w:rPr>
          <w:rFonts w:ascii="宋体" w:eastAsia="宋体" w:hAnsi="宋体"/>
        </w:rPr>
        <w:t>240个样本人脸对的身份，通过评估他们的确定性来确定这些人是同一个人。 人类的反应范围从“确定两幅图像属于同一个人”到“确定两幅图像不是同一个人”等五个等级。 评分数据可用于生成人体表现的ROC曲线，这与从算法性能中推导出的ROC曲线相当。</w:t>
      </w:r>
    </w:p>
    <w:p w:rsidR="00F9252F" w:rsidRPr="00595490" w:rsidRDefault="00F9252F" w:rsidP="00595490">
      <w:pPr>
        <w:ind w:firstLine="420"/>
        <w:rPr>
          <w:rFonts w:ascii="宋体" w:eastAsia="宋体" w:hAnsi="宋体"/>
        </w:rPr>
      </w:pPr>
      <w:r w:rsidRPr="00595490">
        <w:rPr>
          <w:rFonts w:ascii="宋体" w:eastAsia="宋体" w:hAnsi="宋体" w:hint="eastAsia"/>
        </w:rPr>
        <w:t>通过提取人脸匹配实验中测试的相同人脸对的算法相似度得分进行人机比较。</w:t>
      </w:r>
      <w:r w:rsidRPr="00595490">
        <w:rPr>
          <w:rFonts w:ascii="宋体" w:eastAsia="宋体" w:hAnsi="宋体"/>
        </w:rPr>
        <w:t xml:space="preserve"> 这些被绘制在ROC曲线上以及人类匹配精度数据[9]。 结果清楚地表明，三种算法[10-12]在困难的人脸对上超过了人类的表现。 其中，新泽西理工学院的算法[10]和卡内基梅隆大学的算法[11]已经发表。 Viisage公司的第三种算法的详细信息仅部分可用[12]。</w:t>
      </w:r>
    </w:p>
    <w:p w:rsidR="00F9252F" w:rsidRPr="00595490" w:rsidRDefault="00F9252F" w:rsidP="00595490">
      <w:pPr>
        <w:ind w:firstLine="420"/>
        <w:rPr>
          <w:rFonts w:ascii="宋体" w:eastAsia="宋体" w:hAnsi="宋体"/>
        </w:rPr>
      </w:pPr>
      <w:r w:rsidRPr="00595490">
        <w:rPr>
          <w:rFonts w:ascii="宋体" w:eastAsia="宋体" w:hAnsi="宋体" w:hint="eastAsia"/>
        </w:rPr>
        <w:t>除了发现三种算法在困难的人脸上与人类竞争之外，除了一种算法之外，所有算法在简单人脸对上都超过了人类的表现。</w:t>
      </w:r>
      <w:r w:rsidRPr="00595490">
        <w:rPr>
          <w:rFonts w:ascii="宋体" w:eastAsia="宋体" w:hAnsi="宋体"/>
        </w:rPr>
        <w:t xml:space="preserve"> 综合起来，这些发现表明尽管FRGC中不受控照明实验的算法性能在绝对值上可能很差，但它仍然与人类的表现相竞争。 由于人类目前在大多数应用情况下正在执行这一任务，因此这种比较是令人感兴趣的。</w:t>
      </w:r>
    </w:p>
    <w:p w:rsidR="00F9252F" w:rsidRPr="00595490" w:rsidRDefault="00F9252F" w:rsidP="00595490">
      <w:pPr>
        <w:ind w:firstLine="420"/>
        <w:rPr>
          <w:rFonts w:ascii="宋体" w:eastAsia="宋体" w:hAnsi="宋体"/>
        </w:rPr>
      </w:pPr>
      <w:r w:rsidRPr="00595490">
        <w:rPr>
          <w:rFonts w:ascii="宋体" w:eastAsia="宋体" w:hAnsi="宋体" w:hint="eastAsia"/>
        </w:rPr>
        <w:t>此前的研究构成了当前工作的基础。</w:t>
      </w:r>
      <w:r w:rsidRPr="00595490">
        <w:rPr>
          <w:rFonts w:ascii="宋体" w:eastAsia="宋体" w:hAnsi="宋体"/>
        </w:rPr>
        <w:t xml:space="preserve"> 尽管相对于一组算法的人类表现的定量排名提供了一个有用的基准，但这个排名并没有提供任何洞察，算法是否以与人类相似的方式识别面部。 FRGC显示，没有任何算法在非受控照明环境中完美地进行人脸识别。 我们以前的工作对人类也有同样的结果。 如果算法和人类采用不同的方法解决人脸匹配问题，那么算法和人类的适当融合可能比单一算法或多种算法的融合产生更好的性能。 事实上，以前的工作表明，融合多种人脸识别算法可以提高单个算法的性能[参见13-15]。 但是，以前的研究没有将人类和算法的表现融</w:t>
      </w:r>
      <w:r w:rsidRPr="00595490">
        <w:rPr>
          <w:rFonts w:ascii="宋体" w:eastAsia="宋体" w:hAnsi="宋体" w:hint="eastAsia"/>
        </w:rPr>
        <w:t>合在一起</w:t>
      </w:r>
    </w:p>
    <w:p w:rsidR="00F9252F" w:rsidRPr="00595490" w:rsidRDefault="00F9252F" w:rsidP="00595490">
      <w:pPr>
        <w:ind w:firstLine="420"/>
        <w:rPr>
          <w:rFonts w:ascii="宋体" w:eastAsia="宋体" w:hAnsi="宋体"/>
        </w:rPr>
      </w:pPr>
      <w:r w:rsidRPr="00595490">
        <w:rPr>
          <w:rFonts w:ascii="宋体" w:eastAsia="宋体" w:hAnsi="宋体" w:hint="eastAsia"/>
        </w:rPr>
        <w:t>在大多数人脸识别应用中，人工操作员在场并参与决策过程。</w:t>
      </w:r>
      <w:r w:rsidRPr="00595490">
        <w:rPr>
          <w:rFonts w:ascii="宋体" w:eastAsia="宋体" w:hAnsi="宋体"/>
        </w:rPr>
        <w:t xml:space="preserve"> 因此，通过将人脸识别</w:t>
      </w:r>
      <w:r w:rsidRPr="00595490">
        <w:rPr>
          <w:rFonts w:ascii="宋体" w:eastAsia="宋体" w:hAnsi="宋体"/>
        </w:rPr>
        <w:lastRenderedPageBreak/>
        <w:t>能力明确纳入决策过程来优化系统性能是很自然的。 为此，我们提出了一种融合算法和人类表现的方法。</w:t>
      </w:r>
    </w:p>
    <w:p w:rsidR="00F9252F" w:rsidRPr="00595490" w:rsidRDefault="00F9252F" w:rsidP="00595490">
      <w:pPr>
        <w:ind w:firstLine="420"/>
        <w:rPr>
          <w:rFonts w:ascii="宋体" w:eastAsia="宋体" w:hAnsi="宋体"/>
        </w:rPr>
      </w:pPr>
      <w:r w:rsidRPr="00595490">
        <w:rPr>
          <w:rFonts w:ascii="宋体" w:eastAsia="宋体" w:hAnsi="宋体" w:hint="eastAsia"/>
        </w:rPr>
        <w:t>在这项研究中，我们提出了两个问题。</w:t>
      </w:r>
      <w:r w:rsidRPr="00595490">
        <w:rPr>
          <w:rFonts w:ascii="宋体" w:eastAsia="宋体" w:hAnsi="宋体"/>
        </w:rPr>
        <w:t xml:space="preserve"> 首先，可以通过融合FRGC不受控照明实验的算法来提高性能？ 其次，融合人类和算法是否将性能提高到算法融合所达到的水平之上？ 面部相似性的多种算法估计的可用性，以及类似的人类相似性估计，提供了以比通常可能的更系统的方式探索这些问题的可能性。 在这里，我们调查了融合来自算法和人类的面部相似性估计以改进面部匹配性能的可能性。</w:t>
      </w:r>
    </w:p>
    <w:p w:rsidR="00F9252F" w:rsidRPr="00595490" w:rsidRDefault="00F9252F" w:rsidP="00595490">
      <w:pPr>
        <w:ind w:firstLine="420"/>
        <w:rPr>
          <w:rFonts w:ascii="宋体" w:eastAsia="宋体" w:hAnsi="宋体"/>
        </w:rPr>
      </w:pPr>
      <w:r w:rsidRPr="00595490">
        <w:rPr>
          <w:rFonts w:ascii="宋体" w:eastAsia="宋体" w:hAnsi="宋体" w:hint="eastAsia"/>
        </w:rPr>
        <w:t>融合是通过偏最小二乘法（</w:t>
      </w:r>
      <w:r w:rsidRPr="00595490">
        <w:rPr>
          <w:rFonts w:ascii="宋体" w:eastAsia="宋体" w:hAnsi="宋体"/>
        </w:rPr>
        <w:t>PLS）回归进行的，该统计技术将主成分分析和多元回归的特征进行了概括和组合[16,17]。 该技术用于从一组独立变量（预测变量）预测一组因变量。 尽管在模式识别文献中知之甚少，但PLS广泛用于化学计量学，感官评估和神经影像学数据分析[参见16,18,19,21。</w:t>
      </w:r>
    </w:p>
    <w:p w:rsidR="00F9252F" w:rsidRPr="00595490" w:rsidRDefault="00F9252F" w:rsidP="00595490">
      <w:pPr>
        <w:ind w:firstLine="420"/>
        <w:rPr>
          <w:rFonts w:ascii="宋体" w:eastAsia="宋体" w:hAnsi="宋体"/>
        </w:rPr>
      </w:pPr>
      <w:r w:rsidRPr="00595490">
        <w:rPr>
          <w:rFonts w:ascii="宋体" w:eastAsia="宋体" w:hAnsi="宋体" w:hint="eastAsia"/>
        </w:rPr>
        <w:t>在目前的工作中，人脸相似性的算法和人类估计是预测因子，并且单个人脸对（即同一人或不同人）的匹配状态是因变量。</w:t>
      </w:r>
      <w:r w:rsidRPr="00595490">
        <w:rPr>
          <w:rFonts w:ascii="宋体" w:eastAsia="宋体" w:hAnsi="宋体"/>
        </w:rPr>
        <w:t xml:space="preserve"> PLS回归给出了一组正交因子，有时称为潜在向量{t1 ...。 tl}，来自预测变量和因变量的协方差矩阵。 这些可以用来预测因变量，通过适当的加权预测因子。 这组权重在PLS回归文献中称为Bpls [16]。 为了融合算法，使用潜在向量中规定的权重来组合来自七种算法中的每一种算法的相似性得分，以产生面对对的匹配状态的估计。 融合人类和算法时，有八个预测因子，其中七个来自算法，一个来自平均人类数据。</w:t>
      </w:r>
    </w:p>
    <w:p w:rsidR="00F9252F" w:rsidRPr="00595490" w:rsidRDefault="00F9252F" w:rsidP="00595490">
      <w:pPr>
        <w:ind w:firstLine="420"/>
        <w:rPr>
          <w:rFonts w:ascii="宋体" w:eastAsia="宋体" w:hAnsi="宋体"/>
        </w:rPr>
      </w:pPr>
      <w:r w:rsidRPr="00595490">
        <w:rPr>
          <w:rFonts w:ascii="宋体" w:eastAsia="宋体" w:hAnsi="宋体" w:hint="eastAsia"/>
        </w:rPr>
        <w:t>这些因素的预测能力通常采用交叉验证技术进行评估，例如</w:t>
      </w:r>
      <w:r w:rsidRPr="00595490">
        <w:rPr>
          <w:rFonts w:ascii="宋体" w:eastAsia="宋体" w:hAnsi="宋体"/>
        </w:rPr>
        <w:t>bootstrap或jackknife程序。 所有因素，或者只是它们的一个子集，都可以用来计算因变量的预测，这些因变量是由Bpls给出的原始预测因子的加权组合得到的。 保留因子的数量越多，“学习集”的预测越好，但一般而言，对于鲁棒预测（即，对于测试集预测），较小数目的因子是最优的。</w:t>
      </w:r>
    </w:p>
    <w:p w:rsidR="00F9252F" w:rsidRPr="00595490" w:rsidRDefault="00F9252F" w:rsidP="00595490">
      <w:pPr>
        <w:ind w:firstLine="420"/>
        <w:rPr>
          <w:rFonts w:ascii="宋体" w:eastAsia="宋体" w:hAnsi="宋体" w:hint="eastAsia"/>
        </w:rPr>
      </w:pPr>
      <w:r w:rsidRPr="00595490">
        <w:rPr>
          <w:rFonts w:ascii="宋体" w:eastAsia="宋体" w:hAnsi="宋体" w:hint="eastAsia"/>
        </w:rPr>
        <w:t>在第一个实验中，我们将</w:t>
      </w:r>
      <w:r w:rsidRPr="00595490">
        <w:rPr>
          <w:rFonts w:ascii="宋体" w:eastAsia="宋体" w:hAnsi="宋体"/>
        </w:rPr>
        <w:t>PLS应用于参与FRGC不受控照明实验的七种算法所生成的相似性分数。 我们测试了在分析中发现的最佳权重的通用性，以使用折叠刀程序来预测面部匹配状态。 在第二个实验中，我们将人工生成的相似性分数添加到算法的分数中，并测量了人类估计对融合的贡献。</w:t>
      </w:r>
    </w:p>
    <w:p w:rsidR="00396051" w:rsidRPr="00595490" w:rsidRDefault="00F9252F" w:rsidP="00595490">
      <w:pPr>
        <w:pStyle w:val="1"/>
        <w:numPr>
          <w:ilvl w:val="0"/>
          <w:numId w:val="1"/>
        </w:numPr>
        <w:spacing w:line="240" w:lineRule="auto"/>
        <w:rPr>
          <w:rFonts w:ascii="宋体" w:eastAsia="宋体" w:hAnsi="宋体"/>
        </w:rPr>
      </w:pPr>
      <w:r w:rsidRPr="00595490">
        <w:rPr>
          <w:rFonts w:ascii="宋体" w:eastAsia="宋体" w:hAnsi="宋体" w:hint="eastAsia"/>
        </w:rPr>
        <w:t>步骤</w:t>
      </w:r>
    </w:p>
    <w:p w:rsidR="00F9252F" w:rsidRPr="00595490" w:rsidRDefault="00F9252F" w:rsidP="00595490">
      <w:pPr>
        <w:rPr>
          <w:rFonts w:ascii="宋体" w:eastAsia="宋体" w:hAnsi="宋体"/>
        </w:rPr>
      </w:pPr>
      <w:r w:rsidRPr="00595490">
        <w:rPr>
          <w:rFonts w:ascii="宋体" w:eastAsia="宋体" w:hAnsi="宋体"/>
        </w:rPr>
        <w:t>A.刺激</w:t>
      </w:r>
    </w:p>
    <w:p w:rsidR="00F9252F" w:rsidRPr="00595490" w:rsidRDefault="00F9252F" w:rsidP="00595490">
      <w:pPr>
        <w:ind w:firstLine="420"/>
        <w:rPr>
          <w:rFonts w:ascii="宋体" w:eastAsia="宋体" w:hAnsi="宋体"/>
        </w:rPr>
      </w:pPr>
      <w:r w:rsidRPr="00595490">
        <w:rPr>
          <w:rFonts w:ascii="宋体" w:eastAsia="宋体" w:hAnsi="宋体" w:hint="eastAsia"/>
        </w:rPr>
        <w:t>面部刺激是从为</w:t>
      </w:r>
      <w:r w:rsidRPr="00595490">
        <w:rPr>
          <w:rFonts w:ascii="宋体" w:eastAsia="宋体" w:hAnsi="宋体"/>
        </w:rPr>
        <w:t>FRCG研究开发的大型数据库中选择的[7,8]。 不受控制的照明探头面分辨率为2272 x 1704像素。 受控照明目标面的分辨率为1704 x 2272像素。 对于目前的分析，我们使用了人类和算法之间先前定量比较的相同困难人脸对样本集[9]。 这些样本来自128,448,392对可用的样本，其中包括407,352（0.32％）个匹配对（即同一个人的图像对和128,041,040个（99.68％）的不匹配对（即不同人的图像对）。 人类可以基于与种族或年龄相关的表面面部特征进行身份比较的可能性，</w:t>
      </w:r>
      <w:r w:rsidRPr="00595490">
        <w:rPr>
          <w:rFonts w:ascii="宋体" w:eastAsia="宋体" w:hAnsi="宋体" w:hint="eastAsia"/>
        </w:rPr>
        <w:t>研究中的所有图像都是男性和女性在二十多岁时的脸部图像，所有的图像都通过性别进行匹配。</w:t>
      </w:r>
    </w:p>
    <w:p w:rsidR="00F9252F" w:rsidRPr="00595490" w:rsidRDefault="00F9252F" w:rsidP="00595490">
      <w:pPr>
        <w:rPr>
          <w:rFonts w:ascii="宋体" w:eastAsia="宋体" w:hAnsi="宋体"/>
        </w:rPr>
      </w:pPr>
      <w:r w:rsidRPr="00595490">
        <w:rPr>
          <w:rFonts w:ascii="宋体" w:eastAsia="宋体" w:hAnsi="宋体"/>
        </w:rPr>
        <w:tab/>
      </w:r>
      <w:r w:rsidRPr="00595490">
        <w:rPr>
          <w:rFonts w:ascii="宋体" w:eastAsia="宋体" w:hAnsi="宋体" w:hint="eastAsia"/>
        </w:rPr>
        <w:t>在本研究中，只有“困难的脸对”被包括在内。</w:t>
      </w:r>
      <w:r w:rsidRPr="00595490">
        <w:rPr>
          <w:rFonts w:ascii="宋体" w:eastAsia="宋体" w:hAnsi="宋体"/>
        </w:rPr>
        <w:t xml:space="preserve"> 这些是使用基于对齐和缩放图像的主成分分析（PCA）的控制算法来选择的。 具体而言，从相似性分数低于匹配平均值2个标准差以下的匹配对中随机抽取困难的匹配面对（n = 60）。 从非匹配对中随机抽取非匹配面对对（n = 60），这些非匹配对的相似性得分大于不匹配均值以上的2个标准差。</w:t>
      </w:r>
    </w:p>
    <w:p w:rsidR="00F9252F" w:rsidRPr="00595490" w:rsidRDefault="00F9252F" w:rsidP="00595490">
      <w:pPr>
        <w:rPr>
          <w:rFonts w:ascii="宋体" w:eastAsia="宋体" w:hAnsi="宋体" w:hint="eastAsia"/>
        </w:rPr>
      </w:pPr>
      <w:r w:rsidRPr="00595490">
        <w:rPr>
          <w:rFonts w:ascii="宋体" w:eastAsia="宋体" w:hAnsi="宋体"/>
        </w:rPr>
        <w:tab/>
      </w:r>
      <w:r w:rsidRPr="00595490">
        <w:rPr>
          <w:rFonts w:ascii="宋体" w:eastAsia="宋体" w:hAnsi="宋体" w:hint="eastAsia"/>
        </w:rPr>
        <w:t>前面的研究支持</w:t>
      </w:r>
      <w:r w:rsidRPr="00595490">
        <w:rPr>
          <w:rFonts w:ascii="宋体" w:eastAsia="宋体" w:hAnsi="宋体"/>
        </w:rPr>
        <w:t>PCA作为人类和算法的预筛选算法的有效性[9]。 PCA算法在三次实验中可靠地预测了人类“容易”和“困难”的人脸对集合[9]。 所有7种算法在PCA筛选的</w:t>
      </w:r>
      <w:r w:rsidRPr="00595490">
        <w:rPr>
          <w:rFonts w:ascii="宋体" w:eastAsia="宋体" w:hAnsi="宋体"/>
        </w:rPr>
        <w:lastRenderedPageBreak/>
        <w:t>简单人脸对上比在PCA筛选的困难人脸上更精确[9]。 因此，PCA可以作为有用的抽样工具，尽管它不被认为是“最先进的”</w:t>
      </w:r>
    </w:p>
    <w:p w:rsidR="00F9252F" w:rsidRPr="00595490" w:rsidRDefault="00F9252F" w:rsidP="00595490">
      <w:pPr>
        <w:rPr>
          <w:rFonts w:ascii="宋体" w:eastAsia="宋体" w:hAnsi="宋体"/>
        </w:rPr>
      </w:pPr>
      <w:r w:rsidRPr="00595490">
        <w:rPr>
          <w:rFonts w:ascii="宋体" w:eastAsia="宋体" w:hAnsi="宋体"/>
        </w:rPr>
        <w:t>B.面相似性的人类主体判断</w:t>
      </w:r>
    </w:p>
    <w:p w:rsidR="00F9252F" w:rsidRPr="00595490" w:rsidRDefault="00F9252F" w:rsidP="00595490">
      <w:pPr>
        <w:ind w:firstLine="420"/>
        <w:rPr>
          <w:rFonts w:ascii="宋体" w:eastAsia="宋体" w:hAnsi="宋体"/>
        </w:rPr>
      </w:pPr>
      <w:r w:rsidRPr="00595490">
        <w:rPr>
          <w:rFonts w:ascii="宋体" w:eastAsia="宋体" w:hAnsi="宋体" w:hint="eastAsia"/>
        </w:rPr>
        <w:t>这个实验的人体对象数据是在一个实验中收集的，在这个实验中，实验对象查看图像对，并评估图像是同一个人或不同人的图像的可能性</w:t>
      </w:r>
      <w:r w:rsidRPr="00595490">
        <w:rPr>
          <w:rFonts w:ascii="宋体" w:eastAsia="宋体" w:hAnsi="宋体"/>
        </w:rPr>
        <w:t>[9]。 为了完整起见，我们概述了该研究中使用的方法。 四十九个科目（男性25名，女性26名）每次观看120副面孔2秒钟，并按以下比例对每一副面部进行评分：1）确定图片属于同一人; 2）认为这些照片属于同一个人; 3.）不知道; 4.）认为照片不是同一个人; 5.）确定图片不是同一个人。 在120对中，一半是配对，另一半是非配对。 在比赛和不匹配的条件中包括了相等数量的男性和女性对。</w:t>
      </w:r>
    </w:p>
    <w:p w:rsidR="00F9252F" w:rsidRPr="00595490" w:rsidRDefault="00F9252F" w:rsidP="00595490">
      <w:pPr>
        <w:ind w:firstLine="420"/>
        <w:rPr>
          <w:rFonts w:ascii="宋体" w:eastAsia="宋体" w:hAnsi="宋体" w:hint="eastAsia"/>
        </w:rPr>
      </w:pPr>
      <w:r w:rsidRPr="00595490">
        <w:rPr>
          <w:rFonts w:ascii="宋体" w:eastAsia="宋体" w:hAnsi="宋体" w:hint="eastAsia"/>
        </w:rPr>
        <w:t>对于每一对面孔，平均评分是在</w:t>
      </w:r>
      <w:r w:rsidRPr="00595490">
        <w:rPr>
          <w:rFonts w:ascii="宋体" w:eastAsia="宋体" w:hAnsi="宋体"/>
        </w:rPr>
        <w:t>49位受试者中计算出来的。 这个平均值作为PLS回归中该对人脸的人类相似度得分。</w:t>
      </w:r>
    </w:p>
    <w:p w:rsidR="00F9252F" w:rsidRPr="00595490" w:rsidRDefault="00F9252F" w:rsidP="00595490">
      <w:pPr>
        <w:rPr>
          <w:rFonts w:ascii="宋体" w:eastAsia="宋体" w:hAnsi="宋体"/>
        </w:rPr>
      </w:pPr>
      <w:r w:rsidRPr="00595490">
        <w:rPr>
          <w:rFonts w:ascii="宋体" w:eastAsia="宋体" w:hAnsi="宋体"/>
        </w:rPr>
        <w:t>C.算法对人脸相似性的判断</w:t>
      </w:r>
    </w:p>
    <w:p w:rsidR="00F9252F" w:rsidRPr="00595490" w:rsidRDefault="00F9252F" w:rsidP="00595490">
      <w:pPr>
        <w:ind w:firstLine="420"/>
        <w:rPr>
          <w:rFonts w:ascii="宋体" w:eastAsia="宋体" w:hAnsi="宋体"/>
        </w:rPr>
      </w:pPr>
      <w:r w:rsidRPr="00595490">
        <w:rPr>
          <w:rFonts w:ascii="宋体" w:eastAsia="宋体" w:hAnsi="宋体" w:hint="eastAsia"/>
        </w:rPr>
        <w:t>从每个算法的</w:t>
      </w:r>
      <w:r w:rsidRPr="00595490">
        <w:rPr>
          <w:rFonts w:ascii="宋体" w:eastAsia="宋体" w:hAnsi="宋体"/>
        </w:rPr>
        <w:t>16028 x 8014相似度矩阵中提取120个困难面部对的相似性得分，其被呈现给人类实验的参与者。 这些分数用作PLS回归的算法数据。</w:t>
      </w:r>
    </w:p>
    <w:p w:rsidR="00F9252F" w:rsidRPr="00595490" w:rsidRDefault="00F9252F" w:rsidP="00595490">
      <w:pPr>
        <w:pStyle w:val="1"/>
        <w:numPr>
          <w:ilvl w:val="0"/>
          <w:numId w:val="1"/>
        </w:numPr>
        <w:spacing w:line="240" w:lineRule="auto"/>
        <w:rPr>
          <w:rFonts w:ascii="宋体" w:eastAsia="宋体" w:hAnsi="宋体"/>
        </w:rPr>
      </w:pPr>
      <w:r w:rsidRPr="00595490">
        <w:rPr>
          <w:rFonts w:ascii="宋体" w:eastAsia="宋体" w:hAnsi="宋体" w:hint="eastAsia"/>
        </w:rPr>
        <w:t>结果</w:t>
      </w:r>
    </w:p>
    <w:p w:rsidR="00F9252F" w:rsidRPr="00595490" w:rsidRDefault="00F9252F" w:rsidP="00595490">
      <w:pPr>
        <w:rPr>
          <w:rFonts w:ascii="宋体" w:eastAsia="宋体" w:hAnsi="宋体"/>
        </w:rPr>
      </w:pPr>
      <w:r w:rsidRPr="00595490">
        <w:rPr>
          <w:rFonts w:ascii="宋体" w:eastAsia="宋体" w:hAnsi="宋体"/>
        </w:rPr>
        <w:t>A.实验1 - PLS算法融合</w:t>
      </w:r>
    </w:p>
    <w:p w:rsidR="00F9252F" w:rsidRPr="00595490" w:rsidRDefault="00F9252F" w:rsidP="00595490">
      <w:pPr>
        <w:ind w:firstLine="420"/>
        <w:rPr>
          <w:rFonts w:ascii="宋体" w:eastAsia="宋体" w:hAnsi="宋体"/>
        </w:rPr>
      </w:pPr>
      <w:r w:rsidRPr="00595490">
        <w:rPr>
          <w:rFonts w:ascii="宋体" w:eastAsia="宋体" w:hAnsi="宋体" w:hint="eastAsia"/>
        </w:rPr>
        <w:t>对于</w:t>
      </w:r>
      <w:r w:rsidRPr="00595490">
        <w:rPr>
          <w:rFonts w:ascii="宋体" w:eastAsia="宋体" w:hAnsi="宋体"/>
        </w:rPr>
        <w:t>120个困难面部对（七十个匹配和六十个不匹配）的七种算法的相似性分数以列方式矩阵组合。 因变量是包含匹配状态的120个元素的向量，每个面对包含匹配状态（匹配为+1，非匹配为-1）。 PLS同时应用于相似性分数和匹配状态矩阵。</w:t>
      </w:r>
    </w:p>
    <w:p w:rsidR="004643A3" w:rsidRPr="00595490" w:rsidRDefault="004643A3" w:rsidP="00595490">
      <w:pPr>
        <w:ind w:firstLine="420"/>
        <w:rPr>
          <w:rFonts w:ascii="宋体" w:eastAsia="宋体" w:hAnsi="宋体"/>
        </w:rPr>
      </w:pPr>
      <w:r w:rsidRPr="00595490">
        <w:rPr>
          <w:rFonts w:ascii="宋体" w:eastAsia="宋体" w:hAnsi="宋体" w:hint="eastAsia"/>
        </w:rPr>
        <w:t>我们将保留的</w:t>
      </w:r>
      <w:r w:rsidRPr="00595490">
        <w:rPr>
          <w:rFonts w:ascii="宋体" w:eastAsia="宋体" w:hAnsi="宋体"/>
        </w:rPr>
        <w:t>PLS因子数量从1改为5，发现三因子解决方案是最优的。 保留三个因子表明根据协方差矩阵中解释的方差比例排序的前三个潜在向量被线性组合以指定用于组合相似性分数的权重。</w:t>
      </w:r>
    </w:p>
    <w:p w:rsidR="004643A3" w:rsidRPr="00595490" w:rsidRDefault="004643A3" w:rsidP="00595490">
      <w:pPr>
        <w:ind w:firstLine="420"/>
        <w:rPr>
          <w:rFonts w:ascii="宋体" w:eastAsia="宋体" w:hAnsi="宋体"/>
        </w:rPr>
      </w:pPr>
      <w:r w:rsidRPr="00595490">
        <w:rPr>
          <w:rFonts w:ascii="宋体" w:eastAsia="宋体" w:hAnsi="宋体" w:hint="eastAsia"/>
        </w:rPr>
        <w:t>利用千斤顶模拟来确定稳健的性能估计。</w:t>
      </w:r>
      <w:r w:rsidRPr="00595490">
        <w:rPr>
          <w:rFonts w:ascii="宋体" w:eastAsia="宋体" w:hAnsi="宋体"/>
        </w:rPr>
        <w:t xml:space="preserve"> 我们从120个面对开始，依次系统地删除每个面对，用剩余的119对面重新计算PLS。 我们测试了来自“左外”面对上的119对面的PLS解的匹配状态预测。 这产生了120个广义匹配预测测试。 我们报告的错误率是根据匹配状态错误分类的残留面部对的分数。</w:t>
      </w:r>
    </w:p>
    <w:p w:rsidR="004643A3" w:rsidRPr="00595490" w:rsidRDefault="004643A3" w:rsidP="00595490">
      <w:pPr>
        <w:ind w:right="40"/>
        <w:jc w:val="center"/>
        <w:rPr>
          <w:rFonts w:ascii="宋体" w:eastAsia="宋体" w:hAnsi="宋体"/>
          <w:sz w:val="20"/>
          <w:szCs w:val="20"/>
        </w:rPr>
      </w:pPr>
      <w:r w:rsidRPr="00595490">
        <w:rPr>
          <w:rFonts w:ascii="宋体" w:eastAsia="宋体" w:hAnsi="宋体" w:cs="Arial"/>
          <w:sz w:val="16"/>
          <w:szCs w:val="16"/>
        </w:rPr>
        <w:t>TABLE I</w:t>
      </w:r>
    </w:p>
    <w:p w:rsidR="004643A3" w:rsidRPr="00595490" w:rsidRDefault="004643A3" w:rsidP="00595490">
      <w:pPr>
        <w:ind w:left="500"/>
        <w:rPr>
          <w:rFonts w:ascii="宋体" w:eastAsia="宋体" w:hAnsi="宋体"/>
          <w:sz w:val="20"/>
          <w:szCs w:val="20"/>
        </w:rPr>
      </w:pPr>
      <w:r w:rsidRPr="00595490">
        <w:rPr>
          <w:rFonts w:ascii="宋体" w:eastAsia="宋体" w:hAnsi="宋体" w:cs="Arial"/>
          <w:sz w:val="16"/>
          <w:szCs w:val="16"/>
        </w:rPr>
        <w:t>W</w:t>
      </w:r>
      <w:r w:rsidRPr="00595490">
        <w:rPr>
          <w:rFonts w:ascii="宋体" w:eastAsia="宋体" w:hAnsi="宋体" w:cs="Arial"/>
          <w:sz w:val="12"/>
          <w:szCs w:val="12"/>
        </w:rPr>
        <w:t>EIGHT</w:t>
      </w:r>
      <w:r w:rsidRPr="00595490">
        <w:rPr>
          <w:rFonts w:ascii="宋体" w:eastAsia="宋体" w:hAnsi="宋体" w:cs="Arial"/>
          <w:sz w:val="16"/>
          <w:szCs w:val="16"/>
        </w:rPr>
        <w:t xml:space="preserve"> M</w:t>
      </w:r>
      <w:r w:rsidRPr="00595490">
        <w:rPr>
          <w:rFonts w:ascii="宋体" w:eastAsia="宋体" w:hAnsi="宋体" w:cs="Arial"/>
          <w:sz w:val="12"/>
          <w:szCs w:val="12"/>
        </w:rPr>
        <w:t>ATRIX</w:t>
      </w:r>
      <w:r w:rsidRPr="00595490">
        <w:rPr>
          <w:rFonts w:ascii="宋体" w:eastAsia="宋体" w:hAnsi="宋体" w:cs="Arial"/>
          <w:sz w:val="16"/>
          <w:szCs w:val="16"/>
        </w:rPr>
        <w:t xml:space="preserve"> F</w:t>
      </w:r>
      <w:r w:rsidRPr="00595490">
        <w:rPr>
          <w:rFonts w:ascii="宋体" w:eastAsia="宋体" w:hAnsi="宋体" w:cs="Arial"/>
          <w:sz w:val="12"/>
          <w:szCs w:val="12"/>
        </w:rPr>
        <w:t>OR</w:t>
      </w:r>
      <w:r w:rsidRPr="00595490">
        <w:rPr>
          <w:rFonts w:ascii="宋体" w:eastAsia="宋体" w:hAnsi="宋体" w:cs="Arial"/>
          <w:sz w:val="16"/>
          <w:szCs w:val="16"/>
        </w:rPr>
        <w:t xml:space="preserve"> A</w:t>
      </w:r>
      <w:r w:rsidRPr="00595490">
        <w:rPr>
          <w:rFonts w:ascii="宋体" w:eastAsia="宋体" w:hAnsi="宋体" w:cs="Arial"/>
          <w:sz w:val="12"/>
          <w:szCs w:val="12"/>
        </w:rPr>
        <w:t>LGORITHM</w:t>
      </w:r>
      <w:r w:rsidRPr="00595490">
        <w:rPr>
          <w:rFonts w:ascii="宋体" w:eastAsia="宋体" w:hAnsi="宋体" w:cs="Arial"/>
          <w:sz w:val="16"/>
          <w:szCs w:val="16"/>
        </w:rPr>
        <w:t xml:space="preserve"> F</w:t>
      </w:r>
      <w:r w:rsidRPr="00595490">
        <w:rPr>
          <w:rFonts w:ascii="宋体" w:eastAsia="宋体" w:hAnsi="宋体" w:cs="Arial"/>
          <w:sz w:val="12"/>
          <w:szCs w:val="12"/>
        </w:rPr>
        <w:t>USION</w:t>
      </w:r>
      <w:r w:rsidRPr="00595490">
        <w:rPr>
          <w:rFonts w:ascii="宋体" w:eastAsia="宋体" w:hAnsi="宋体" w:cs="Arial"/>
          <w:sz w:val="16"/>
          <w:szCs w:val="16"/>
        </w:rPr>
        <w:t xml:space="preserve"> D</w:t>
      </w:r>
      <w:r w:rsidRPr="00595490">
        <w:rPr>
          <w:rFonts w:ascii="宋体" w:eastAsia="宋体" w:hAnsi="宋体" w:cs="Arial"/>
          <w:sz w:val="12"/>
          <w:szCs w:val="12"/>
        </w:rPr>
        <w:t>IFFICULT</w:t>
      </w:r>
      <w:r w:rsidRPr="00595490">
        <w:rPr>
          <w:rFonts w:ascii="宋体" w:eastAsia="宋体" w:hAnsi="宋体" w:cs="Arial"/>
          <w:sz w:val="16"/>
          <w:szCs w:val="16"/>
        </w:rPr>
        <w:t xml:space="preserve"> F</w:t>
      </w:r>
      <w:r w:rsidRPr="00595490">
        <w:rPr>
          <w:rFonts w:ascii="宋体" w:eastAsia="宋体" w:hAnsi="宋体" w:cs="Arial"/>
          <w:sz w:val="12"/>
          <w:szCs w:val="12"/>
        </w:rPr>
        <w:t>ACE</w:t>
      </w:r>
      <w:r w:rsidRPr="00595490">
        <w:rPr>
          <w:rFonts w:ascii="宋体" w:eastAsia="宋体" w:hAnsi="宋体" w:cs="Arial"/>
          <w:sz w:val="16"/>
          <w:szCs w:val="16"/>
        </w:rPr>
        <w:t xml:space="preserve"> P</w:t>
      </w:r>
      <w:r w:rsidRPr="00595490">
        <w:rPr>
          <w:rFonts w:ascii="宋体" w:eastAsia="宋体" w:hAnsi="宋体" w:cs="Arial"/>
          <w:sz w:val="12"/>
          <w:szCs w:val="12"/>
        </w:rPr>
        <w:t>AIRS</w:t>
      </w:r>
    </w:p>
    <w:p w:rsidR="004643A3" w:rsidRPr="00595490" w:rsidRDefault="004643A3" w:rsidP="00595490">
      <w:pPr>
        <w:rPr>
          <w:rFonts w:ascii="宋体" w:eastAsia="宋体" w:hAnsi="宋体"/>
          <w:sz w:val="20"/>
          <w:szCs w:val="20"/>
        </w:rPr>
      </w:pPr>
      <w:r w:rsidRPr="00595490">
        <w:rPr>
          <w:rFonts w:ascii="宋体" w:eastAsia="宋体" w:hAnsi="宋体"/>
          <w:noProof/>
          <w:sz w:val="20"/>
          <w:szCs w:val="20"/>
        </w:rPr>
        <w:drawing>
          <wp:anchor distT="0" distB="0" distL="114300" distR="114300" simplePos="0" relativeHeight="251661312" behindDoc="1" locked="0" layoutInCell="0" allowOverlap="1" wp14:anchorId="09F57951" wp14:editId="293BCFE0">
            <wp:simplePos x="0" y="0"/>
            <wp:positionH relativeFrom="column">
              <wp:posOffset>12700</wp:posOffset>
            </wp:positionH>
            <wp:positionV relativeFrom="paragraph">
              <wp:posOffset>4445</wp:posOffset>
            </wp:positionV>
            <wp:extent cx="308610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3086100" cy="12700"/>
                    </a:xfrm>
                    <a:prstGeom prst="rect">
                      <a:avLst/>
                    </a:prstGeom>
                    <a:noFill/>
                  </pic:spPr>
                </pic:pic>
              </a:graphicData>
            </a:graphic>
          </wp:anchor>
        </w:drawing>
      </w:r>
      <w:r w:rsidRPr="00595490">
        <w:rPr>
          <w:rFonts w:ascii="宋体" w:eastAsia="宋体" w:hAnsi="宋体"/>
          <w:noProof/>
          <w:sz w:val="20"/>
          <w:szCs w:val="20"/>
        </w:rPr>
        <w:drawing>
          <wp:anchor distT="0" distB="0" distL="114300" distR="114300" simplePos="0" relativeHeight="251662336" behindDoc="1" locked="0" layoutInCell="0" allowOverlap="1" wp14:anchorId="76A287BC" wp14:editId="543E1C73">
            <wp:simplePos x="0" y="0"/>
            <wp:positionH relativeFrom="column">
              <wp:posOffset>12700</wp:posOffset>
            </wp:positionH>
            <wp:positionV relativeFrom="paragraph">
              <wp:posOffset>29845</wp:posOffset>
            </wp:positionV>
            <wp:extent cx="3086100" cy="12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3086100" cy="12700"/>
                    </a:xfrm>
                    <a:prstGeom prst="rect">
                      <a:avLst/>
                    </a:prstGeom>
                    <a:noFill/>
                  </pic:spPr>
                </pic:pic>
              </a:graphicData>
            </a:graphic>
          </wp:anchor>
        </w:drawing>
      </w:r>
    </w:p>
    <w:p w:rsidR="004643A3" w:rsidRPr="00595490" w:rsidRDefault="004643A3" w:rsidP="00595490">
      <w:pPr>
        <w:rPr>
          <w:rFonts w:ascii="宋体" w:eastAsia="宋体" w:hAnsi="宋体"/>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20"/>
        <w:gridCol w:w="620"/>
        <w:gridCol w:w="700"/>
        <w:gridCol w:w="640"/>
        <w:gridCol w:w="440"/>
        <w:gridCol w:w="520"/>
        <w:gridCol w:w="480"/>
        <w:gridCol w:w="440"/>
      </w:tblGrid>
      <w:tr w:rsidR="004643A3" w:rsidRPr="00595490" w:rsidTr="00A307FF">
        <w:trPr>
          <w:trHeight w:val="184"/>
        </w:trPr>
        <w:tc>
          <w:tcPr>
            <w:tcW w:w="1020" w:type="dxa"/>
            <w:vAlign w:val="bottom"/>
          </w:tcPr>
          <w:p w:rsidR="004643A3" w:rsidRPr="00595490" w:rsidRDefault="004643A3" w:rsidP="00595490">
            <w:pPr>
              <w:rPr>
                <w:rFonts w:ascii="宋体" w:eastAsia="宋体" w:hAnsi="宋体"/>
                <w:sz w:val="16"/>
                <w:szCs w:val="16"/>
              </w:rPr>
            </w:pPr>
          </w:p>
        </w:tc>
        <w:tc>
          <w:tcPr>
            <w:tcW w:w="620" w:type="dxa"/>
            <w:vAlign w:val="bottom"/>
          </w:tcPr>
          <w:p w:rsidR="004643A3" w:rsidRPr="00595490" w:rsidRDefault="004643A3" w:rsidP="00595490">
            <w:pPr>
              <w:ind w:left="180"/>
              <w:rPr>
                <w:rFonts w:ascii="宋体" w:eastAsia="宋体" w:hAnsi="宋体"/>
                <w:sz w:val="20"/>
                <w:szCs w:val="20"/>
              </w:rPr>
            </w:pPr>
            <w:r w:rsidRPr="00595490">
              <w:rPr>
                <w:rFonts w:ascii="宋体" w:eastAsia="宋体" w:hAnsi="宋体" w:cs="Arial"/>
                <w:i/>
                <w:iCs/>
                <w:sz w:val="16"/>
                <w:szCs w:val="16"/>
              </w:rPr>
              <w:t>NJIT</w:t>
            </w:r>
          </w:p>
        </w:tc>
        <w:tc>
          <w:tcPr>
            <w:tcW w:w="700" w:type="dxa"/>
            <w:vAlign w:val="bottom"/>
          </w:tcPr>
          <w:p w:rsidR="004643A3" w:rsidRPr="00595490" w:rsidRDefault="004643A3" w:rsidP="00595490">
            <w:pPr>
              <w:ind w:left="100"/>
              <w:rPr>
                <w:rFonts w:ascii="宋体" w:eastAsia="宋体" w:hAnsi="宋体"/>
                <w:sz w:val="20"/>
                <w:szCs w:val="20"/>
              </w:rPr>
            </w:pPr>
            <w:r w:rsidRPr="00595490">
              <w:rPr>
                <w:rFonts w:ascii="宋体" w:eastAsia="宋体" w:hAnsi="宋体" w:cs="Arial"/>
                <w:i/>
                <w:iCs/>
                <w:sz w:val="16"/>
                <w:szCs w:val="16"/>
              </w:rPr>
              <w:t>Viisage</w:t>
            </w:r>
          </w:p>
        </w:tc>
        <w:tc>
          <w:tcPr>
            <w:tcW w:w="640" w:type="dxa"/>
            <w:vAlign w:val="bottom"/>
          </w:tcPr>
          <w:p w:rsidR="004643A3" w:rsidRPr="00595490" w:rsidRDefault="004643A3" w:rsidP="00595490">
            <w:pPr>
              <w:ind w:left="160"/>
              <w:rPr>
                <w:rFonts w:ascii="宋体" w:eastAsia="宋体" w:hAnsi="宋体"/>
                <w:sz w:val="20"/>
                <w:szCs w:val="20"/>
              </w:rPr>
            </w:pPr>
            <w:r w:rsidRPr="00595490">
              <w:rPr>
                <w:rFonts w:ascii="宋体" w:eastAsia="宋体" w:hAnsi="宋体" w:cs="Arial"/>
                <w:i/>
                <w:iCs/>
                <w:sz w:val="16"/>
                <w:szCs w:val="16"/>
              </w:rPr>
              <w:t>CMU</w:t>
            </w:r>
          </w:p>
        </w:tc>
        <w:tc>
          <w:tcPr>
            <w:tcW w:w="44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i/>
                <w:iCs/>
                <w:sz w:val="16"/>
                <w:szCs w:val="16"/>
              </w:rPr>
              <w:t>A</w:t>
            </w:r>
          </w:p>
        </w:tc>
        <w:tc>
          <w:tcPr>
            <w:tcW w:w="520" w:type="dxa"/>
            <w:vAlign w:val="bottom"/>
          </w:tcPr>
          <w:p w:rsidR="004643A3" w:rsidRPr="00595490" w:rsidRDefault="004643A3" w:rsidP="00595490">
            <w:pPr>
              <w:ind w:left="240"/>
              <w:rPr>
                <w:rFonts w:ascii="宋体" w:eastAsia="宋体" w:hAnsi="宋体"/>
                <w:sz w:val="20"/>
                <w:szCs w:val="20"/>
              </w:rPr>
            </w:pPr>
            <w:r w:rsidRPr="00595490">
              <w:rPr>
                <w:rFonts w:ascii="宋体" w:eastAsia="宋体" w:hAnsi="宋体" w:cs="Arial"/>
                <w:i/>
                <w:iCs/>
                <w:sz w:val="16"/>
                <w:szCs w:val="16"/>
              </w:rPr>
              <w:t>B</w:t>
            </w:r>
          </w:p>
        </w:tc>
        <w:tc>
          <w:tcPr>
            <w:tcW w:w="480" w:type="dxa"/>
            <w:vAlign w:val="bottom"/>
          </w:tcPr>
          <w:p w:rsidR="004643A3" w:rsidRPr="00595490" w:rsidRDefault="004643A3" w:rsidP="00595490">
            <w:pPr>
              <w:ind w:right="80"/>
              <w:jc w:val="right"/>
              <w:rPr>
                <w:rFonts w:ascii="宋体" w:eastAsia="宋体" w:hAnsi="宋体"/>
                <w:sz w:val="20"/>
                <w:szCs w:val="20"/>
              </w:rPr>
            </w:pPr>
            <w:r w:rsidRPr="00595490">
              <w:rPr>
                <w:rFonts w:ascii="宋体" w:eastAsia="宋体" w:hAnsi="宋体" w:cs="Arial"/>
                <w:i/>
                <w:iCs/>
                <w:sz w:val="16"/>
                <w:szCs w:val="16"/>
              </w:rPr>
              <w:t>C</w:t>
            </w:r>
          </w:p>
        </w:tc>
        <w:tc>
          <w:tcPr>
            <w:tcW w:w="440" w:type="dxa"/>
            <w:vAlign w:val="bottom"/>
          </w:tcPr>
          <w:p w:rsidR="004643A3" w:rsidRPr="00595490" w:rsidRDefault="004643A3" w:rsidP="00595490">
            <w:pPr>
              <w:jc w:val="center"/>
              <w:rPr>
                <w:rFonts w:ascii="宋体" w:eastAsia="宋体" w:hAnsi="宋体"/>
                <w:sz w:val="20"/>
                <w:szCs w:val="20"/>
              </w:rPr>
            </w:pPr>
            <w:r w:rsidRPr="00595490">
              <w:rPr>
                <w:rFonts w:ascii="宋体" w:eastAsia="宋体" w:hAnsi="宋体" w:cs="Arial"/>
                <w:i/>
                <w:iCs/>
                <w:sz w:val="16"/>
                <w:szCs w:val="16"/>
              </w:rPr>
              <w:t>D</w:t>
            </w:r>
          </w:p>
        </w:tc>
      </w:tr>
      <w:tr w:rsidR="004643A3" w:rsidRPr="00595490" w:rsidTr="00A307FF">
        <w:trPr>
          <w:trHeight w:val="186"/>
        </w:trPr>
        <w:tc>
          <w:tcPr>
            <w:tcW w:w="10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70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4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5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48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440" w:type="dxa"/>
            <w:tcBorders>
              <w:bottom w:val="single" w:sz="8" w:space="0" w:color="auto"/>
            </w:tcBorders>
            <w:vAlign w:val="bottom"/>
          </w:tcPr>
          <w:p w:rsidR="004643A3" w:rsidRPr="00595490" w:rsidRDefault="004643A3" w:rsidP="00595490">
            <w:pPr>
              <w:rPr>
                <w:rFonts w:ascii="宋体" w:eastAsia="宋体" w:hAnsi="宋体"/>
                <w:sz w:val="16"/>
                <w:szCs w:val="16"/>
              </w:rPr>
            </w:pPr>
          </w:p>
        </w:tc>
      </w:tr>
      <w:tr w:rsidR="004643A3" w:rsidRPr="00595490" w:rsidTr="00A307FF">
        <w:trPr>
          <w:trHeight w:val="174"/>
        </w:trPr>
        <w:tc>
          <w:tcPr>
            <w:tcW w:w="10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weights</w:t>
            </w:r>
          </w:p>
        </w:tc>
        <w:tc>
          <w:tcPr>
            <w:tcW w:w="620" w:type="dxa"/>
            <w:vAlign w:val="bottom"/>
          </w:tcPr>
          <w:p w:rsidR="004643A3" w:rsidRPr="00595490" w:rsidRDefault="004643A3" w:rsidP="00595490">
            <w:pPr>
              <w:ind w:left="180"/>
              <w:rPr>
                <w:rFonts w:ascii="宋体" w:eastAsia="宋体" w:hAnsi="宋体"/>
                <w:sz w:val="20"/>
                <w:szCs w:val="20"/>
              </w:rPr>
            </w:pPr>
            <w:r w:rsidRPr="00595490">
              <w:rPr>
                <w:rFonts w:ascii="宋体" w:eastAsia="宋体" w:hAnsi="宋体" w:cs="Arial"/>
                <w:sz w:val="16"/>
                <w:szCs w:val="16"/>
              </w:rPr>
              <w:t>-2.2</w:t>
            </w:r>
          </w:p>
        </w:tc>
        <w:tc>
          <w:tcPr>
            <w:tcW w:w="700" w:type="dxa"/>
            <w:vAlign w:val="bottom"/>
          </w:tcPr>
          <w:p w:rsidR="004643A3" w:rsidRPr="00595490" w:rsidRDefault="004643A3" w:rsidP="00595490">
            <w:pPr>
              <w:ind w:left="100"/>
              <w:rPr>
                <w:rFonts w:ascii="宋体" w:eastAsia="宋体" w:hAnsi="宋体"/>
                <w:sz w:val="20"/>
                <w:szCs w:val="20"/>
              </w:rPr>
            </w:pPr>
            <w:r w:rsidRPr="00595490">
              <w:rPr>
                <w:rFonts w:ascii="宋体" w:eastAsia="宋体" w:hAnsi="宋体" w:cs="Arial"/>
                <w:sz w:val="16"/>
                <w:szCs w:val="16"/>
              </w:rPr>
              <w:t>-1.81</w:t>
            </w:r>
          </w:p>
        </w:tc>
        <w:tc>
          <w:tcPr>
            <w:tcW w:w="64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-.05</w:t>
            </w:r>
          </w:p>
        </w:tc>
        <w:tc>
          <w:tcPr>
            <w:tcW w:w="440" w:type="dxa"/>
            <w:vAlign w:val="bottom"/>
          </w:tcPr>
          <w:p w:rsidR="004643A3" w:rsidRPr="00595490" w:rsidRDefault="004643A3" w:rsidP="00595490">
            <w:pPr>
              <w:ind w:right="40"/>
              <w:jc w:val="right"/>
              <w:rPr>
                <w:rFonts w:ascii="宋体" w:eastAsia="宋体" w:hAnsi="宋体"/>
                <w:sz w:val="20"/>
                <w:szCs w:val="20"/>
              </w:rPr>
            </w:pPr>
            <w:r w:rsidRPr="00595490">
              <w:rPr>
                <w:rFonts w:ascii="宋体" w:eastAsia="宋体" w:hAnsi="宋体" w:cs="Arial"/>
                <w:sz w:val="16"/>
                <w:szCs w:val="16"/>
              </w:rPr>
              <w:t>.00</w:t>
            </w:r>
          </w:p>
        </w:tc>
        <w:tc>
          <w:tcPr>
            <w:tcW w:w="5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-.15</w:t>
            </w:r>
          </w:p>
        </w:tc>
        <w:tc>
          <w:tcPr>
            <w:tcW w:w="48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sz w:val="16"/>
                <w:szCs w:val="16"/>
              </w:rPr>
              <w:t>.00</w:t>
            </w:r>
          </w:p>
        </w:tc>
        <w:tc>
          <w:tcPr>
            <w:tcW w:w="440" w:type="dxa"/>
            <w:vAlign w:val="bottom"/>
          </w:tcPr>
          <w:p w:rsidR="004643A3" w:rsidRPr="00595490" w:rsidRDefault="004643A3" w:rsidP="00595490">
            <w:pPr>
              <w:jc w:val="center"/>
              <w:rPr>
                <w:rFonts w:ascii="宋体" w:eastAsia="宋体" w:hAnsi="宋体"/>
                <w:sz w:val="20"/>
                <w:szCs w:val="20"/>
              </w:rPr>
            </w:pPr>
            <w:r w:rsidRPr="00595490">
              <w:rPr>
                <w:rFonts w:ascii="宋体" w:eastAsia="宋体" w:hAnsi="宋体" w:cs="Arial"/>
                <w:w w:val="89"/>
                <w:sz w:val="16"/>
                <w:szCs w:val="16"/>
              </w:rPr>
              <w:t>.16</w:t>
            </w:r>
          </w:p>
        </w:tc>
      </w:tr>
      <w:tr w:rsidR="004643A3" w:rsidRPr="00595490" w:rsidTr="00A307FF">
        <w:trPr>
          <w:trHeight w:val="180"/>
        </w:trPr>
        <w:tc>
          <w:tcPr>
            <w:tcW w:w="10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error rates</w:t>
            </w:r>
          </w:p>
        </w:tc>
        <w:tc>
          <w:tcPr>
            <w:tcW w:w="620" w:type="dxa"/>
            <w:vAlign w:val="bottom"/>
          </w:tcPr>
          <w:p w:rsidR="004643A3" w:rsidRPr="00595490" w:rsidRDefault="004643A3" w:rsidP="00595490">
            <w:pPr>
              <w:ind w:left="180"/>
              <w:rPr>
                <w:rFonts w:ascii="宋体" w:eastAsia="宋体" w:hAnsi="宋体"/>
                <w:sz w:val="20"/>
                <w:szCs w:val="20"/>
              </w:rPr>
            </w:pPr>
            <w:r w:rsidRPr="00595490">
              <w:rPr>
                <w:rFonts w:ascii="宋体" w:eastAsia="宋体" w:hAnsi="宋体" w:cs="Arial"/>
                <w:sz w:val="16"/>
                <w:szCs w:val="16"/>
              </w:rPr>
              <w:t>.12</w:t>
            </w:r>
          </w:p>
        </w:tc>
        <w:tc>
          <w:tcPr>
            <w:tcW w:w="700" w:type="dxa"/>
            <w:vAlign w:val="bottom"/>
          </w:tcPr>
          <w:p w:rsidR="004643A3" w:rsidRPr="00595490" w:rsidRDefault="004643A3" w:rsidP="00595490">
            <w:pPr>
              <w:ind w:right="280"/>
              <w:jc w:val="right"/>
              <w:rPr>
                <w:rFonts w:ascii="宋体" w:eastAsia="宋体" w:hAnsi="宋体"/>
                <w:sz w:val="20"/>
                <w:szCs w:val="20"/>
              </w:rPr>
            </w:pPr>
            <w:r w:rsidRPr="00595490">
              <w:rPr>
                <w:rFonts w:ascii="宋体" w:eastAsia="宋体" w:hAnsi="宋体" w:cs="Arial"/>
                <w:sz w:val="16"/>
                <w:szCs w:val="16"/>
              </w:rPr>
              <w:t>.20</w:t>
            </w:r>
          </w:p>
        </w:tc>
        <w:tc>
          <w:tcPr>
            <w:tcW w:w="64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.14</w:t>
            </w:r>
          </w:p>
        </w:tc>
        <w:tc>
          <w:tcPr>
            <w:tcW w:w="440" w:type="dxa"/>
            <w:vAlign w:val="bottom"/>
          </w:tcPr>
          <w:p w:rsidR="004643A3" w:rsidRPr="00595490" w:rsidRDefault="004643A3" w:rsidP="00595490">
            <w:pPr>
              <w:ind w:right="40"/>
              <w:jc w:val="right"/>
              <w:rPr>
                <w:rFonts w:ascii="宋体" w:eastAsia="宋体" w:hAnsi="宋体"/>
                <w:sz w:val="20"/>
                <w:szCs w:val="20"/>
              </w:rPr>
            </w:pPr>
            <w:r w:rsidRPr="00595490">
              <w:rPr>
                <w:rFonts w:ascii="宋体" w:eastAsia="宋体" w:hAnsi="宋体" w:cs="Arial"/>
                <w:sz w:val="16"/>
                <w:szCs w:val="16"/>
              </w:rPr>
              <w:t>.37</w:t>
            </w:r>
          </w:p>
        </w:tc>
        <w:tc>
          <w:tcPr>
            <w:tcW w:w="5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.23</w:t>
            </w:r>
          </w:p>
        </w:tc>
        <w:tc>
          <w:tcPr>
            <w:tcW w:w="48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sz w:val="16"/>
                <w:szCs w:val="16"/>
              </w:rPr>
              <w:t>.25</w:t>
            </w:r>
          </w:p>
        </w:tc>
        <w:tc>
          <w:tcPr>
            <w:tcW w:w="440" w:type="dxa"/>
            <w:vAlign w:val="bottom"/>
          </w:tcPr>
          <w:p w:rsidR="004643A3" w:rsidRPr="00595490" w:rsidRDefault="004643A3" w:rsidP="00595490">
            <w:pPr>
              <w:jc w:val="center"/>
              <w:rPr>
                <w:rFonts w:ascii="宋体" w:eastAsia="宋体" w:hAnsi="宋体"/>
                <w:sz w:val="20"/>
                <w:szCs w:val="20"/>
              </w:rPr>
            </w:pPr>
            <w:r w:rsidRPr="00595490">
              <w:rPr>
                <w:rFonts w:ascii="宋体" w:eastAsia="宋体" w:hAnsi="宋体" w:cs="Arial"/>
                <w:w w:val="89"/>
                <w:sz w:val="16"/>
                <w:szCs w:val="16"/>
              </w:rPr>
              <w:t>.36</w:t>
            </w:r>
          </w:p>
        </w:tc>
      </w:tr>
    </w:tbl>
    <w:p w:rsidR="004643A3" w:rsidRPr="00595490" w:rsidRDefault="004643A3" w:rsidP="00595490">
      <w:pPr>
        <w:ind w:firstLine="420"/>
        <w:rPr>
          <w:rFonts w:ascii="宋体" w:eastAsia="宋体" w:hAnsi="宋体"/>
          <w:sz w:val="18"/>
        </w:rPr>
      </w:pPr>
      <w:r w:rsidRPr="00595490">
        <w:rPr>
          <w:rFonts w:ascii="宋体" w:eastAsia="宋体" w:hAnsi="宋体" w:hint="eastAsia"/>
          <w:sz w:val="18"/>
        </w:rPr>
        <w:t>表</w:t>
      </w:r>
      <w:r w:rsidRPr="00595490">
        <w:rPr>
          <w:rFonts w:ascii="宋体" w:eastAsia="宋体" w:hAnsi="宋体"/>
          <w:sz w:val="18"/>
        </w:rPr>
        <w:t>I.该表显示了用于组合顶部行中的最佳匹配性能的算法相似性估计的权重向量。 大的绝对值表示最有用的预测指标，在这种情况下，是NJIT算法[10]和Viisage [12]。 最后一行给出了单独算法的分类错误比例。 融合将最佳算法的错误率从0.12降低到0.559。</w:t>
      </w:r>
    </w:p>
    <w:p w:rsidR="004643A3" w:rsidRPr="00595490" w:rsidRDefault="004643A3" w:rsidP="00595490">
      <w:pPr>
        <w:ind w:firstLine="420"/>
        <w:rPr>
          <w:rFonts w:ascii="宋体" w:eastAsia="宋体" w:hAnsi="宋体"/>
        </w:rPr>
      </w:pPr>
      <w:r w:rsidRPr="00595490">
        <w:rPr>
          <w:rFonts w:ascii="宋体" w:eastAsia="宋体" w:hAnsi="宋体" w:hint="eastAsia"/>
        </w:rPr>
        <w:t>用</w:t>
      </w:r>
      <w:r w:rsidRPr="00595490">
        <w:rPr>
          <w:rFonts w:ascii="宋体" w:eastAsia="宋体" w:hAnsi="宋体"/>
        </w:rPr>
        <w:t>1至5个因子进行分类的误差率分别为.067，.075，.059，.067和.083。 这些误码率都低于任何一种算法单独运行的最小误码率（参见表1中每种算法的误码率）。 具体来说，数据表明融合，在用PLS回归得出的最佳加权之后，将最佳执行算法（NJIT [10]，误差率为.12）的误差率降低2倍。</w:t>
      </w:r>
    </w:p>
    <w:p w:rsidR="004643A3" w:rsidRPr="00595490" w:rsidRDefault="004643A3" w:rsidP="00595490">
      <w:pPr>
        <w:ind w:firstLine="420"/>
        <w:rPr>
          <w:rFonts w:ascii="宋体" w:eastAsia="宋体" w:hAnsi="宋体"/>
        </w:rPr>
      </w:pPr>
      <w:r w:rsidRPr="00595490">
        <w:rPr>
          <w:rFonts w:ascii="宋体" w:eastAsia="宋体" w:hAnsi="宋体" w:hint="eastAsia"/>
        </w:rPr>
        <w:lastRenderedPageBreak/>
        <w:t>为了解释的目的，用于组合相似性得分的权重出现在表</w:t>
      </w:r>
      <w:r w:rsidRPr="00595490">
        <w:rPr>
          <w:rFonts w:ascii="宋体" w:eastAsia="宋体" w:hAnsi="宋体"/>
        </w:rPr>
        <w:t>I中。这些权重用于组合来自七种算法的相似性得分，以实现匹配和不匹配的脸对分布之间的最大分离。 具有较大绝对值的权重算法对于提高融合性能最有用。</w:t>
      </w:r>
    </w:p>
    <w:p w:rsidR="004643A3" w:rsidRPr="00595490" w:rsidRDefault="004643A3" w:rsidP="00595490">
      <w:pPr>
        <w:ind w:right="-219"/>
        <w:jc w:val="center"/>
        <w:rPr>
          <w:rFonts w:ascii="宋体" w:eastAsia="宋体" w:hAnsi="宋体"/>
          <w:sz w:val="20"/>
          <w:szCs w:val="20"/>
        </w:rPr>
      </w:pPr>
      <w:r w:rsidRPr="00595490">
        <w:rPr>
          <w:rFonts w:ascii="宋体" w:eastAsia="宋体" w:hAnsi="宋体" w:cs="Arial"/>
          <w:sz w:val="16"/>
          <w:szCs w:val="16"/>
        </w:rPr>
        <w:t>TABLE II</w:t>
      </w:r>
    </w:p>
    <w:p w:rsidR="004643A3" w:rsidRPr="00595490" w:rsidRDefault="004643A3" w:rsidP="00595490">
      <w:pPr>
        <w:ind w:left="1100"/>
        <w:rPr>
          <w:rFonts w:ascii="宋体" w:eastAsia="宋体" w:hAnsi="宋体"/>
          <w:sz w:val="20"/>
          <w:szCs w:val="20"/>
        </w:rPr>
      </w:pPr>
      <w:r w:rsidRPr="00595490">
        <w:rPr>
          <w:rFonts w:ascii="宋体" w:eastAsia="宋体" w:hAnsi="宋体" w:cs="Arial"/>
          <w:sz w:val="16"/>
          <w:szCs w:val="16"/>
        </w:rPr>
        <w:t>W</w:t>
      </w:r>
      <w:r w:rsidRPr="00595490">
        <w:rPr>
          <w:rFonts w:ascii="宋体" w:eastAsia="宋体" w:hAnsi="宋体" w:cs="Arial"/>
          <w:sz w:val="12"/>
          <w:szCs w:val="12"/>
        </w:rPr>
        <w:t>EIGHT</w:t>
      </w:r>
      <w:r w:rsidRPr="00595490">
        <w:rPr>
          <w:rFonts w:ascii="宋体" w:eastAsia="宋体" w:hAnsi="宋体" w:cs="Arial"/>
          <w:sz w:val="16"/>
          <w:szCs w:val="16"/>
        </w:rPr>
        <w:t xml:space="preserve"> M</w:t>
      </w:r>
      <w:r w:rsidRPr="00595490">
        <w:rPr>
          <w:rFonts w:ascii="宋体" w:eastAsia="宋体" w:hAnsi="宋体" w:cs="Arial"/>
          <w:sz w:val="12"/>
          <w:szCs w:val="12"/>
        </w:rPr>
        <w:t>ATRIX</w:t>
      </w:r>
      <w:r w:rsidRPr="00595490">
        <w:rPr>
          <w:rFonts w:ascii="宋体" w:eastAsia="宋体" w:hAnsi="宋体" w:cs="Arial"/>
          <w:sz w:val="16"/>
          <w:szCs w:val="16"/>
        </w:rPr>
        <w:t xml:space="preserve"> F</w:t>
      </w:r>
      <w:r w:rsidRPr="00595490">
        <w:rPr>
          <w:rFonts w:ascii="宋体" w:eastAsia="宋体" w:hAnsi="宋体" w:cs="Arial"/>
          <w:sz w:val="12"/>
          <w:szCs w:val="12"/>
        </w:rPr>
        <w:t>OR</w:t>
      </w:r>
      <w:r w:rsidRPr="00595490">
        <w:rPr>
          <w:rFonts w:ascii="宋体" w:eastAsia="宋体" w:hAnsi="宋体" w:cs="Arial"/>
          <w:sz w:val="16"/>
          <w:szCs w:val="16"/>
        </w:rPr>
        <w:t xml:space="preserve"> H</w:t>
      </w:r>
      <w:r w:rsidRPr="00595490">
        <w:rPr>
          <w:rFonts w:ascii="宋体" w:eastAsia="宋体" w:hAnsi="宋体" w:cs="Arial"/>
          <w:sz w:val="12"/>
          <w:szCs w:val="12"/>
        </w:rPr>
        <w:t>UMAN</w:t>
      </w:r>
      <w:r w:rsidRPr="00595490">
        <w:rPr>
          <w:rFonts w:ascii="宋体" w:eastAsia="宋体" w:hAnsi="宋体" w:cs="Arial"/>
          <w:sz w:val="16"/>
          <w:szCs w:val="16"/>
        </w:rPr>
        <w:t>-A</w:t>
      </w:r>
      <w:r w:rsidRPr="00595490">
        <w:rPr>
          <w:rFonts w:ascii="宋体" w:eastAsia="宋体" w:hAnsi="宋体" w:cs="Arial"/>
          <w:sz w:val="12"/>
          <w:szCs w:val="12"/>
        </w:rPr>
        <w:t>LGORITHM</w:t>
      </w:r>
      <w:r w:rsidRPr="00595490">
        <w:rPr>
          <w:rFonts w:ascii="宋体" w:eastAsia="宋体" w:hAnsi="宋体" w:cs="Arial"/>
          <w:sz w:val="16"/>
          <w:szCs w:val="16"/>
        </w:rPr>
        <w:t xml:space="preserve"> F</w:t>
      </w:r>
      <w:r w:rsidRPr="00595490">
        <w:rPr>
          <w:rFonts w:ascii="宋体" w:eastAsia="宋体" w:hAnsi="宋体" w:cs="Arial"/>
          <w:sz w:val="12"/>
          <w:szCs w:val="12"/>
        </w:rPr>
        <w:t>USION</w:t>
      </w:r>
    </w:p>
    <w:p w:rsidR="004643A3" w:rsidRPr="00595490" w:rsidRDefault="004643A3" w:rsidP="00595490">
      <w:pPr>
        <w:rPr>
          <w:rFonts w:ascii="宋体" w:eastAsia="宋体" w:hAnsi="宋体"/>
          <w:sz w:val="20"/>
          <w:szCs w:val="20"/>
        </w:rPr>
      </w:pPr>
      <w:r w:rsidRPr="00595490">
        <w:rPr>
          <w:rFonts w:ascii="宋体" w:eastAsia="宋体" w:hAnsi="宋体"/>
          <w:noProof/>
          <w:sz w:val="20"/>
          <w:szCs w:val="20"/>
        </w:rPr>
        <w:drawing>
          <wp:anchor distT="0" distB="0" distL="114300" distR="114300" simplePos="0" relativeHeight="251664384" behindDoc="1" locked="0" layoutInCell="0" allowOverlap="1" wp14:anchorId="487CC0DA" wp14:editId="74FF4B8D">
            <wp:simplePos x="0" y="0"/>
            <wp:positionH relativeFrom="column">
              <wp:posOffset>215900</wp:posOffset>
            </wp:positionH>
            <wp:positionV relativeFrom="paragraph">
              <wp:posOffset>4445</wp:posOffset>
            </wp:positionV>
            <wp:extent cx="2921000" cy="12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2921000" cy="12700"/>
                    </a:xfrm>
                    <a:prstGeom prst="rect">
                      <a:avLst/>
                    </a:prstGeom>
                    <a:noFill/>
                  </pic:spPr>
                </pic:pic>
              </a:graphicData>
            </a:graphic>
          </wp:anchor>
        </w:drawing>
      </w:r>
      <w:r w:rsidRPr="00595490">
        <w:rPr>
          <w:rFonts w:ascii="宋体" w:eastAsia="宋体" w:hAnsi="宋体"/>
          <w:noProof/>
          <w:sz w:val="20"/>
          <w:szCs w:val="20"/>
        </w:rPr>
        <w:drawing>
          <wp:anchor distT="0" distB="0" distL="114300" distR="114300" simplePos="0" relativeHeight="251665408" behindDoc="1" locked="0" layoutInCell="0" allowOverlap="1" wp14:anchorId="010250B2" wp14:editId="50DE6281">
            <wp:simplePos x="0" y="0"/>
            <wp:positionH relativeFrom="column">
              <wp:posOffset>215900</wp:posOffset>
            </wp:positionH>
            <wp:positionV relativeFrom="paragraph">
              <wp:posOffset>29845</wp:posOffset>
            </wp:positionV>
            <wp:extent cx="2921000" cy="12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2921000" cy="12700"/>
                    </a:xfrm>
                    <a:prstGeom prst="rect">
                      <a:avLst/>
                    </a:prstGeom>
                    <a:noFill/>
                  </pic:spPr>
                </pic:pic>
              </a:graphicData>
            </a:graphic>
          </wp:anchor>
        </w:drawing>
      </w:r>
    </w:p>
    <w:p w:rsidR="004643A3" w:rsidRPr="00595490" w:rsidRDefault="004643A3" w:rsidP="00595490">
      <w:pPr>
        <w:rPr>
          <w:rFonts w:ascii="宋体" w:eastAsia="宋体" w:hAnsi="宋体"/>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780"/>
        <w:gridCol w:w="760"/>
        <w:gridCol w:w="600"/>
        <w:gridCol w:w="740"/>
        <w:gridCol w:w="640"/>
        <w:gridCol w:w="520"/>
        <w:gridCol w:w="560"/>
      </w:tblGrid>
      <w:tr w:rsidR="004643A3" w:rsidRPr="00595490" w:rsidTr="00A307FF">
        <w:trPr>
          <w:trHeight w:val="184"/>
        </w:trPr>
        <w:tc>
          <w:tcPr>
            <w:tcW w:w="780" w:type="dxa"/>
            <w:vAlign w:val="bottom"/>
          </w:tcPr>
          <w:p w:rsidR="004643A3" w:rsidRPr="00595490" w:rsidRDefault="004643A3" w:rsidP="00595490">
            <w:pPr>
              <w:rPr>
                <w:rFonts w:ascii="宋体" w:eastAsia="宋体" w:hAnsi="宋体"/>
                <w:sz w:val="16"/>
                <w:szCs w:val="16"/>
              </w:rPr>
            </w:pPr>
          </w:p>
        </w:tc>
        <w:tc>
          <w:tcPr>
            <w:tcW w:w="760" w:type="dxa"/>
            <w:vAlign w:val="bottom"/>
          </w:tcPr>
          <w:p w:rsidR="004643A3" w:rsidRPr="00595490" w:rsidRDefault="004643A3" w:rsidP="00595490">
            <w:pPr>
              <w:ind w:left="160"/>
              <w:rPr>
                <w:rFonts w:ascii="宋体" w:eastAsia="宋体" w:hAnsi="宋体"/>
                <w:sz w:val="20"/>
                <w:szCs w:val="20"/>
              </w:rPr>
            </w:pPr>
            <w:r w:rsidRPr="00595490">
              <w:rPr>
                <w:rFonts w:ascii="宋体" w:eastAsia="宋体" w:hAnsi="宋体" w:cs="Arial"/>
                <w:i/>
                <w:iCs/>
                <w:sz w:val="16"/>
                <w:szCs w:val="16"/>
              </w:rPr>
              <w:t>Human</w:t>
            </w:r>
          </w:p>
        </w:tc>
        <w:tc>
          <w:tcPr>
            <w:tcW w:w="60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NJIT</w:t>
            </w:r>
          </w:p>
        </w:tc>
        <w:tc>
          <w:tcPr>
            <w:tcW w:w="740" w:type="dxa"/>
            <w:vAlign w:val="bottom"/>
          </w:tcPr>
          <w:p w:rsidR="004643A3" w:rsidRPr="00595490" w:rsidRDefault="004643A3" w:rsidP="00595490">
            <w:pPr>
              <w:ind w:left="140"/>
              <w:rPr>
                <w:rFonts w:ascii="宋体" w:eastAsia="宋体" w:hAnsi="宋体"/>
                <w:sz w:val="20"/>
                <w:szCs w:val="20"/>
              </w:rPr>
            </w:pPr>
            <w:r w:rsidRPr="00595490">
              <w:rPr>
                <w:rFonts w:ascii="宋体" w:eastAsia="宋体" w:hAnsi="宋体" w:cs="Arial"/>
                <w:i/>
                <w:iCs/>
                <w:sz w:val="16"/>
                <w:szCs w:val="16"/>
              </w:rPr>
              <w:t>Viisage</w:t>
            </w:r>
          </w:p>
        </w:tc>
        <w:tc>
          <w:tcPr>
            <w:tcW w:w="640" w:type="dxa"/>
            <w:vAlign w:val="bottom"/>
          </w:tcPr>
          <w:p w:rsidR="004643A3" w:rsidRPr="00595490" w:rsidRDefault="004643A3" w:rsidP="00595490">
            <w:pPr>
              <w:ind w:right="40"/>
              <w:jc w:val="right"/>
              <w:rPr>
                <w:rFonts w:ascii="宋体" w:eastAsia="宋体" w:hAnsi="宋体"/>
                <w:sz w:val="20"/>
                <w:szCs w:val="20"/>
              </w:rPr>
            </w:pPr>
            <w:r w:rsidRPr="00595490">
              <w:rPr>
                <w:rFonts w:ascii="宋体" w:eastAsia="宋体" w:hAnsi="宋体" w:cs="Arial"/>
                <w:i/>
                <w:iCs/>
                <w:sz w:val="16"/>
                <w:szCs w:val="16"/>
              </w:rPr>
              <w:t>CMU</w:t>
            </w:r>
          </w:p>
        </w:tc>
        <w:tc>
          <w:tcPr>
            <w:tcW w:w="520" w:type="dxa"/>
            <w:vAlign w:val="bottom"/>
          </w:tcPr>
          <w:p w:rsidR="004643A3" w:rsidRPr="00595490" w:rsidRDefault="004643A3" w:rsidP="00595490">
            <w:pPr>
              <w:ind w:right="100"/>
              <w:jc w:val="right"/>
              <w:rPr>
                <w:rFonts w:ascii="宋体" w:eastAsia="宋体" w:hAnsi="宋体"/>
                <w:sz w:val="20"/>
                <w:szCs w:val="20"/>
              </w:rPr>
            </w:pPr>
            <w:r w:rsidRPr="00595490">
              <w:rPr>
                <w:rFonts w:ascii="宋体" w:eastAsia="宋体" w:hAnsi="宋体" w:cs="Arial"/>
                <w:i/>
                <w:iCs/>
                <w:sz w:val="16"/>
                <w:szCs w:val="16"/>
              </w:rPr>
              <w:t>B</w:t>
            </w:r>
          </w:p>
        </w:tc>
        <w:tc>
          <w:tcPr>
            <w:tcW w:w="560" w:type="dxa"/>
            <w:vAlign w:val="bottom"/>
          </w:tcPr>
          <w:p w:rsidR="004643A3" w:rsidRPr="00595490" w:rsidRDefault="004643A3" w:rsidP="00595490">
            <w:pPr>
              <w:ind w:right="120"/>
              <w:jc w:val="right"/>
              <w:rPr>
                <w:rFonts w:ascii="宋体" w:eastAsia="宋体" w:hAnsi="宋体"/>
                <w:sz w:val="20"/>
                <w:szCs w:val="20"/>
              </w:rPr>
            </w:pPr>
            <w:r w:rsidRPr="00595490">
              <w:rPr>
                <w:rFonts w:ascii="宋体" w:eastAsia="宋体" w:hAnsi="宋体" w:cs="Arial"/>
                <w:i/>
                <w:iCs/>
                <w:sz w:val="16"/>
                <w:szCs w:val="16"/>
              </w:rPr>
              <w:t>D</w:t>
            </w:r>
          </w:p>
        </w:tc>
      </w:tr>
      <w:tr w:rsidR="004643A3" w:rsidRPr="00595490" w:rsidTr="00A307FF">
        <w:trPr>
          <w:trHeight w:val="186"/>
        </w:trPr>
        <w:tc>
          <w:tcPr>
            <w:tcW w:w="78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76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0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7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5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560" w:type="dxa"/>
            <w:tcBorders>
              <w:bottom w:val="single" w:sz="8" w:space="0" w:color="auto"/>
            </w:tcBorders>
            <w:vAlign w:val="bottom"/>
          </w:tcPr>
          <w:p w:rsidR="004643A3" w:rsidRPr="00595490" w:rsidRDefault="004643A3" w:rsidP="00595490">
            <w:pPr>
              <w:rPr>
                <w:rFonts w:ascii="宋体" w:eastAsia="宋体" w:hAnsi="宋体"/>
                <w:sz w:val="16"/>
                <w:szCs w:val="16"/>
              </w:rPr>
            </w:pPr>
          </w:p>
        </w:tc>
      </w:tr>
      <w:tr w:rsidR="004643A3" w:rsidRPr="00595490" w:rsidTr="00A307FF">
        <w:trPr>
          <w:trHeight w:val="180"/>
        </w:trPr>
        <w:tc>
          <w:tcPr>
            <w:tcW w:w="78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weights</w:t>
            </w:r>
          </w:p>
        </w:tc>
        <w:tc>
          <w:tcPr>
            <w:tcW w:w="760" w:type="dxa"/>
            <w:vAlign w:val="bottom"/>
          </w:tcPr>
          <w:p w:rsidR="004643A3" w:rsidRPr="00595490" w:rsidRDefault="004643A3" w:rsidP="00595490">
            <w:pPr>
              <w:ind w:left="160"/>
              <w:rPr>
                <w:rFonts w:ascii="宋体" w:eastAsia="宋体" w:hAnsi="宋体"/>
                <w:sz w:val="20"/>
                <w:szCs w:val="20"/>
              </w:rPr>
            </w:pPr>
            <w:r w:rsidRPr="00595490">
              <w:rPr>
                <w:rFonts w:ascii="宋体" w:eastAsia="宋体" w:hAnsi="宋体" w:cs="Arial"/>
                <w:sz w:val="16"/>
                <w:szCs w:val="16"/>
              </w:rPr>
              <w:t>.47</w:t>
            </w:r>
          </w:p>
        </w:tc>
        <w:tc>
          <w:tcPr>
            <w:tcW w:w="60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-1.29</w:t>
            </w:r>
          </w:p>
        </w:tc>
        <w:tc>
          <w:tcPr>
            <w:tcW w:w="740" w:type="dxa"/>
            <w:vAlign w:val="bottom"/>
          </w:tcPr>
          <w:p w:rsidR="004643A3" w:rsidRPr="00595490" w:rsidRDefault="004643A3" w:rsidP="00595490">
            <w:pPr>
              <w:ind w:left="140"/>
              <w:rPr>
                <w:rFonts w:ascii="宋体" w:eastAsia="宋体" w:hAnsi="宋体"/>
                <w:sz w:val="20"/>
                <w:szCs w:val="20"/>
              </w:rPr>
            </w:pPr>
            <w:r w:rsidRPr="00595490">
              <w:rPr>
                <w:rFonts w:ascii="宋体" w:eastAsia="宋体" w:hAnsi="宋体" w:cs="Arial"/>
                <w:sz w:val="16"/>
                <w:szCs w:val="16"/>
              </w:rPr>
              <w:t>-.71</w:t>
            </w:r>
          </w:p>
        </w:tc>
        <w:tc>
          <w:tcPr>
            <w:tcW w:w="640" w:type="dxa"/>
            <w:vAlign w:val="bottom"/>
          </w:tcPr>
          <w:p w:rsidR="004643A3" w:rsidRPr="00595490" w:rsidRDefault="004643A3" w:rsidP="00595490">
            <w:pPr>
              <w:ind w:right="180"/>
              <w:jc w:val="right"/>
              <w:rPr>
                <w:rFonts w:ascii="宋体" w:eastAsia="宋体" w:hAnsi="宋体"/>
                <w:sz w:val="20"/>
                <w:szCs w:val="20"/>
              </w:rPr>
            </w:pPr>
            <w:r w:rsidRPr="00595490">
              <w:rPr>
                <w:rFonts w:ascii="宋体" w:eastAsia="宋体" w:hAnsi="宋体" w:cs="Arial"/>
                <w:sz w:val="16"/>
                <w:szCs w:val="16"/>
              </w:rPr>
              <w:t>-.03</w:t>
            </w:r>
          </w:p>
        </w:tc>
        <w:tc>
          <w:tcPr>
            <w:tcW w:w="52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sz w:val="16"/>
                <w:szCs w:val="16"/>
              </w:rPr>
              <w:t>-.12</w:t>
            </w:r>
          </w:p>
        </w:tc>
        <w:tc>
          <w:tcPr>
            <w:tcW w:w="560" w:type="dxa"/>
            <w:vAlign w:val="bottom"/>
          </w:tcPr>
          <w:p w:rsidR="004643A3" w:rsidRPr="00595490" w:rsidRDefault="004643A3" w:rsidP="00595490">
            <w:pPr>
              <w:ind w:right="140"/>
              <w:jc w:val="right"/>
              <w:rPr>
                <w:rFonts w:ascii="宋体" w:eastAsia="宋体" w:hAnsi="宋体"/>
                <w:sz w:val="20"/>
                <w:szCs w:val="20"/>
              </w:rPr>
            </w:pPr>
            <w:r w:rsidRPr="00595490">
              <w:rPr>
                <w:rFonts w:ascii="宋体" w:eastAsia="宋体" w:hAnsi="宋体" w:cs="Arial"/>
                <w:sz w:val="16"/>
                <w:szCs w:val="16"/>
              </w:rPr>
              <w:t>.20</w:t>
            </w:r>
          </w:p>
        </w:tc>
      </w:tr>
    </w:tbl>
    <w:p w:rsidR="004643A3" w:rsidRPr="00595490" w:rsidRDefault="004643A3" w:rsidP="00595490">
      <w:pPr>
        <w:ind w:firstLine="420"/>
        <w:rPr>
          <w:rFonts w:ascii="宋体" w:eastAsia="宋体" w:hAnsi="宋体"/>
          <w:sz w:val="18"/>
        </w:rPr>
      </w:pPr>
      <w:r w:rsidRPr="00595490">
        <w:rPr>
          <w:rFonts w:ascii="宋体" w:eastAsia="宋体" w:hAnsi="宋体" w:hint="eastAsia"/>
          <w:sz w:val="18"/>
        </w:rPr>
        <w:t>表二。</w:t>
      </w:r>
      <w:r w:rsidRPr="00595490">
        <w:rPr>
          <w:rFonts w:ascii="宋体" w:eastAsia="宋体" w:hAnsi="宋体"/>
          <w:sz w:val="18"/>
        </w:rPr>
        <w:t xml:space="preserve"> 该表显示了用于组合人类和算法相似度估计以实现最佳匹配性能的加权向量。 算法A和C的权重为零，不包含在表中。 将人类添加到PLS中，将算法融合的错误率从0.059降低到人类算法融合的0.008。</w:t>
      </w:r>
    </w:p>
    <w:p w:rsidR="004643A3" w:rsidRPr="00595490" w:rsidRDefault="004643A3" w:rsidP="00595490">
      <w:pPr>
        <w:ind w:firstLine="420"/>
        <w:rPr>
          <w:rFonts w:ascii="宋体" w:eastAsia="宋体" w:hAnsi="宋体" w:hint="eastAsia"/>
        </w:rPr>
      </w:pPr>
      <w:r w:rsidRPr="00595490">
        <w:rPr>
          <w:rFonts w:ascii="宋体" w:eastAsia="宋体" w:hAnsi="宋体" w:hint="eastAsia"/>
        </w:rPr>
        <w:t>以此作为解释指南，很明显，大多数精度的提高来自于两种算法，即</w:t>
      </w:r>
      <w:r w:rsidRPr="00595490">
        <w:rPr>
          <w:rFonts w:ascii="宋体" w:eastAsia="宋体" w:hAnsi="宋体"/>
        </w:rPr>
        <w:t>NJIT [10]和Viisage [12]，其权重具有最大的绝对值。 这可能是由于这些算法具有计算面部相似性的最大多样化策略。 这种解释看起来可能是因为CMU算法[11]比Viisage算法[12]表现得更好。 因此，组合性能较差的算法可以获得更多的好处，这些算法以不同的方式运行，而不是组合更高性能的类似算法。</w:t>
      </w:r>
    </w:p>
    <w:p w:rsidR="004643A3" w:rsidRPr="00595490" w:rsidRDefault="004643A3" w:rsidP="00595490">
      <w:pPr>
        <w:rPr>
          <w:rFonts w:ascii="宋体" w:eastAsia="宋体" w:hAnsi="宋体"/>
        </w:rPr>
      </w:pPr>
      <w:r w:rsidRPr="00595490">
        <w:rPr>
          <w:rFonts w:ascii="宋体" w:eastAsia="宋体" w:hAnsi="宋体"/>
        </w:rPr>
        <w:t>B.实验2 - 通过PLS进行人和算法融合</w:t>
      </w:r>
    </w:p>
    <w:p w:rsidR="004643A3" w:rsidRPr="00595490" w:rsidRDefault="004643A3" w:rsidP="00595490">
      <w:pPr>
        <w:ind w:firstLine="420"/>
        <w:rPr>
          <w:rFonts w:ascii="宋体" w:eastAsia="宋体" w:hAnsi="宋体"/>
        </w:rPr>
      </w:pPr>
      <w:r w:rsidRPr="00595490">
        <w:rPr>
          <w:rFonts w:ascii="宋体" w:eastAsia="宋体" w:hAnsi="宋体" w:hint="eastAsia"/>
        </w:rPr>
        <w:t>融合人类和算法是否可以增加匹配估计的准确性，并进一步改进分类与融合算法所获得的分类相比较？</w:t>
      </w:r>
      <w:r w:rsidRPr="00595490">
        <w:rPr>
          <w:rFonts w:ascii="宋体" w:eastAsia="宋体" w:hAnsi="宋体"/>
        </w:rPr>
        <w:t xml:space="preserve"> 在这个实验中，我们在PLS模型中增加了人类相似性估计。 分析如前所述进行，但使用包含附加到预测矩阵的平均人类相似性数据的列向量。</w:t>
      </w:r>
    </w:p>
    <w:p w:rsidR="004643A3" w:rsidRPr="00595490" w:rsidRDefault="004643A3" w:rsidP="00595490">
      <w:pPr>
        <w:ind w:firstLine="420"/>
        <w:rPr>
          <w:rFonts w:ascii="宋体" w:eastAsia="宋体" w:hAnsi="宋体"/>
        </w:rPr>
      </w:pPr>
      <w:r w:rsidRPr="00595490">
        <w:rPr>
          <w:rFonts w:ascii="宋体" w:eastAsia="宋体" w:hAnsi="宋体" w:hint="eastAsia"/>
        </w:rPr>
        <w:t>再次，我们改变了我们保留的</w:t>
      </w:r>
      <w:r w:rsidRPr="00595490">
        <w:rPr>
          <w:rFonts w:ascii="宋体" w:eastAsia="宋体" w:hAnsi="宋体"/>
        </w:rPr>
        <w:t>PLS因子的数量从1到5.在这种情况下，我们发现双因子解决方案是最强大的，使用前面描述的折叠刀程序。 表II中显示了用于组合人类和算法相似性估计的权重。 通过五个因素的一个因素的性能分别产生0.042,0.008,0.333和0.042的分类错误率。</w:t>
      </w:r>
    </w:p>
    <w:p w:rsidR="004643A3" w:rsidRPr="00595490" w:rsidRDefault="004643A3" w:rsidP="00595490">
      <w:pPr>
        <w:ind w:firstLine="420"/>
        <w:rPr>
          <w:rFonts w:ascii="宋体" w:eastAsia="宋体" w:hAnsi="宋体"/>
        </w:rPr>
      </w:pPr>
      <w:r w:rsidRPr="00595490">
        <w:rPr>
          <w:rFonts w:ascii="宋体" w:eastAsia="宋体" w:hAnsi="宋体" w:hint="eastAsia"/>
        </w:rPr>
        <w:t>这些结果表明，当将人类添加到预测矩阵中时，可以获得接近完美的分类。</w:t>
      </w:r>
      <w:r w:rsidRPr="00595490">
        <w:rPr>
          <w:rFonts w:ascii="宋体" w:eastAsia="宋体" w:hAnsi="宋体"/>
        </w:rPr>
        <w:t xml:space="preserve"> 这表明人类用于分配面部相似性的策略有助于最佳算法所使用的人员。</w:t>
      </w:r>
    </w:p>
    <w:p w:rsidR="004643A3" w:rsidRPr="00595490" w:rsidRDefault="004643A3" w:rsidP="00595490">
      <w:pPr>
        <w:ind w:firstLine="420"/>
        <w:rPr>
          <w:rFonts w:ascii="宋体" w:eastAsia="宋体" w:hAnsi="宋体"/>
        </w:rPr>
      </w:pPr>
      <w:r w:rsidRPr="00595490">
        <w:rPr>
          <w:rFonts w:ascii="宋体" w:eastAsia="宋体" w:hAnsi="宋体" w:hint="eastAsia"/>
        </w:rPr>
        <w:t>从以前的工作</w:t>
      </w:r>
      <w:r w:rsidRPr="00595490">
        <w:rPr>
          <w:rFonts w:ascii="宋体" w:eastAsia="宋体" w:hAnsi="宋体"/>
        </w:rPr>
        <w:t>[9]中值得注意的是，发现人类的准确度低于NJIT [10]，CMU [11]和Viisage [12]，但高于算法A，B，C的准确度和D.在该研究中，来自单个受试者的相似性评分在120个面部对中被折叠以创建每个受试者的ROC曲线。然后对这些单独的ROC曲线进行平均以给出人类准确度的总体估计。在这里，我们对120个脸部对的相似性评分进行了平均，并在各个主题中折叠。有趣的是，尽管可能并不奇怪，但我们发现通过对49个人类个体对每个人脸对的面部相似度进行平均估计，人类错误率为0.12，与NJIT（最佳</w:t>
      </w:r>
      <w:r w:rsidRPr="00595490">
        <w:rPr>
          <w:rFonts w:ascii="宋体" w:eastAsia="宋体" w:hAnsi="宋体" w:hint="eastAsia"/>
        </w:rPr>
        <w:t>算法）相当。这表明像算法这样的个体主体可以采用不同的策略来判断面部对的相似性。因此，通过融合对个体受试者的相似性估计进行结合同样可以获得准确性。</w:t>
      </w:r>
    </w:p>
    <w:p w:rsidR="004643A3" w:rsidRPr="00595490" w:rsidRDefault="004643A3" w:rsidP="00595490">
      <w:pPr>
        <w:pStyle w:val="1"/>
        <w:numPr>
          <w:ilvl w:val="0"/>
          <w:numId w:val="1"/>
        </w:numPr>
        <w:spacing w:line="240" w:lineRule="auto"/>
        <w:rPr>
          <w:rFonts w:ascii="宋体" w:eastAsia="宋体" w:hAnsi="宋体"/>
        </w:rPr>
      </w:pPr>
      <w:r w:rsidRPr="00595490">
        <w:rPr>
          <w:rFonts w:ascii="宋体" w:eastAsia="宋体" w:hAnsi="宋体" w:hint="eastAsia"/>
        </w:rPr>
        <w:t>讨论</w:t>
      </w:r>
    </w:p>
    <w:p w:rsidR="004643A3" w:rsidRPr="00595490" w:rsidRDefault="004643A3" w:rsidP="00595490">
      <w:pPr>
        <w:ind w:firstLine="420"/>
        <w:rPr>
          <w:rFonts w:ascii="宋体" w:eastAsia="宋体" w:hAnsi="宋体"/>
        </w:rPr>
      </w:pPr>
      <w:r w:rsidRPr="00595490">
        <w:rPr>
          <w:rFonts w:ascii="宋体" w:eastAsia="宋体" w:hAnsi="宋体" w:hint="eastAsia"/>
        </w:rPr>
        <w:t>人脸识别和算法融合是人脸识别研究人员和公司希望将其系统应用于实际应用的合理目标。</w:t>
      </w:r>
      <w:r w:rsidRPr="00595490">
        <w:rPr>
          <w:rFonts w:ascii="宋体" w:eastAsia="宋体" w:hAnsi="宋体"/>
        </w:rPr>
        <w:t xml:space="preserve"> 了解算法和人类自身的准确程度是尝试估算算法和人类组合的工作方式的开始。 但是，针对个别算法和人类的准确度的定量测量不足以指导混合系统的开发。 本研究表明算法和人类最有用的融合可能来自将人脸识别系统（算法或人类）与多种人脸识别策略相结合。</w:t>
      </w:r>
    </w:p>
    <w:p w:rsidR="004643A3" w:rsidRPr="00595490" w:rsidRDefault="004643A3" w:rsidP="00595490">
      <w:pPr>
        <w:ind w:firstLine="420"/>
        <w:rPr>
          <w:rFonts w:ascii="宋体" w:eastAsia="宋体" w:hAnsi="宋体"/>
        </w:rPr>
      </w:pPr>
      <w:r w:rsidRPr="00595490">
        <w:rPr>
          <w:rFonts w:ascii="宋体" w:eastAsia="宋体" w:hAnsi="宋体" w:hint="eastAsia"/>
        </w:rPr>
        <w:lastRenderedPageBreak/>
        <w:t>在本文中，我们演示了融合算法和人类在难度较大的面部匹配任务中大幅提高了性能。</w:t>
      </w:r>
      <w:r w:rsidRPr="00595490">
        <w:rPr>
          <w:rFonts w:ascii="宋体" w:eastAsia="宋体" w:hAnsi="宋体"/>
        </w:rPr>
        <w:t xml:space="preserve"> 使用PLS回归来融合算法和人类也产生了如何将融合的各个组成部分最优化组合的精确指示。 这个权重矢量同时作为融合系统的一个配方，并作为算法和人类策略相似性的一个指标来进行相似性判断。</w:t>
      </w:r>
    </w:p>
    <w:p w:rsidR="004643A3" w:rsidRPr="00595490" w:rsidRDefault="004643A3" w:rsidP="00595490">
      <w:pPr>
        <w:ind w:firstLine="420"/>
        <w:rPr>
          <w:rFonts w:ascii="宋体" w:eastAsia="宋体" w:hAnsi="宋体"/>
        </w:rPr>
      </w:pPr>
      <w:r w:rsidRPr="00595490">
        <w:rPr>
          <w:rFonts w:ascii="宋体" w:eastAsia="宋体" w:hAnsi="宋体" w:hint="eastAsia"/>
        </w:rPr>
        <w:t>鉴于算法和人都不能在不受控制的环境中完美地执行人脸识别，并且大多数应用程序在循环中都有人工操作员，研究人员合理的目标应该是设计最佳地将算法和人类组合起来的人脸识别策略。</w:t>
      </w:r>
      <w:r w:rsidRPr="00595490">
        <w:rPr>
          <w:rFonts w:ascii="宋体" w:eastAsia="宋体" w:hAnsi="宋体"/>
        </w:rPr>
        <w:t xml:space="preserve"> 因此，融合算法和人类来创建优秀的混合体能够成为改善重要应用中的人脸匹配性能的有用且实用的方法。</w:t>
      </w:r>
    </w:p>
    <w:p w:rsidR="004643A3" w:rsidRDefault="004643A3" w:rsidP="00595490">
      <w:pPr>
        <w:pStyle w:val="a7"/>
      </w:pPr>
      <w:r>
        <w:rPr>
          <w:rFonts w:hint="eastAsia"/>
        </w:rPr>
        <w:t>参考</w:t>
      </w:r>
      <w:r w:rsidR="00A73602">
        <w:rPr>
          <w:rFonts w:hint="eastAsia"/>
        </w:rPr>
        <w:t>文献</w:t>
      </w:r>
    </w:p>
    <w:p w:rsidR="004643A3" w:rsidRPr="00283A3C" w:rsidRDefault="004643A3" w:rsidP="00595490">
      <w:pPr>
        <w:widowControl/>
        <w:numPr>
          <w:ilvl w:val="0"/>
          <w:numId w:val="2"/>
        </w:numPr>
        <w:tabs>
          <w:tab w:val="left" w:pos="328"/>
        </w:tabs>
        <w:ind w:leftChars="38" w:left="440" w:hanging="360"/>
        <w:jc w:val="left"/>
        <w:rPr>
          <w:rFonts w:ascii="Arial" w:eastAsia="Arial" w:hAnsi="Arial" w:cs="Arial" w:hint="eastAsia"/>
          <w:sz w:val="16"/>
          <w:szCs w:val="16"/>
        </w:rPr>
      </w:pPr>
      <w:r>
        <w:rPr>
          <w:rFonts w:ascii="Arial" w:eastAsia="Arial" w:hAnsi="Arial" w:cs="Arial"/>
          <w:sz w:val="16"/>
          <w:szCs w:val="16"/>
        </w:rPr>
        <w:t xml:space="preserve">R. Gross, S. Baker, I. Matthews, and T. Kanade, ˝Face recognition across pose and illumination, ˝ in </w:t>
      </w:r>
      <w:r w:rsidRPr="0016711F">
        <w:rPr>
          <w:rFonts w:ascii="Arial" w:eastAsia="Arial" w:hAnsi="Arial" w:cs="Arial"/>
          <w:sz w:val="16"/>
          <w:szCs w:val="16"/>
        </w:rPr>
        <w:t>Handbook of Face Recognition,</w:t>
      </w:r>
      <w:r>
        <w:rPr>
          <w:rFonts w:ascii="Arial" w:eastAsia="Arial" w:hAnsi="Arial" w:cs="Arial"/>
          <w:sz w:val="16"/>
          <w:szCs w:val="16"/>
        </w:rPr>
        <w:t xml:space="preserve"> S. Z. Li and A.K. Jain, Eds. Springer, pp. 193-216, 2005</w:t>
      </w:r>
    </w:p>
    <w:p w:rsidR="004643A3" w:rsidRPr="0016711F" w:rsidRDefault="004643A3" w:rsidP="00595490">
      <w:pPr>
        <w:widowControl/>
        <w:numPr>
          <w:ilvl w:val="0"/>
          <w:numId w:val="2"/>
        </w:numPr>
        <w:tabs>
          <w:tab w:val="left" w:pos="323"/>
        </w:tabs>
        <w:ind w:leftChars="38" w:left="440" w:hanging="360"/>
        <w:jc w:val="left"/>
        <w:rPr>
          <w:rFonts w:ascii="Arial" w:eastAsia="Arial" w:hAnsi="Arial" w:cs="Arial"/>
          <w:sz w:val="16"/>
          <w:szCs w:val="16"/>
        </w:rPr>
      </w:pPr>
      <w:r w:rsidRPr="0016711F">
        <w:rPr>
          <w:rFonts w:ascii="Arial" w:eastAsia="Arial" w:hAnsi="Arial" w:cs="Arial"/>
          <w:sz w:val="16"/>
          <w:szCs w:val="16"/>
        </w:rPr>
        <w:t>P.J. Phillips, H. Moon, P. Rizvi, and P. Rauss, ˝The FERET evaluation method for face recognition algorithms, ˝ IEEE Transactions on Pattern Analysis and Machine Learning, vol. 22, pp. 1090-1104, 2000.</w:t>
      </w:r>
    </w:p>
    <w:p w:rsidR="004643A3" w:rsidRPr="00283A3C" w:rsidRDefault="004643A3" w:rsidP="00595490">
      <w:pPr>
        <w:widowControl/>
        <w:numPr>
          <w:ilvl w:val="0"/>
          <w:numId w:val="2"/>
        </w:numPr>
        <w:tabs>
          <w:tab w:val="left" w:pos="309"/>
        </w:tabs>
        <w:ind w:leftChars="38" w:left="440" w:hanging="360"/>
        <w:jc w:val="left"/>
        <w:rPr>
          <w:rFonts w:ascii="Arial" w:eastAsia="Arial" w:hAnsi="Arial" w:cs="Arial" w:hint="eastAsia"/>
          <w:sz w:val="16"/>
          <w:szCs w:val="16"/>
        </w:rPr>
      </w:pPr>
      <w:r>
        <w:rPr>
          <w:rFonts w:ascii="Arial" w:eastAsia="Arial" w:hAnsi="Arial" w:cs="Arial"/>
          <w:sz w:val="16"/>
          <w:szCs w:val="16"/>
        </w:rPr>
        <w:t xml:space="preserve">P.J. Phillips, P. Grother, R. Micheals, D. Blackburn, E. Tabassi, and J.M. Bone, ˝FRVT 2002 evaluation report, ˝ Tech. Rep. NISTIR 6965 </w:t>
      </w:r>
      <w:r w:rsidRPr="0016711F">
        <w:rPr>
          <w:rFonts w:ascii="Arial" w:eastAsia="Arial" w:hAnsi="Arial" w:cs="Arial"/>
          <w:sz w:val="16"/>
          <w:szCs w:val="16"/>
        </w:rPr>
        <w:t>http://www.frvt.org, 2003.</w:t>
      </w:r>
    </w:p>
    <w:p w:rsidR="004643A3" w:rsidRPr="00283A3C" w:rsidRDefault="004643A3" w:rsidP="00595490">
      <w:pPr>
        <w:widowControl/>
        <w:numPr>
          <w:ilvl w:val="0"/>
          <w:numId w:val="2"/>
        </w:numPr>
        <w:tabs>
          <w:tab w:val="left" w:pos="365"/>
        </w:tabs>
        <w:ind w:leftChars="38" w:left="440" w:hanging="360"/>
        <w:jc w:val="left"/>
        <w:rPr>
          <w:rFonts w:ascii="Arial" w:eastAsia="Arial" w:hAnsi="Arial" w:cs="Arial" w:hint="eastAsia"/>
          <w:sz w:val="16"/>
          <w:szCs w:val="16"/>
        </w:rPr>
      </w:pPr>
      <w:r>
        <w:rPr>
          <w:rFonts w:ascii="Arial" w:eastAsia="Arial" w:hAnsi="Arial" w:cs="Arial"/>
          <w:sz w:val="16"/>
          <w:szCs w:val="16"/>
        </w:rPr>
        <w:t xml:space="preserve">W.J. Braje, ˝Illumination encoding in face recognition: effect of position shift, ˝ </w:t>
      </w:r>
      <w:r w:rsidRPr="0016711F">
        <w:rPr>
          <w:rFonts w:ascii="Arial" w:eastAsia="Arial" w:hAnsi="Arial" w:cs="Arial"/>
          <w:sz w:val="16"/>
          <w:szCs w:val="16"/>
        </w:rPr>
        <w:t>Journal of Vision,</w:t>
      </w:r>
      <w:r>
        <w:rPr>
          <w:rFonts w:ascii="Arial" w:eastAsia="Arial" w:hAnsi="Arial" w:cs="Arial"/>
          <w:sz w:val="16"/>
          <w:szCs w:val="16"/>
        </w:rPr>
        <w:t xml:space="preserve"> vol. 3</w:t>
      </w:r>
      <w:r w:rsidRPr="0016711F">
        <w:rPr>
          <w:rFonts w:ascii="Arial" w:eastAsia="Arial" w:hAnsi="Arial" w:cs="Arial"/>
          <w:sz w:val="16"/>
          <w:szCs w:val="16"/>
        </w:rPr>
        <w:t>,</w:t>
      </w:r>
      <w:r>
        <w:rPr>
          <w:rFonts w:ascii="Arial" w:eastAsia="Arial" w:hAnsi="Arial" w:cs="Arial"/>
          <w:sz w:val="16"/>
          <w:szCs w:val="16"/>
        </w:rPr>
        <w:t xml:space="preserve"> pp. 161-170, 2003.</w:t>
      </w:r>
    </w:p>
    <w:p w:rsidR="004643A3" w:rsidRPr="00283A3C" w:rsidRDefault="004643A3" w:rsidP="00595490">
      <w:pPr>
        <w:widowControl/>
        <w:numPr>
          <w:ilvl w:val="0"/>
          <w:numId w:val="2"/>
        </w:numPr>
        <w:tabs>
          <w:tab w:val="left" w:pos="317"/>
        </w:tabs>
        <w:ind w:leftChars="38" w:left="440" w:hanging="360"/>
        <w:jc w:val="left"/>
        <w:rPr>
          <w:rFonts w:ascii="Arial" w:eastAsia="Arial" w:hAnsi="Arial" w:cs="Arial" w:hint="eastAsia"/>
          <w:sz w:val="16"/>
          <w:szCs w:val="16"/>
        </w:rPr>
      </w:pPr>
      <w:r w:rsidRPr="0016711F">
        <w:rPr>
          <w:rFonts w:ascii="Arial" w:eastAsia="Arial" w:hAnsi="Arial" w:cs="Arial"/>
          <w:sz w:val="16"/>
          <w:szCs w:val="16"/>
        </w:rPr>
        <w:t>W.J. Braje, D. Kersten, M.J. Tarr, and N.F. Troje, ˝Illumination effects in face recognition, ˝ Psychobiology, vol. 26, pp. 371-380, 1999.</w:t>
      </w:r>
    </w:p>
    <w:p w:rsidR="004643A3" w:rsidRPr="00283A3C" w:rsidRDefault="004643A3" w:rsidP="00595490">
      <w:pPr>
        <w:widowControl/>
        <w:numPr>
          <w:ilvl w:val="0"/>
          <w:numId w:val="3"/>
        </w:numPr>
        <w:tabs>
          <w:tab w:val="left" w:pos="272"/>
        </w:tabs>
        <w:ind w:left="360" w:hanging="360"/>
        <w:jc w:val="left"/>
        <w:rPr>
          <w:rFonts w:ascii="Arial" w:eastAsia="Arial" w:hAnsi="Arial" w:cs="Arial" w:hint="eastAsia"/>
          <w:sz w:val="16"/>
          <w:szCs w:val="16"/>
        </w:rPr>
      </w:pPr>
      <w:r>
        <w:rPr>
          <w:rFonts w:ascii="Arial" w:eastAsia="Arial" w:hAnsi="Arial" w:cs="Arial"/>
          <w:sz w:val="16"/>
          <w:szCs w:val="16"/>
        </w:rPr>
        <w:t xml:space="preserve">W.J. Braje, G.E. Legge, and D. Kersten, ˝Invariant recognition of natural objects in the presence of shadows, ˝ </w:t>
      </w:r>
      <w:r w:rsidRPr="0016711F">
        <w:rPr>
          <w:rFonts w:ascii="Arial" w:eastAsia="Arial" w:hAnsi="Arial" w:cs="Arial"/>
          <w:sz w:val="16"/>
          <w:szCs w:val="16"/>
        </w:rPr>
        <w:t>Perception,</w:t>
      </w:r>
      <w:r>
        <w:rPr>
          <w:rFonts w:ascii="Arial" w:eastAsia="Arial" w:hAnsi="Arial" w:cs="Arial"/>
          <w:sz w:val="16"/>
          <w:szCs w:val="16"/>
        </w:rPr>
        <w:t xml:space="preserve"> vol. 29</w:t>
      </w:r>
      <w:r w:rsidRPr="0016711F">
        <w:rPr>
          <w:rFonts w:ascii="Arial" w:eastAsia="Arial" w:hAnsi="Arial" w:cs="Arial"/>
          <w:sz w:val="16"/>
          <w:szCs w:val="16"/>
        </w:rPr>
        <w:t>,</w:t>
      </w:r>
      <w:r>
        <w:rPr>
          <w:rFonts w:ascii="Arial" w:eastAsia="Arial" w:hAnsi="Arial" w:cs="Arial"/>
          <w:sz w:val="16"/>
          <w:szCs w:val="16"/>
        </w:rPr>
        <w:t xml:space="preserve"> pp. 383-398, 2000.</w:t>
      </w:r>
    </w:p>
    <w:p w:rsidR="0016711F" w:rsidRPr="0016711F" w:rsidRDefault="004643A3" w:rsidP="00595490">
      <w:pPr>
        <w:widowControl/>
        <w:numPr>
          <w:ilvl w:val="0"/>
          <w:numId w:val="3"/>
        </w:numPr>
        <w:tabs>
          <w:tab w:val="left" w:pos="278"/>
        </w:tabs>
        <w:ind w:left="360" w:hanging="360"/>
        <w:jc w:val="left"/>
        <w:rPr>
          <w:rFonts w:ascii="Arial" w:eastAsia="Arial" w:hAnsi="Arial" w:cs="Arial"/>
          <w:sz w:val="16"/>
          <w:szCs w:val="16"/>
        </w:rPr>
      </w:pPr>
      <w:r w:rsidRPr="0016711F">
        <w:rPr>
          <w:rFonts w:ascii="Arial" w:eastAsia="Arial" w:hAnsi="Arial" w:cs="Arial"/>
          <w:sz w:val="16"/>
          <w:szCs w:val="16"/>
        </w:rPr>
        <w:t>P.J. Phillips, P.J. Flynn, T. Scruggs, K.W. Bowyer, J. Chang, K. Hoffman, J. Marques, J. Min, and W. Worek, ˝Overview of the face recognition grand challenge, ˝ Proc. IEEE Computer Vision &amp; Pattern Recognition, vol. 1, pp. 947-954, 2005.</w:t>
      </w:r>
    </w:p>
    <w:p w:rsidR="004643A3" w:rsidRPr="0016711F" w:rsidRDefault="004643A3" w:rsidP="00595490">
      <w:pPr>
        <w:widowControl/>
        <w:numPr>
          <w:ilvl w:val="0"/>
          <w:numId w:val="3"/>
        </w:numPr>
        <w:tabs>
          <w:tab w:val="left" w:pos="258"/>
        </w:tabs>
        <w:ind w:left="360" w:hanging="360"/>
        <w:jc w:val="left"/>
        <w:rPr>
          <w:rFonts w:ascii="Arial" w:eastAsia="Arial" w:hAnsi="Arial" w:cs="Arial"/>
          <w:sz w:val="16"/>
          <w:szCs w:val="16"/>
        </w:rPr>
      </w:pPr>
      <w:r w:rsidRPr="0016711F">
        <w:rPr>
          <w:rFonts w:ascii="Arial" w:eastAsia="Arial" w:hAnsi="Arial" w:cs="Arial"/>
          <w:sz w:val="16"/>
          <w:szCs w:val="16"/>
        </w:rPr>
        <w:t>P.J. Phillips, P. J. Flynn, T. Scruggs, K. W. Bowyer, W. Worek, ˝Preliminary Face Recognition Grand  Challenge Results,˝ in</w:t>
      </w:r>
      <w:r w:rsidR="0016711F">
        <w:rPr>
          <w:rFonts w:ascii="Arial" w:hAnsi="Arial" w:cs="Arial" w:hint="eastAsia"/>
          <w:sz w:val="16"/>
          <w:szCs w:val="16"/>
        </w:rPr>
        <w:t xml:space="preserve"> </w:t>
      </w:r>
      <w:r w:rsidRPr="0016711F">
        <w:rPr>
          <w:rFonts w:ascii="Arial" w:eastAsia="Arial" w:hAnsi="Arial" w:cs="Arial"/>
          <w:sz w:val="16"/>
          <w:szCs w:val="16"/>
        </w:rPr>
        <w:t>Proceedings of the Seventh International Conference on Automatic Face and Gesture Recognition, 15-24, 2006.</w:t>
      </w:r>
    </w:p>
    <w:p w:rsidR="004643A3" w:rsidRPr="00283A3C" w:rsidRDefault="004643A3" w:rsidP="00595490">
      <w:pPr>
        <w:widowControl/>
        <w:numPr>
          <w:ilvl w:val="0"/>
          <w:numId w:val="3"/>
        </w:numPr>
        <w:tabs>
          <w:tab w:val="left" w:pos="248"/>
        </w:tabs>
        <w:ind w:left="360" w:hanging="360"/>
        <w:jc w:val="left"/>
        <w:rPr>
          <w:rFonts w:ascii="Arial" w:eastAsia="Arial" w:hAnsi="Arial" w:cs="Arial" w:hint="eastAsia"/>
          <w:sz w:val="16"/>
          <w:szCs w:val="16"/>
        </w:rPr>
      </w:pPr>
      <w:r>
        <w:rPr>
          <w:rFonts w:ascii="Arial" w:eastAsia="Arial" w:hAnsi="Arial" w:cs="Arial"/>
          <w:sz w:val="16"/>
          <w:szCs w:val="16"/>
        </w:rPr>
        <w:t xml:space="preserve">A. O’Toole, P.J. Phillips, F. Jiang, J. Ayyad, N. Pénard, and H. Abdi, ˝Face recognition algorithms surpass humans,˝ Techh. Rep. NISTIR, </w:t>
      </w:r>
      <w:r w:rsidRPr="0016711F">
        <w:rPr>
          <w:rFonts w:ascii="Arial" w:eastAsia="Arial" w:hAnsi="Arial" w:cs="Arial"/>
          <w:sz w:val="16"/>
          <w:szCs w:val="16"/>
        </w:rPr>
        <w:t>http://face.nist.gov, 2005.</w:t>
      </w:r>
    </w:p>
    <w:p w:rsidR="004643A3" w:rsidRPr="00283A3C" w:rsidRDefault="004643A3" w:rsidP="00595490">
      <w:pPr>
        <w:widowControl/>
        <w:numPr>
          <w:ilvl w:val="0"/>
          <w:numId w:val="3"/>
        </w:numPr>
        <w:tabs>
          <w:tab w:val="left" w:pos="355"/>
        </w:tabs>
        <w:ind w:left="360" w:hanging="360"/>
        <w:rPr>
          <w:rFonts w:ascii="Arial" w:eastAsia="Arial" w:hAnsi="Arial" w:cs="Arial" w:hint="eastAsia"/>
          <w:sz w:val="16"/>
          <w:szCs w:val="16"/>
        </w:rPr>
      </w:pPr>
      <w:r>
        <w:rPr>
          <w:rFonts w:ascii="Arial" w:eastAsia="Arial" w:hAnsi="Arial" w:cs="Arial"/>
          <w:sz w:val="16"/>
          <w:szCs w:val="16"/>
        </w:rPr>
        <w:t xml:space="preserve">C. Liu, ˝Capitalize on dimensionality increasing techniques from improving face recognition Grand Challenge performance, ˝ </w:t>
      </w:r>
      <w:r w:rsidRPr="0016711F">
        <w:rPr>
          <w:rFonts w:ascii="Arial" w:eastAsia="Arial" w:hAnsi="Arial" w:cs="Arial"/>
          <w:sz w:val="16"/>
          <w:szCs w:val="16"/>
        </w:rPr>
        <w:t>IEEE</w:t>
      </w:r>
      <w:r>
        <w:rPr>
          <w:rFonts w:ascii="Arial" w:eastAsia="Arial" w:hAnsi="Arial" w:cs="Arial"/>
          <w:sz w:val="16"/>
          <w:szCs w:val="16"/>
        </w:rPr>
        <w:t xml:space="preserve"> </w:t>
      </w:r>
      <w:r w:rsidRPr="0016711F">
        <w:rPr>
          <w:rFonts w:ascii="Arial" w:eastAsia="Arial" w:hAnsi="Arial" w:cs="Arial"/>
          <w:sz w:val="16"/>
          <w:szCs w:val="16"/>
        </w:rPr>
        <w:t>Transactions on Pattern Analysis and Machine Learning</w:t>
      </w:r>
      <w:r>
        <w:rPr>
          <w:rFonts w:ascii="Arial" w:eastAsia="Arial" w:hAnsi="Arial" w:cs="Arial"/>
          <w:sz w:val="16"/>
          <w:szCs w:val="16"/>
        </w:rPr>
        <w:t>, 2006, in</w:t>
      </w:r>
      <w:r w:rsidRPr="0016711F">
        <w:rPr>
          <w:rFonts w:ascii="Arial" w:eastAsia="Arial" w:hAnsi="Arial" w:cs="Arial"/>
          <w:sz w:val="16"/>
          <w:szCs w:val="16"/>
        </w:rPr>
        <w:t xml:space="preserve"> </w:t>
      </w:r>
      <w:r>
        <w:rPr>
          <w:rFonts w:ascii="Arial" w:eastAsia="Arial" w:hAnsi="Arial" w:cs="Arial"/>
          <w:sz w:val="16"/>
          <w:szCs w:val="16"/>
        </w:rPr>
        <w:t>press.</w:t>
      </w:r>
    </w:p>
    <w:p w:rsidR="004643A3" w:rsidRPr="00283A3C" w:rsidRDefault="004643A3" w:rsidP="00595490">
      <w:pPr>
        <w:widowControl/>
        <w:numPr>
          <w:ilvl w:val="0"/>
          <w:numId w:val="3"/>
        </w:numPr>
        <w:tabs>
          <w:tab w:val="left" w:pos="354"/>
        </w:tabs>
        <w:ind w:left="360" w:hanging="360"/>
        <w:rPr>
          <w:rFonts w:ascii="Arial" w:eastAsia="Arial" w:hAnsi="Arial" w:cs="Arial" w:hint="eastAsia"/>
          <w:sz w:val="16"/>
          <w:szCs w:val="16"/>
        </w:rPr>
      </w:pPr>
      <w:r>
        <w:rPr>
          <w:rFonts w:ascii="Arial" w:eastAsia="Arial" w:hAnsi="Arial" w:cs="Arial"/>
          <w:sz w:val="16"/>
          <w:szCs w:val="16"/>
        </w:rPr>
        <w:t xml:space="preserve">C.M. Xie, M. Savvides, and V. Kumar, ˝Kernel correlation filter based redundant class-dependence feature analysis (KCFA) on FRGC2.0 Data, ˝ </w:t>
      </w:r>
      <w:r w:rsidRPr="0016711F">
        <w:rPr>
          <w:rFonts w:ascii="Arial" w:eastAsia="Arial" w:hAnsi="Arial" w:cs="Arial"/>
          <w:sz w:val="16"/>
          <w:szCs w:val="16"/>
        </w:rPr>
        <w:t>IEEE International Workshop Analysis &amp; Modeling</w:t>
      </w:r>
      <w:r>
        <w:rPr>
          <w:rFonts w:ascii="Arial" w:eastAsia="Arial" w:hAnsi="Arial" w:cs="Arial"/>
          <w:sz w:val="16"/>
          <w:szCs w:val="16"/>
        </w:rPr>
        <w:t xml:space="preserve"> </w:t>
      </w:r>
      <w:r w:rsidRPr="0016711F">
        <w:rPr>
          <w:rFonts w:ascii="Arial" w:eastAsia="Arial" w:hAnsi="Arial" w:cs="Arial"/>
          <w:sz w:val="16"/>
          <w:szCs w:val="16"/>
        </w:rPr>
        <w:t xml:space="preserve">Faces &amp; Gestures, </w:t>
      </w:r>
      <w:r>
        <w:rPr>
          <w:rFonts w:ascii="Arial" w:eastAsia="Arial" w:hAnsi="Arial" w:cs="Arial"/>
          <w:sz w:val="16"/>
          <w:szCs w:val="16"/>
        </w:rPr>
        <w:t>pp. 32-43, 2005.</w:t>
      </w:r>
    </w:p>
    <w:p w:rsidR="004643A3" w:rsidRPr="0016711F" w:rsidRDefault="004643A3" w:rsidP="00595490">
      <w:pPr>
        <w:widowControl/>
        <w:numPr>
          <w:ilvl w:val="0"/>
          <w:numId w:val="3"/>
        </w:numPr>
        <w:tabs>
          <w:tab w:val="left" w:pos="332"/>
        </w:tabs>
        <w:ind w:left="360" w:hanging="360"/>
        <w:rPr>
          <w:rFonts w:ascii="Arial" w:eastAsia="Arial" w:hAnsi="Arial" w:cs="Arial"/>
          <w:sz w:val="16"/>
          <w:szCs w:val="16"/>
        </w:rPr>
      </w:pPr>
      <w:r w:rsidRPr="0016711F">
        <w:rPr>
          <w:rFonts w:ascii="Arial" w:eastAsia="Arial" w:hAnsi="Arial" w:cs="Arial"/>
          <w:sz w:val="16"/>
          <w:szCs w:val="16"/>
        </w:rPr>
        <w:t>M, Husken, B. Brauckmann, S. Gehlen, and C. von der Malsburg, ˝Strategies and benefits of fusion of 2D and 3D face recognition, ˝</w:t>
      </w:r>
    </w:p>
    <w:p w:rsidR="004643A3" w:rsidRPr="00283A3C" w:rsidRDefault="004643A3" w:rsidP="00283A3C">
      <w:pPr>
        <w:ind w:left="360"/>
        <w:rPr>
          <w:rFonts w:ascii="Arial" w:hAnsi="Arial" w:cs="Arial" w:hint="eastAsia"/>
          <w:sz w:val="16"/>
          <w:szCs w:val="16"/>
        </w:rPr>
      </w:pPr>
      <w:r w:rsidRPr="0016711F">
        <w:rPr>
          <w:rFonts w:ascii="Arial" w:eastAsia="Arial" w:hAnsi="Arial" w:cs="Arial"/>
          <w:sz w:val="16"/>
          <w:szCs w:val="16"/>
        </w:rPr>
        <w:t>Proceedings of the 2005 IEEE Computer Society Conference on Computer Vision and Pattern Recognition (CVPR'05)</w:t>
      </w:r>
      <w:r>
        <w:rPr>
          <w:rFonts w:ascii="Arial" w:eastAsia="Arial" w:hAnsi="Arial" w:cs="Arial"/>
          <w:sz w:val="16"/>
          <w:szCs w:val="16"/>
        </w:rPr>
        <w:t>, vol. 3, pp. 174,</w:t>
      </w:r>
      <w:r w:rsidRPr="0016711F">
        <w:rPr>
          <w:rFonts w:ascii="Arial" w:eastAsia="Arial" w:hAnsi="Arial" w:cs="Arial"/>
          <w:sz w:val="16"/>
          <w:szCs w:val="16"/>
        </w:rPr>
        <w:t xml:space="preserve"> </w:t>
      </w:r>
      <w:r>
        <w:rPr>
          <w:rFonts w:ascii="Arial" w:eastAsia="Arial" w:hAnsi="Arial" w:cs="Arial"/>
          <w:sz w:val="16"/>
          <w:szCs w:val="16"/>
        </w:rPr>
        <w:t>2005</w:t>
      </w:r>
    </w:p>
    <w:p w:rsidR="004643A3" w:rsidRDefault="004643A3" w:rsidP="00595490">
      <w:pPr>
        <w:widowControl/>
        <w:numPr>
          <w:ilvl w:val="0"/>
          <w:numId w:val="3"/>
        </w:numPr>
        <w:tabs>
          <w:tab w:val="left" w:pos="367"/>
        </w:tabs>
        <w:ind w:left="360" w:hanging="360"/>
        <w:jc w:val="left"/>
        <w:rPr>
          <w:rFonts w:ascii="Arial" w:eastAsia="Arial" w:hAnsi="Arial" w:cs="Arial"/>
          <w:sz w:val="16"/>
          <w:szCs w:val="16"/>
        </w:rPr>
      </w:pPr>
      <w:r>
        <w:rPr>
          <w:rFonts w:ascii="Arial" w:eastAsia="Arial" w:hAnsi="Arial" w:cs="Arial"/>
          <w:sz w:val="16"/>
          <w:szCs w:val="16"/>
        </w:rPr>
        <w:t xml:space="preserve">P. Grother, "Face Recognition Vendor Test 2002 Supplemental Report," Tech. Rep. NISTIR 7083 </w:t>
      </w:r>
      <w:r w:rsidRPr="0016711F">
        <w:rPr>
          <w:rFonts w:ascii="Arial" w:eastAsia="Arial" w:hAnsi="Arial" w:cs="Arial"/>
          <w:sz w:val="16"/>
          <w:szCs w:val="16"/>
        </w:rPr>
        <w:t>http://www.frvt.org</w:t>
      </w:r>
      <w:r>
        <w:rPr>
          <w:rFonts w:ascii="Arial" w:eastAsia="Arial" w:hAnsi="Arial" w:cs="Arial"/>
          <w:sz w:val="16"/>
          <w:szCs w:val="16"/>
        </w:rPr>
        <w:t>, 2004.</w:t>
      </w:r>
    </w:p>
    <w:p w:rsidR="004643A3" w:rsidRDefault="004643A3" w:rsidP="00595490">
      <w:pPr>
        <w:rPr>
          <w:rFonts w:ascii="Arial" w:eastAsia="Arial" w:hAnsi="Arial" w:cs="Arial"/>
          <w:sz w:val="16"/>
          <w:szCs w:val="16"/>
        </w:rPr>
      </w:pPr>
    </w:p>
    <w:p w:rsidR="004643A3" w:rsidRPr="0016711F" w:rsidRDefault="004643A3" w:rsidP="00595490">
      <w:pPr>
        <w:widowControl/>
        <w:numPr>
          <w:ilvl w:val="0"/>
          <w:numId w:val="3"/>
        </w:numPr>
        <w:tabs>
          <w:tab w:val="left" w:pos="312"/>
        </w:tabs>
        <w:ind w:left="360" w:hanging="360"/>
        <w:rPr>
          <w:rFonts w:ascii="Arial" w:eastAsia="Arial" w:hAnsi="Arial" w:cs="Arial"/>
          <w:sz w:val="16"/>
          <w:szCs w:val="16"/>
        </w:rPr>
      </w:pPr>
      <w:r w:rsidRPr="0016711F">
        <w:rPr>
          <w:rFonts w:ascii="Arial" w:eastAsia="Arial" w:hAnsi="Arial" w:cs="Arial"/>
          <w:sz w:val="16"/>
          <w:szCs w:val="16"/>
        </w:rPr>
        <w:lastRenderedPageBreak/>
        <w:t>O. Melnik, Y. Vardi, C.-H. Zhang, “Mixed Group Ranks: Preference and Confidence in Classifier Combination,” IEEE Transactions on Pattern Analysis and Machine Learning, vol. 26, pp. 973-981, 2004.</w:t>
      </w:r>
    </w:p>
    <w:p w:rsidR="004643A3" w:rsidRPr="00283A3C" w:rsidRDefault="004643A3" w:rsidP="00595490">
      <w:pPr>
        <w:widowControl/>
        <w:numPr>
          <w:ilvl w:val="0"/>
          <w:numId w:val="3"/>
        </w:numPr>
        <w:tabs>
          <w:tab w:val="left" w:pos="350"/>
        </w:tabs>
        <w:ind w:left="360" w:hanging="360"/>
        <w:rPr>
          <w:rFonts w:ascii="Arial" w:eastAsia="Arial" w:hAnsi="Arial" w:cs="Arial" w:hint="eastAsia"/>
          <w:sz w:val="16"/>
          <w:szCs w:val="16"/>
        </w:rPr>
      </w:pPr>
      <w:r>
        <w:rPr>
          <w:rFonts w:ascii="Arial" w:eastAsia="Arial" w:hAnsi="Arial" w:cs="Arial"/>
          <w:sz w:val="16"/>
          <w:szCs w:val="16"/>
        </w:rPr>
        <w:t xml:space="preserve">J. Czyz, J. Kittler, L. Vanderdorpe, “Combining face verification experts”, In </w:t>
      </w:r>
      <w:r w:rsidRPr="0016711F">
        <w:rPr>
          <w:rFonts w:ascii="Arial" w:eastAsia="Arial" w:hAnsi="Arial" w:cs="Arial"/>
          <w:sz w:val="16"/>
          <w:szCs w:val="16"/>
        </w:rPr>
        <w:t>Proceedings 16th International Conference on Pattern</w:t>
      </w:r>
      <w:r>
        <w:rPr>
          <w:rFonts w:ascii="Arial" w:eastAsia="Arial" w:hAnsi="Arial" w:cs="Arial"/>
          <w:sz w:val="16"/>
          <w:szCs w:val="16"/>
        </w:rPr>
        <w:t xml:space="preserve"> </w:t>
      </w:r>
      <w:r w:rsidRPr="0016711F">
        <w:rPr>
          <w:rFonts w:ascii="Arial" w:eastAsia="Arial" w:hAnsi="Arial" w:cs="Arial"/>
          <w:sz w:val="16"/>
          <w:szCs w:val="16"/>
        </w:rPr>
        <w:t xml:space="preserve">Recognition II </w:t>
      </w:r>
      <w:r>
        <w:rPr>
          <w:rFonts w:ascii="Arial" w:eastAsia="Arial" w:hAnsi="Arial" w:cs="Arial"/>
          <w:sz w:val="16"/>
          <w:szCs w:val="16"/>
        </w:rPr>
        <w:t>pp. 28-31, 2002.</w:t>
      </w:r>
    </w:p>
    <w:p w:rsidR="004643A3" w:rsidRPr="00283A3C" w:rsidRDefault="004643A3" w:rsidP="00595490">
      <w:pPr>
        <w:widowControl/>
        <w:numPr>
          <w:ilvl w:val="0"/>
          <w:numId w:val="3"/>
        </w:numPr>
        <w:tabs>
          <w:tab w:val="left" w:pos="317"/>
        </w:tabs>
        <w:ind w:left="360" w:hanging="360"/>
        <w:rPr>
          <w:rFonts w:ascii="Arial" w:eastAsia="Arial" w:hAnsi="Arial" w:cs="Arial" w:hint="eastAsia"/>
          <w:sz w:val="16"/>
          <w:szCs w:val="16"/>
        </w:rPr>
      </w:pPr>
      <w:r>
        <w:rPr>
          <w:rFonts w:ascii="Arial" w:eastAsia="Arial" w:hAnsi="Arial" w:cs="Arial"/>
          <w:sz w:val="16"/>
          <w:szCs w:val="16"/>
        </w:rPr>
        <w:t xml:space="preserve">H. Abdi Partial least squares regression (PLS-regression). In M. Lewis Beck, A. Bryman, T. Futing (Eds.) </w:t>
      </w:r>
      <w:r w:rsidRPr="0016711F">
        <w:rPr>
          <w:rFonts w:ascii="Arial" w:eastAsia="Arial" w:hAnsi="Arial" w:cs="Arial"/>
          <w:sz w:val="16"/>
          <w:szCs w:val="16"/>
        </w:rPr>
        <w:t>Encyclopedia for Research</w:t>
      </w:r>
      <w:r>
        <w:rPr>
          <w:rFonts w:ascii="Arial" w:eastAsia="Arial" w:hAnsi="Arial" w:cs="Arial"/>
          <w:sz w:val="16"/>
          <w:szCs w:val="16"/>
        </w:rPr>
        <w:t xml:space="preserve"> </w:t>
      </w:r>
      <w:r w:rsidRPr="0016711F">
        <w:rPr>
          <w:rFonts w:ascii="Arial" w:eastAsia="Arial" w:hAnsi="Arial" w:cs="Arial"/>
          <w:sz w:val="16"/>
          <w:szCs w:val="16"/>
        </w:rPr>
        <w:t xml:space="preserve">Methods for the Social Sciences. </w:t>
      </w:r>
      <w:r>
        <w:rPr>
          <w:rFonts w:ascii="Arial" w:eastAsia="Arial" w:hAnsi="Arial" w:cs="Arial"/>
          <w:sz w:val="16"/>
          <w:szCs w:val="16"/>
        </w:rPr>
        <w:t>Thousand Oaks: CA, Sage, 2003. pp.</w:t>
      </w:r>
      <w:r w:rsidRPr="0016711F">
        <w:rPr>
          <w:rFonts w:ascii="Arial" w:eastAsia="Arial" w:hAnsi="Arial" w:cs="Arial"/>
          <w:sz w:val="16"/>
          <w:szCs w:val="16"/>
        </w:rPr>
        <w:t xml:space="preserve"> </w:t>
      </w:r>
      <w:r>
        <w:rPr>
          <w:rFonts w:ascii="Arial" w:eastAsia="Arial" w:hAnsi="Arial" w:cs="Arial"/>
          <w:sz w:val="16"/>
          <w:szCs w:val="16"/>
        </w:rPr>
        <w:t>792-795.</w:t>
      </w:r>
    </w:p>
    <w:p w:rsidR="004643A3" w:rsidRPr="0016711F" w:rsidRDefault="004643A3" w:rsidP="00595490">
      <w:pPr>
        <w:widowControl/>
        <w:numPr>
          <w:ilvl w:val="0"/>
          <w:numId w:val="3"/>
        </w:numPr>
        <w:tabs>
          <w:tab w:val="left" w:pos="327"/>
        </w:tabs>
        <w:ind w:left="360" w:hanging="360"/>
        <w:jc w:val="left"/>
        <w:rPr>
          <w:rFonts w:ascii="Arial" w:eastAsia="Arial" w:hAnsi="Arial" w:cs="Arial"/>
          <w:sz w:val="16"/>
          <w:szCs w:val="16"/>
        </w:rPr>
      </w:pPr>
      <w:r w:rsidRPr="0016711F">
        <w:rPr>
          <w:rFonts w:ascii="Arial" w:eastAsia="Arial" w:hAnsi="Arial" w:cs="Arial"/>
          <w:sz w:val="16"/>
          <w:szCs w:val="16"/>
        </w:rPr>
        <w:t>T. Naes, T. Isaksson, T. Fearn and Davis T. Multivariate calibration and classification. Chisester (UK) NIR Publications. 2004.</w:t>
      </w:r>
    </w:p>
    <w:p w:rsidR="004643A3" w:rsidRPr="00283A3C" w:rsidRDefault="004643A3" w:rsidP="00595490">
      <w:pPr>
        <w:widowControl/>
        <w:numPr>
          <w:ilvl w:val="0"/>
          <w:numId w:val="3"/>
        </w:numPr>
        <w:tabs>
          <w:tab w:val="left" w:pos="316"/>
        </w:tabs>
        <w:ind w:left="360" w:hanging="360"/>
        <w:jc w:val="left"/>
        <w:rPr>
          <w:rFonts w:ascii="Arial" w:eastAsia="Arial" w:hAnsi="Arial" w:cs="Arial" w:hint="eastAsia"/>
          <w:sz w:val="16"/>
          <w:szCs w:val="16"/>
        </w:rPr>
      </w:pPr>
      <w:r>
        <w:rPr>
          <w:rFonts w:ascii="Arial" w:eastAsia="Arial" w:hAnsi="Arial" w:cs="Arial"/>
          <w:sz w:val="16"/>
          <w:szCs w:val="16"/>
        </w:rPr>
        <w:t xml:space="preserve">H. Martens, and M. Martens. </w:t>
      </w:r>
      <w:r w:rsidRPr="0016711F">
        <w:rPr>
          <w:rFonts w:ascii="Arial" w:eastAsia="Arial" w:hAnsi="Arial" w:cs="Arial"/>
          <w:sz w:val="16"/>
          <w:szCs w:val="16"/>
        </w:rPr>
        <w:t>Multivariate analysis of quality.</w:t>
      </w:r>
      <w:r>
        <w:rPr>
          <w:rFonts w:ascii="Arial" w:eastAsia="Arial" w:hAnsi="Arial" w:cs="Arial"/>
          <w:sz w:val="16"/>
          <w:szCs w:val="16"/>
        </w:rPr>
        <w:t xml:space="preserve"> London: J. Wiley. 2001.</w:t>
      </w:r>
    </w:p>
    <w:p w:rsidR="004643A3" w:rsidRPr="00283A3C" w:rsidRDefault="004643A3" w:rsidP="00595490">
      <w:pPr>
        <w:widowControl/>
        <w:numPr>
          <w:ilvl w:val="0"/>
          <w:numId w:val="3"/>
        </w:numPr>
        <w:tabs>
          <w:tab w:val="left" w:pos="351"/>
        </w:tabs>
        <w:ind w:left="360" w:hanging="360"/>
        <w:rPr>
          <w:rFonts w:ascii="Arial" w:eastAsia="Arial" w:hAnsi="Arial" w:cs="Arial" w:hint="eastAsia"/>
          <w:sz w:val="16"/>
          <w:szCs w:val="16"/>
        </w:rPr>
      </w:pPr>
      <w:r>
        <w:rPr>
          <w:rFonts w:ascii="Arial" w:eastAsia="Arial" w:hAnsi="Arial" w:cs="Arial"/>
          <w:sz w:val="16"/>
          <w:szCs w:val="16"/>
        </w:rPr>
        <w:t xml:space="preserve">A.R. McIntosh, and N. Lobaugh. Partial least squares analysis of neuroimaging data: applications and advances. </w:t>
      </w:r>
      <w:r w:rsidRPr="0016711F">
        <w:rPr>
          <w:rFonts w:ascii="Arial" w:eastAsia="Arial" w:hAnsi="Arial" w:cs="Arial"/>
          <w:sz w:val="16"/>
          <w:szCs w:val="16"/>
        </w:rPr>
        <w:t>Neuroimage</w:t>
      </w:r>
      <w:r>
        <w:rPr>
          <w:rFonts w:ascii="Arial" w:eastAsia="Arial" w:hAnsi="Arial" w:cs="Arial"/>
          <w:sz w:val="16"/>
          <w:szCs w:val="16"/>
        </w:rPr>
        <w:t>, vol. 23, pp. 250-263. 2004.</w:t>
      </w:r>
    </w:p>
    <w:p w:rsidR="004643A3" w:rsidRDefault="004643A3" w:rsidP="00595490">
      <w:pPr>
        <w:widowControl/>
        <w:numPr>
          <w:ilvl w:val="0"/>
          <w:numId w:val="3"/>
        </w:numPr>
        <w:tabs>
          <w:tab w:val="left" w:pos="360"/>
        </w:tabs>
        <w:ind w:left="360" w:hanging="360"/>
        <w:jc w:val="left"/>
        <w:rPr>
          <w:rFonts w:ascii="Arial" w:eastAsia="Arial" w:hAnsi="Arial" w:cs="Arial"/>
          <w:sz w:val="16"/>
          <w:szCs w:val="16"/>
        </w:rPr>
      </w:pPr>
      <w:r>
        <w:rPr>
          <w:rFonts w:ascii="Arial" w:eastAsia="Arial" w:hAnsi="Arial" w:cs="Arial"/>
          <w:sz w:val="16"/>
          <w:szCs w:val="16"/>
        </w:rPr>
        <w:t>H. Abdi Partial least squares regression. In N. J. Salkind (Ed.)</w:t>
      </w:r>
    </w:p>
    <w:p w:rsidR="004643A3" w:rsidRPr="00283A3C" w:rsidRDefault="004643A3" w:rsidP="00283A3C">
      <w:pPr>
        <w:ind w:left="360"/>
        <w:rPr>
          <w:rFonts w:ascii="Arial" w:hAnsi="Arial" w:cs="Arial" w:hint="eastAsia"/>
          <w:sz w:val="16"/>
          <w:szCs w:val="16"/>
        </w:rPr>
      </w:pPr>
      <w:r w:rsidRPr="0016711F">
        <w:rPr>
          <w:rFonts w:ascii="Arial" w:eastAsia="Arial" w:hAnsi="Arial" w:cs="Arial"/>
          <w:sz w:val="16"/>
          <w:szCs w:val="16"/>
        </w:rPr>
        <w:t>Encyclopedia of measurement and statistics</w:t>
      </w:r>
      <w:r>
        <w:rPr>
          <w:rFonts w:ascii="Arial" w:eastAsia="Arial" w:hAnsi="Arial" w:cs="Arial"/>
          <w:sz w:val="16"/>
          <w:szCs w:val="16"/>
        </w:rPr>
        <w:t>. Thousand Oaks: CA,</w:t>
      </w:r>
      <w:r w:rsidRPr="0016711F">
        <w:rPr>
          <w:rFonts w:ascii="Arial" w:eastAsia="Arial" w:hAnsi="Arial" w:cs="Arial"/>
          <w:sz w:val="16"/>
          <w:szCs w:val="16"/>
        </w:rPr>
        <w:t xml:space="preserve"> </w:t>
      </w:r>
      <w:r>
        <w:rPr>
          <w:rFonts w:ascii="Arial" w:eastAsia="Arial" w:hAnsi="Arial" w:cs="Arial"/>
          <w:sz w:val="16"/>
          <w:szCs w:val="16"/>
        </w:rPr>
        <w:t>Sage, 2007. pp. 740-744.</w:t>
      </w:r>
      <w:bookmarkStart w:id="0" w:name="_GoBack"/>
      <w:bookmarkEnd w:id="0"/>
    </w:p>
    <w:p w:rsidR="004643A3" w:rsidRPr="00283A3C" w:rsidRDefault="004643A3" w:rsidP="00595490">
      <w:pPr>
        <w:widowControl/>
        <w:numPr>
          <w:ilvl w:val="0"/>
          <w:numId w:val="3"/>
        </w:numPr>
        <w:tabs>
          <w:tab w:val="left" w:pos="317"/>
        </w:tabs>
        <w:ind w:left="360" w:hanging="360"/>
        <w:rPr>
          <w:rFonts w:ascii="Arial" w:eastAsia="Arial" w:hAnsi="Arial" w:cs="Arial" w:hint="eastAsia"/>
          <w:sz w:val="16"/>
          <w:szCs w:val="16"/>
        </w:rPr>
      </w:pPr>
      <w:r>
        <w:rPr>
          <w:rFonts w:ascii="Arial" w:eastAsia="Arial" w:hAnsi="Arial" w:cs="Arial"/>
          <w:sz w:val="16"/>
          <w:szCs w:val="16"/>
        </w:rPr>
        <w:t xml:space="preserve">H. Abdi Multivariate analysis. In M. Lewis Beck, A. Bryman, T. Futing (Eds.) </w:t>
      </w:r>
      <w:r w:rsidRPr="0016711F">
        <w:rPr>
          <w:rFonts w:ascii="Arial" w:eastAsia="Arial" w:hAnsi="Arial" w:cs="Arial"/>
          <w:sz w:val="16"/>
          <w:szCs w:val="16"/>
        </w:rPr>
        <w:t>Encyclopedia for Research Methods for the Social</w:t>
      </w:r>
      <w:r>
        <w:rPr>
          <w:rFonts w:ascii="Arial" w:eastAsia="Arial" w:hAnsi="Arial" w:cs="Arial"/>
          <w:sz w:val="16"/>
          <w:szCs w:val="16"/>
        </w:rPr>
        <w:t xml:space="preserve"> </w:t>
      </w:r>
      <w:r w:rsidRPr="0016711F">
        <w:rPr>
          <w:rFonts w:ascii="Arial" w:eastAsia="Arial" w:hAnsi="Arial" w:cs="Arial"/>
          <w:sz w:val="16"/>
          <w:szCs w:val="16"/>
        </w:rPr>
        <w:t xml:space="preserve">Sciences. </w:t>
      </w:r>
      <w:r>
        <w:rPr>
          <w:rFonts w:ascii="Arial" w:eastAsia="Arial" w:hAnsi="Arial" w:cs="Arial"/>
          <w:sz w:val="16"/>
          <w:szCs w:val="16"/>
        </w:rPr>
        <w:t>Thousand Oaks: CA, Sage, 2003. pp. 699-702.</w:t>
      </w:r>
    </w:p>
    <w:p w:rsidR="004643A3" w:rsidRPr="00283A3C" w:rsidRDefault="004643A3" w:rsidP="00595490">
      <w:pPr>
        <w:pStyle w:val="a7"/>
        <w:rPr>
          <w:rFonts w:ascii="宋体" w:eastAsia="宋体" w:hAnsi="宋体"/>
        </w:rPr>
      </w:pPr>
      <w:r w:rsidRPr="00283A3C">
        <w:rPr>
          <w:rFonts w:ascii="宋体" w:eastAsia="宋体" w:hAnsi="宋体" w:hint="eastAsia"/>
        </w:rPr>
        <w:t>致谢</w:t>
      </w:r>
    </w:p>
    <w:p w:rsidR="004643A3" w:rsidRPr="00283A3C" w:rsidRDefault="004643A3" w:rsidP="00283A3C">
      <w:pPr>
        <w:ind w:firstLine="420"/>
        <w:rPr>
          <w:rFonts w:ascii="宋体" w:eastAsia="宋体" w:hAnsi="宋体" w:hint="eastAsia"/>
        </w:rPr>
      </w:pPr>
      <w:r w:rsidRPr="00283A3C">
        <w:rPr>
          <w:rFonts w:ascii="宋体" w:eastAsia="宋体" w:hAnsi="宋体" w:hint="eastAsia"/>
        </w:rPr>
        <w:t>这项工作得到了</w:t>
      </w:r>
      <w:r w:rsidRPr="00283A3C">
        <w:rPr>
          <w:rFonts w:ascii="宋体" w:eastAsia="宋体" w:hAnsi="宋体"/>
        </w:rPr>
        <w:t>TSWG公司的A. O'Toole和H. Abdi的合同的支持。 P. J. Phillips的部分资助来自国家司法研究所。这项工作是根据“边界安全法”第303条为司法部进行的，编纂为8 U.S.C. 1732.本报告中确定的特定硬件和软件产品用于执行本文档中描述的评估。这种标识在任何情况下都不意味着国家标准与技术研究院的推荐或认可，也不意味着所确定的产品和设备必定是最适合此目的的。 FRGC的主要目标是鼓励和促进人脸识别算法的开发。为了向人脸识别研究团体提供最新算法的公正评估，研究小组自愿将</w:t>
      </w:r>
      <w:r w:rsidRPr="00283A3C">
        <w:rPr>
          <w:rFonts w:ascii="宋体" w:eastAsia="宋体" w:hAnsi="宋体" w:hint="eastAsia"/>
        </w:rPr>
        <w:t>原型实验的相似性分数提交给美国国家标准与技术研究院（</w:t>
      </w:r>
      <w:r w:rsidRPr="00283A3C">
        <w:rPr>
          <w:rFonts w:ascii="宋体" w:eastAsia="宋体" w:hAnsi="宋体"/>
        </w:rPr>
        <w:t>NIST）进行分析。NIST分析的结果是匿名的，除非参与算法开发者另有约定。 所有参与团队都可以选择保留匿名或在本报告中被识别。 2005年1月以来，所有算法的性能结果均为2005年1月以来的结果，2005年8月结果为Xie等人。</w:t>
      </w:r>
    </w:p>
    <w:p w:rsidR="004643A3" w:rsidRPr="00283A3C" w:rsidRDefault="004643A3" w:rsidP="00595490">
      <w:pPr>
        <w:pStyle w:val="a9"/>
        <w:numPr>
          <w:ilvl w:val="0"/>
          <w:numId w:val="4"/>
        </w:numPr>
        <w:ind w:firstLineChars="0"/>
        <w:rPr>
          <w:rFonts w:ascii="宋体" w:eastAsia="宋体" w:hAnsi="宋体"/>
        </w:rPr>
      </w:pPr>
      <w:r w:rsidRPr="00283A3C">
        <w:rPr>
          <w:rFonts w:ascii="宋体" w:eastAsia="宋体" w:hAnsi="宋体"/>
        </w:rPr>
        <w:t>附录：PLS回归</w:t>
      </w:r>
    </w:p>
    <w:p w:rsidR="004643A3" w:rsidRPr="00283A3C" w:rsidRDefault="004643A3" w:rsidP="00595490">
      <w:pPr>
        <w:ind w:firstLine="360"/>
        <w:rPr>
          <w:rFonts w:ascii="宋体" w:eastAsia="宋体" w:hAnsi="宋体"/>
        </w:rPr>
      </w:pPr>
      <w:r w:rsidRPr="00283A3C">
        <w:rPr>
          <w:rFonts w:ascii="宋体" w:eastAsia="宋体" w:hAnsi="宋体" w:hint="eastAsia"/>
        </w:rPr>
        <w:t>在本附录中，我们简要介绍了偏最小二乘回归（</w:t>
      </w:r>
      <w:r w:rsidRPr="00283A3C">
        <w:rPr>
          <w:rFonts w:ascii="宋体" w:eastAsia="宋体" w:hAnsi="宋体"/>
        </w:rPr>
        <w:t>PLSR），更完整的介绍可以在[16,20]中找到。 MATLAB程序可以从www.utdallas.edu/ herve下载。 PLSR概括并结合主成分分析和多元回归的特征。 其目标是从一组预测变量中最优地预测一组因变量。 具体而言，PLSR搜索一组用于同时分解X和Y的组件（称为潜在向量），其约束条件是这些组件尽可能地解释X和Y之间的协方差。此步骤之后是一个回归步骤 X的分解用于预测Y.</w:t>
      </w:r>
    </w:p>
    <w:p w:rsidR="004643A3" w:rsidRPr="00283A3C" w:rsidRDefault="004643A3" w:rsidP="00595490">
      <w:pPr>
        <w:ind w:firstLine="360"/>
        <w:rPr>
          <w:rFonts w:ascii="宋体" w:eastAsia="宋体" w:hAnsi="宋体"/>
        </w:rPr>
      </w:pPr>
      <w:r w:rsidRPr="00283A3C">
        <w:rPr>
          <w:rFonts w:ascii="宋体" w:eastAsia="宋体" w:hAnsi="宋体"/>
        </w:rPr>
        <w:t>1）符号</w:t>
      </w:r>
    </w:p>
    <w:p w:rsidR="004643A3" w:rsidRPr="00283A3C" w:rsidRDefault="004643A3" w:rsidP="00595490">
      <w:pPr>
        <w:ind w:firstLine="360"/>
        <w:rPr>
          <w:rFonts w:ascii="宋体" w:eastAsia="宋体" w:hAnsi="宋体"/>
        </w:rPr>
      </w:pPr>
      <w:r w:rsidRPr="00283A3C">
        <w:rPr>
          <w:rFonts w:ascii="宋体" w:eastAsia="宋体" w:hAnsi="宋体" w:hint="eastAsia"/>
        </w:rPr>
        <w:t>由</w:t>
      </w:r>
      <w:r w:rsidRPr="00283A3C">
        <w:rPr>
          <w:rFonts w:ascii="宋体" w:eastAsia="宋体" w:hAnsi="宋体"/>
        </w:rPr>
        <w:t>K个因变量描述的I观测值被存储在表示为Y的I K矩阵中，预测器的I矩阵表示为X.不失一般性，X和Y都被假设为居中和归一化。 常见的一组（正交）</w:t>
      </w:r>
    </w:p>
    <w:p w:rsidR="004643A3" w:rsidRPr="00283A3C" w:rsidRDefault="004643A3" w:rsidP="00595490">
      <w:pPr>
        <w:ind w:firstLine="360"/>
        <w:rPr>
          <w:rFonts w:ascii="宋体" w:eastAsia="宋体" w:hAnsi="宋体"/>
        </w:rPr>
      </w:pPr>
      <w:r w:rsidRPr="00283A3C">
        <w:rPr>
          <w:rFonts w:ascii="宋体" w:eastAsia="宋体" w:hAnsi="宋体" w:hint="eastAsia"/>
        </w:rPr>
        <w:t>将潜在向量存储在</w:t>
      </w:r>
      <w:r w:rsidRPr="00283A3C">
        <w:rPr>
          <w:rFonts w:ascii="宋体" w:eastAsia="宋体" w:hAnsi="宋体"/>
        </w:rPr>
        <w:t>I L矩阵T中（即TTT = 1）。 PLRS将X分解为</w:t>
      </w:r>
    </w:p>
    <w:p w:rsidR="004643A3" w:rsidRPr="00283A3C" w:rsidRDefault="004643A3" w:rsidP="00595490">
      <w:pPr>
        <w:ind w:firstLine="360"/>
        <w:rPr>
          <w:rFonts w:ascii="宋体" w:eastAsia="宋体" w:hAnsi="宋体"/>
        </w:rPr>
      </w:pPr>
      <w:r w:rsidRPr="00283A3C">
        <w:rPr>
          <w:rFonts w:ascii="宋体" w:eastAsia="宋体" w:hAnsi="宋体"/>
        </w:rPr>
        <w:t>X = TPT。</w:t>
      </w:r>
    </w:p>
    <w:p w:rsidR="004643A3" w:rsidRPr="00283A3C" w:rsidRDefault="004643A3" w:rsidP="00595490">
      <w:pPr>
        <w:ind w:firstLine="360"/>
        <w:rPr>
          <w:rFonts w:ascii="宋体" w:eastAsia="宋体" w:hAnsi="宋体"/>
        </w:rPr>
      </w:pPr>
      <w:r w:rsidRPr="00283A3C">
        <w:rPr>
          <w:rFonts w:ascii="宋体" w:eastAsia="宋体" w:hAnsi="宋体" w:hint="eastAsia"/>
        </w:rPr>
        <w:t>其中</w:t>
      </w:r>
      <w:r w:rsidRPr="00283A3C">
        <w:rPr>
          <w:rFonts w:ascii="宋体" w:eastAsia="宋体" w:hAnsi="宋体"/>
        </w:rPr>
        <w:t>P是一个叫做X加载矩阵的矩阵。 矩阵Y估计为</w:t>
      </w:r>
    </w:p>
    <w:p w:rsidR="004643A3" w:rsidRPr="00283A3C" w:rsidRDefault="004643A3" w:rsidP="00595490">
      <w:pPr>
        <w:ind w:firstLine="360"/>
        <w:rPr>
          <w:rFonts w:ascii="宋体" w:eastAsia="宋体" w:hAnsi="宋体"/>
        </w:rPr>
      </w:pPr>
      <w:r w:rsidRPr="00283A3C">
        <w:rPr>
          <w:rFonts w:ascii="宋体" w:eastAsia="宋体" w:hAnsi="宋体"/>
        </w:rPr>
        <w:t>Y = TBCT</w:t>
      </w:r>
    </w:p>
    <w:p w:rsidR="004643A3" w:rsidRPr="00283A3C" w:rsidRDefault="004643A3" w:rsidP="00595490">
      <w:pPr>
        <w:ind w:firstLine="360"/>
        <w:rPr>
          <w:rFonts w:ascii="宋体" w:eastAsia="宋体" w:hAnsi="宋体"/>
        </w:rPr>
      </w:pPr>
      <w:r w:rsidRPr="00283A3C">
        <w:rPr>
          <w:rFonts w:ascii="宋体" w:eastAsia="宋体" w:hAnsi="宋体" w:hint="eastAsia"/>
        </w:rPr>
        <w:t>其中</w:t>
      </w:r>
      <w:r w:rsidRPr="00283A3C">
        <w:rPr>
          <w:rFonts w:ascii="宋体" w:eastAsia="宋体" w:hAnsi="宋体"/>
        </w:rPr>
        <w:t>B是以“回归权重”作为对角元素的对角矩阵，C是因变量的“权重矩阵”</w:t>
      </w:r>
    </w:p>
    <w:p w:rsidR="00A73602" w:rsidRPr="00283A3C" w:rsidRDefault="00A73602" w:rsidP="00283A3C">
      <w:pPr>
        <w:ind w:firstLine="360"/>
        <w:rPr>
          <w:rFonts w:ascii="宋体" w:eastAsia="宋体" w:hAnsi="宋体" w:hint="eastAsia"/>
        </w:rPr>
      </w:pPr>
      <w:r w:rsidRPr="00283A3C">
        <w:rPr>
          <w:rFonts w:ascii="宋体" w:eastAsia="宋体" w:hAnsi="宋体"/>
        </w:rPr>
        <w:t>2）潜在矢量，负载和权重的计算</w:t>
      </w:r>
    </w:p>
    <w:p w:rsidR="00A73602" w:rsidRPr="00283A3C" w:rsidRDefault="00A73602" w:rsidP="00283A3C">
      <w:pPr>
        <w:ind w:firstLine="360"/>
        <w:rPr>
          <w:rFonts w:ascii="宋体" w:eastAsia="宋体" w:hAnsi="宋体" w:hint="eastAsia"/>
        </w:rPr>
      </w:pPr>
      <w:r w:rsidRPr="00283A3C">
        <w:rPr>
          <w:rFonts w:ascii="宋体" w:eastAsia="宋体" w:hAnsi="宋体" w:hint="eastAsia"/>
        </w:rPr>
        <w:t>通过找到两组权重</w:t>
      </w:r>
      <w:r w:rsidRPr="00283A3C">
        <w:rPr>
          <w:rFonts w:ascii="宋体" w:eastAsia="宋体" w:hAnsi="宋体"/>
        </w:rPr>
        <w:t>w和c来获得潜在向量，以便创建（分别）X和Y的列的线性组合，</w:t>
      </w:r>
      <w:r w:rsidRPr="00283A3C">
        <w:rPr>
          <w:rFonts w:ascii="宋体" w:eastAsia="宋体" w:hAnsi="宋体"/>
        </w:rPr>
        <w:lastRenderedPageBreak/>
        <w:t>使得它们的协方差是最大的。 具体而言，目标是获得第一对向量</w:t>
      </w:r>
    </w:p>
    <w:p w:rsidR="00A73602" w:rsidRPr="00283A3C" w:rsidRDefault="00A73602" w:rsidP="00283A3C">
      <w:pPr>
        <w:ind w:firstLine="360"/>
        <w:rPr>
          <w:rFonts w:ascii="宋体" w:eastAsia="宋体" w:hAnsi="宋体" w:hint="eastAsia"/>
        </w:rPr>
      </w:pPr>
      <w:r w:rsidRPr="00283A3C">
        <w:rPr>
          <w:rFonts w:ascii="宋体" w:eastAsia="宋体" w:hAnsi="宋体"/>
        </w:rPr>
        <w:t>t = Xw和u = Yc。</w:t>
      </w:r>
    </w:p>
    <w:p w:rsidR="00A73602" w:rsidRPr="00283A3C" w:rsidRDefault="00A73602" w:rsidP="00283A3C">
      <w:pPr>
        <w:ind w:firstLine="360"/>
        <w:rPr>
          <w:rFonts w:ascii="宋体" w:eastAsia="宋体" w:hAnsi="宋体" w:hint="eastAsia"/>
        </w:rPr>
      </w:pPr>
      <w:r w:rsidRPr="00283A3C">
        <w:rPr>
          <w:rFonts w:ascii="宋体" w:eastAsia="宋体" w:hAnsi="宋体" w:hint="eastAsia"/>
        </w:rPr>
        <w:t>在约束下</w:t>
      </w:r>
    </w:p>
    <w:p w:rsidR="00A73602" w:rsidRPr="00283A3C" w:rsidRDefault="00A73602" w:rsidP="00595490">
      <w:pPr>
        <w:ind w:firstLine="360"/>
        <w:rPr>
          <w:rFonts w:ascii="宋体" w:eastAsia="宋体" w:hAnsi="宋体"/>
        </w:rPr>
      </w:pPr>
      <w:r w:rsidRPr="00283A3C">
        <w:rPr>
          <w:rFonts w:ascii="宋体" w:eastAsia="宋体" w:hAnsi="宋体"/>
        </w:rPr>
        <w:t>wTw = 1，tTt = 1，tTu最大。</w:t>
      </w:r>
    </w:p>
    <w:p w:rsidR="00A73602" w:rsidRPr="00283A3C" w:rsidRDefault="00A73602" w:rsidP="00595490">
      <w:pPr>
        <w:ind w:firstLine="360"/>
        <w:rPr>
          <w:rFonts w:ascii="宋体" w:eastAsia="宋体" w:hAnsi="宋体"/>
        </w:rPr>
      </w:pPr>
      <w:r w:rsidRPr="00283A3C">
        <w:rPr>
          <w:rFonts w:ascii="宋体" w:eastAsia="宋体" w:hAnsi="宋体" w:hint="eastAsia"/>
        </w:rPr>
        <w:t>当找到第一个潜在向量时，它将从</w:t>
      </w:r>
      <w:r w:rsidRPr="00283A3C">
        <w:rPr>
          <w:rFonts w:ascii="宋体" w:eastAsia="宋体" w:hAnsi="宋体"/>
        </w:rPr>
        <w:t>X和Y中减去，并重复该过程直到X变为空矩阵（有关更多信息，请参阅算法部分）。</w:t>
      </w:r>
    </w:p>
    <w:p w:rsidR="00A73602" w:rsidRPr="00283A3C" w:rsidRDefault="00A73602" w:rsidP="00283A3C">
      <w:pPr>
        <w:ind w:firstLine="360"/>
        <w:rPr>
          <w:rFonts w:ascii="宋体" w:eastAsia="宋体" w:hAnsi="宋体" w:hint="eastAsia"/>
        </w:rPr>
      </w:pPr>
      <w:r w:rsidRPr="00283A3C">
        <w:rPr>
          <w:rFonts w:ascii="宋体" w:eastAsia="宋体" w:hAnsi="宋体"/>
        </w:rPr>
        <w:t>3）算法</w:t>
      </w:r>
    </w:p>
    <w:p w:rsidR="00A73602" w:rsidRPr="00283A3C" w:rsidRDefault="00A73602" w:rsidP="00283A3C">
      <w:pPr>
        <w:ind w:firstLine="360"/>
        <w:rPr>
          <w:rFonts w:ascii="宋体" w:eastAsia="宋体" w:hAnsi="宋体" w:hint="eastAsia"/>
        </w:rPr>
      </w:pPr>
      <w:r w:rsidRPr="00283A3C">
        <w:rPr>
          <w:rFonts w:ascii="宋体" w:eastAsia="宋体" w:hAnsi="宋体"/>
        </w:rPr>
        <w:t>PLSR的不同组成部分可以通过一系列的奇异值分解和紧缩来找到。 具体来说，第一权向量w和c分别是</w:t>
      </w:r>
    </w:p>
    <w:p w:rsidR="00A73602" w:rsidRPr="00283A3C" w:rsidRDefault="00A73602" w:rsidP="00283A3C">
      <w:pPr>
        <w:ind w:firstLine="360"/>
        <w:rPr>
          <w:rFonts w:ascii="宋体" w:eastAsia="宋体" w:hAnsi="宋体" w:hint="eastAsia"/>
        </w:rPr>
      </w:pPr>
      <w:r w:rsidRPr="00283A3C">
        <w:rPr>
          <w:rFonts w:ascii="宋体" w:eastAsia="宋体" w:hAnsi="宋体" w:hint="eastAsia"/>
        </w:rPr>
        <w:t>矩阵</w:t>
      </w:r>
      <w:r w:rsidRPr="00283A3C">
        <w:rPr>
          <w:rFonts w:ascii="宋体" w:eastAsia="宋体" w:hAnsi="宋体"/>
        </w:rPr>
        <w:t>XTY的第一左右奇异向量。 然后使用方程式1导出矢量t和u。用这些矢量表示数值b的计算公式为b = tTu，然后用来从t预测Y为Y = btcT。 X的因子载荷计算为p = Xt。 现在如下从X和Y中减去（即部分输出）t的效应</w:t>
      </w:r>
    </w:p>
    <w:p w:rsidR="00A73602" w:rsidRPr="00283A3C" w:rsidRDefault="00A73602" w:rsidP="00595490">
      <w:pPr>
        <w:ind w:firstLine="360"/>
        <w:rPr>
          <w:rFonts w:ascii="宋体" w:eastAsia="宋体" w:hAnsi="宋体"/>
        </w:rPr>
      </w:pPr>
      <w:r w:rsidRPr="00283A3C">
        <w:rPr>
          <w:rFonts w:ascii="宋体" w:eastAsia="宋体" w:hAnsi="宋体"/>
        </w:rPr>
        <w:t>X = X-tpT，Y = Y-btcT。 然后将向量t，u，w，c和p存储在对应的矩阵中，并将标量b存储为B的对角元素。如果X是空矩阵，则已经找到整个潜在向量集合 ，否则该过程被重新迭代。</w:t>
      </w:r>
    </w:p>
    <w:p w:rsidR="00A73602" w:rsidRPr="00283A3C" w:rsidRDefault="00A73602" w:rsidP="00283A3C">
      <w:pPr>
        <w:ind w:firstLine="360"/>
        <w:rPr>
          <w:rFonts w:ascii="宋体" w:eastAsia="宋体" w:hAnsi="宋体" w:hint="eastAsia"/>
        </w:rPr>
      </w:pPr>
      <w:r w:rsidRPr="00283A3C">
        <w:rPr>
          <w:rFonts w:ascii="宋体" w:eastAsia="宋体" w:hAnsi="宋体"/>
        </w:rPr>
        <w:t>4）预测因变量</w:t>
      </w:r>
    </w:p>
    <w:p w:rsidR="00A73602" w:rsidRPr="00283A3C" w:rsidRDefault="00A73602" w:rsidP="00283A3C">
      <w:pPr>
        <w:ind w:firstLine="360"/>
        <w:rPr>
          <w:rFonts w:ascii="宋体" w:eastAsia="宋体" w:hAnsi="宋体" w:hint="eastAsia"/>
        </w:rPr>
      </w:pPr>
      <w:r w:rsidRPr="00283A3C">
        <w:rPr>
          <w:rFonts w:ascii="宋体" w:eastAsia="宋体" w:hAnsi="宋体" w:hint="eastAsia"/>
        </w:rPr>
        <w:t>使用多元回归公式来预测因变量</w:t>
      </w:r>
    </w:p>
    <w:p w:rsidR="00A73602" w:rsidRPr="00283A3C" w:rsidRDefault="00A73602" w:rsidP="00283A3C">
      <w:pPr>
        <w:ind w:firstLine="360"/>
        <w:rPr>
          <w:rFonts w:ascii="宋体" w:eastAsia="宋体" w:hAnsi="宋体" w:hint="eastAsia"/>
        </w:rPr>
      </w:pPr>
      <w:r w:rsidRPr="00283A3C">
        <w:rPr>
          <w:rFonts w:ascii="宋体" w:eastAsia="宋体" w:hAnsi="宋体"/>
        </w:rPr>
        <w:t>Y = TBCT = XBPPLS</w:t>
      </w:r>
    </w:p>
    <w:p w:rsidR="00A73602" w:rsidRPr="00283A3C" w:rsidRDefault="00A73602" w:rsidP="00283A3C">
      <w:pPr>
        <w:ind w:firstLine="360"/>
        <w:rPr>
          <w:rFonts w:ascii="宋体" w:eastAsia="宋体" w:hAnsi="宋体" w:hint="eastAsia"/>
        </w:rPr>
      </w:pPr>
      <w:r w:rsidRPr="00283A3C">
        <w:rPr>
          <w:rFonts w:ascii="宋体" w:eastAsia="宋体" w:hAnsi="宋体" w:hint="eastAsia"/>
        </w:rPr>
        <w:t>同</w:t>
      </w:r>
    </w:p>
    <w:p w:rsidR="00A73602" w:rsidRPr="00283A3C" w:rsidRDefault="00A73602" w:rsidP="00283A3C">
      <w:pPr>
        <w:ind w:firstLine="360"/>
        <w:rPr>
          <w:rFonts w:ascii="宋体" w:eastAsia="宋体" w:hAnsi="宋体" w:hint="eastAsia"/>
        </w:rPr>
      </w:pPr>
      <w:r w:rsidRPr="00283A3C">
        <w:rPr>
          <w:rFonts w:ascii="宋体" w:eastAsia="宋体" w:hAnsi="宋体"/>
        </w:rPr>
        <w:t>BPLS= PT+ BCT</w:t>
      </w:r>
    </w:p>
    <w:p w:rsidR="00A73602" w:rsidRPr="00283A3C" w:rsidRDefault="00A73602" w:rsidP="00595490">
      <w:pPr>
        <w:ind w:firstLine="360"/>
        <w:rPr>
          <w:rFonts w:ascii="宋体" w:eastAsia="宋体" w:hAnsi="宋体"/>
        </w:rPr>
      </w:pPr>
      <w:r w:rsidRPr="00283A3C">
        <w:rPr>
          <w:rFonts w:ascii="宋体" w:eastAsia="宋体" w:hAnsi="宋体" w:hint="eastAsia"/>
        </w:rPr>
        <w:t>（其中</w:t>
      </w:r>
      <w:r w:rsidRPr="00283A3C">
        <w:rPr>
          <w:rFonts w:ascii="宋体" w:eastAsia="宋体" w:hAnsi="宋体"/>
        </w:rPr>
        <w:t>PT +是PT的Moore-Penrose伪逆）。</w:t>
      </w:r>
    </w:p>
    <w:sectPr w:rsidR="00A73602" w:rsidRPr="00283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F2E" w:rsidRDefault="00FF5F2E" w:rsidP="00396051">
      <w:r>
        <w:separator/>
      </w:r>
    </w:p>
  </w:endnote>
  <w:endnote w:type="continuationSeparator" w:id="0">
    <w:p w:rsidR="00FF5F2E" w:rsidRDefault="00FF5F2E" w:rsidP="0039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F2E" w:rsidRDefault="00FF5F2E" w:rsidP="00396051">
      <w:r>
        <w:separator/>
      </w:r>
    </w:p>
  </w:footnote>
  <w:footnote w:type="continuationSeparator" w:id="0">
    <w:p w:rsidR="00FF5F2E" w:rsidRDefault="00FF5F2E" w:rsidP="0039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90C"/>
    <w:multiLevelType w:val="hybridMultilevel"/>
    <w:tmpl w:val="27486DEA"/>
    <w:lvl w:ilvl="0" w:tplc="2A50AED0">
      <w:start w:val="6"/>
      <w:numFmt w:val="decimal"/>
      <w:lvlText w:val="[%1]"/>
      <w:lvlJc w:val="left"/>
    </w:lvl>
    <w:lvl w:ilvl="1" w:tplc="05F038CE">
      <w:start w:val="1"/>
      <w:numFmt w:val="decimal"/>
      <w:lvlText w:val="%2"/>
      <w:lvlJc w:val="left"/>
    </w:lvl>
    <w:lvl w:ilvl="2" w:tplc="7FEE4ECA">
      <w:numFmt w:val="decimal"/>
      <w:lvlText w:val=""/>
      <w:lvlJc w:val="left"/>
    </w:lvl>
    <w:lvl w:ilvl="3" w:tplc="30ACA52C">
      <w:numFmt w:val="decimal"/>
      <w:lvlText w:val=""/>
      <w:lvlJc w:val="left"/>
    </w:lvl>
    <w:lvl w:ilvl="4" w:tplc="FD72A3D2">
      <w:numFmt w:val="decimal"/>
      <w:lvlText w:val=""/>
      <w:lvlJc w:val="left"/>
    </w:lvl>
    <w:lvl w:ilvl="5" w:tplc="2F5EB136">
      <w:numFmt w:val="decimal"/>
      <w:lvlText w:val=""/>
      <w:lvlJc w:val="left"/>
    </w:lvl>
    <w:lvl w:ilvl="6" w:tplc="D9947E70">
      <w:numFmt w:val="decimal"/>
      <w:lvlText w:val=""/>
      <w:lvlJc w:val="left"/>
    </w:lvl>
    <w:lvl w:ilvl="7" w:tplc="0CDCCD64">
      <w:numFmt w:val="decimal"/>
      <w:lvlText w:val=""/>
      <w:lvlJc w:val="left"/>
    </w:lvl>
    <w:lvl w:ilvl="8" w:tplc="34CAA3C6">
      <w:numFmt w:val="decimal"/>
      <w:lvlText w:val=""/>
      <w:lvlJc w:val="left"/>
    </w:lvl>
  </w:abstractNum>
  <w:abstractNum w:abstractNumId="1" w15:restartNumberingAfterBreak="0">
    <w:nsid w:val="00007E87"/>
    <w:multiLevelType w:val="hybridMultilevel"/>
    <w:tmpl w:val="584611FE"/>
    <w:lvl w:ilvl="0" w:tplc="AAFE7650">
      <w:start w:val="1"/>
      <w:numFmt w:val="decimal"/>
      <w:lvlText w:val="[%1]"/>
      <w:lvlJc w:val="left"/>
    </w:lvl>
    <w:lvl w:ilvl="1" w:tplc="5684902E">
      <w:numFmt w:val="decimal"/>
      <w:lvlText w:val=""/>
      <w:lvlJc w:val="left"/>
    </w:lvl>
    <w:lvl w:ilvl="2" w:tplc="B288B330">
      <w:numFmt w:val="decimal"/>
      <w:lvlText w:val=""/>
      <w:lvlJc w:val="left"/>
    </w:lvl>
    <w:lvl w:ilvl="3" w:tplc="BE9631AA">
      <w:numFmt w:val="decimal"/>
      <w:lvlText w:val=""/>
      <w:lvlJc w:val="left"/>
    </w:lvl>
    <w:lvl w:ilvl="4" w:tplc="B05A0A62">
      <w:numFmt w:val="decimal"/>
      <w:lvlText w:val=""/>
      <w:lvlJc w:val="left"/>
    </w:lvl>
    <w:lvl w:ilvl="5" w:tplc="A446A748">
      <w:numFmt w:val="decimal"/>
      <w:lvlText w:val=""/>
      <w:lvlJc w:val="left"/>
    </w:lvl>
    <w:lvl w:ilvl="6" w:tplc="144866E8">
      <w:numFmt w:val="decimal"/>
      <w:lvlText w:val=""/>
      <w:lvlJc w:val="left"/>
    </w:lvl>
    <w:lvl w:ilvl="7" w:tplc="4DAE9028">
      <w:numFmt w:val="decimal"/>
      <w:lvlText w:val=""/>
      <w:lvlJc w:val="left"/>
    </w:lvl>
    <w:lvl w:ilvl="8" w:tplc="B720D5AE">
      <w:numFmt w:val="decimal"/>
      <w:lvlText w:val=""/>
      <w:lvlJc w:val="left"/>
    </w:lvl>
  </w:abstractNum>
  <w:abstractNum w:abstractNumId="2" w15:restartNumberingAfterBreak="0">
    <w:nsid w:val="312357F8"/>
    <w:multiLevelType w:val="hybridMultilevel"/>
    <w:tmpl w:val="461879AE"/>
    <w:lvl w:ilvl="0" w:tplc="0728E26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3B707E"/>
    <w:multiLevelType w:val="hybridMultilevel"/>
    <w:tmpl w:val="554A61F2"/>
    <w:lvl w:ilvl="0" w:tplc="273EE9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83"/>
    <w:rsid w:val="0016711F"/>
    <w:rsid w:val="00283A3C"/>
    <w:rsid w:val="00396051"/>
    <w:rsid w:val="004643A3"/>
    <w:rsid w:val="00595490"/>
    <w:rsid w:val="006126A0"/>
    <w:rsid w:val="007B377C"/>
    <w:rsid w:val="008D2E21"/>
    <w:rsid w:val="009E75E2"/>
    <w:rsid w:val="00A73602"/>
    <w:rsid w:val="00AB6A38"/>
    <w:rsid w:val="00B02283"/>
    <w:rsid w:val="00B07A98"/>
    <w:rsid w:val="00F9252F"/>
    <w:rsid w:val="00FF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C533"/>
  <w15:chartTrackingRefBased/>
  <w15:docId w15:val="{78965BC0-6034-4145-89C1-348B6AE8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60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051"/>
    <w:rPr>
      <w:sz w:val="18"/>
      <w:szCs w:val="18"/>
    </w:rPr>
  </w:style>
  <w:style w:type="paragraph" w:styleId="a5">
    <w:name w:val="footer"/>
    <w:basedOn w:val="a"/>
    <w:link w:val="a6"/>
    <w:uiPriority w:val="99"/>
    <w:unhideWhenUsed/>
    <w:rsid w:val="00396051"/>
    <w:pPr>
      <w:tabs>
        <w:tab w:val="center" w:pos="4153"/>
        <w:tab w:val="right" w:pos="8306"/>
      </w:tabs>
      <w:snapToGrid w:val="0"/>
      <w:jc w:val="left"/>
    </w:pPr>
    <w:rPr>
      <w:sz w:val="18"/>
      <w:szCs w:val="18"/>
    </w:rPr>
  </w:style>
  <w:style w:type="character" w:customStyle="1" w:styleId="a6">
    <w:name w:val="页脚 字符"/>
    <w:basedOn w:val="a0"/>
    <w:link w:val="a5"/>
    <w:uiPriority w:val="99"/>
    <w:rsid w:val="00396051"/>
    <w:rPr>
      <w:sz w:val="18"/>
      <w:szCs w:val="18"/>
    </w:rPr>
  </w:style>
  <w:style w:type="paragraph" w:styleId="a7">
    <w:name w:val="Title"/>
    <w:basedOn w:val="a"/>
    <w:next w:val="a"/>
    <w:link w:val="a8"/>
    <w:uiPriority w:val="10"/>
    <w:qFormat/>
    <w:rsid w:val="0039605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9605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96051"/>
    <w:rPr>
      <w:b/>
      <w:bCs/>
      <w:kern w:val="44"/>
      <w:sz w:val="44"/>
      <w:szCs w:val="44"/>
    </w:rPr>
  </w:style>
  <w:style w:type="paragraph" w:styleId="a9">
    <w:name w:val="List Paragraph"/>
    <w:basedOn w:val="a"/>
    <w:uiPriority w:val="34"/>
    <w:qFormat/>
    <w:rsid w:val="00F925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覃璠科</dc:creator>
  <cp:keywords/>
  <dc:description/>
  <cp:lastModifiedBy>覃璠科</cp:lastModifiedBy>
  <cp:revision>9</cp:revision>
  <dcterms:created xsi:type="dcterms:W3CDTF">2018-03-14T08:32:00Z</dcterms:created>
  <dcterms:modified xsi:type="dcterms:W3CDTF">2018-05-04T10:10:00Z</dcterms:modified>
</cp:coreProperties>
</file>