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A91C" w14:textId="4A9518B8" w:rsidR="006035F3" w:rsidRDefault="006035F3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25th session of the Integrity Sub-Committee (ISC)</w:t>
      </w:r>
    </w:p>
    <w:p w14:paraId="0025A6EC" w14:textId="1256C67D" w:rsidR="006035F3" w:rsidRDefault="006035F3">
      <w:pPr>
        <w:rPr>
          <w:rFonts w:ascii="Segoe UI" w:hAnsi="Segoe UI" w:cs="Segoe UI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Honored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 have been part of this incredible gathering as a presenter representing Indonesia Customs (DGCE)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🇮🇩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It was inspiring to be in this meeting with more than 250 delegates from nearly 100 WCO Members, all united by a shared commitment to integrity in Customs. During the session, I had the opportunity to share how Indonesia embeds integrity principles directly into our operational processes through data-driven controls, institutional design, and measurable outcomes.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conversations around collective action, evidence-based approaches, and practical execution of integrity policies deeply resonated with what we are building at home. Integrity is not just a policy on paper. It lives in the systems we design, the data we track, and the culture we build every single day.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Proud to contribute Indonesia's voice to this global conversation.</w:t>
      </w:r>
    </w:p>
    <w:p w14:paraId="748BF7CD" w14:textId="77777777" w:rsidR="006035F3" w:rsidRDefault="006035F3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18C937E3" w14:textId="5D50D753" w:rsidR="006035F3" w:rsidRDefault="006035F3">
      <w:r w:rsidRPr="006035F3">
        <w:t>https://www.linkedin.com/feed/update/urn:li:activity:7434646751673856001/</w:t>
      </w:r>
    </w:p>
    <w:sectPr w:rsidR="006035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F3"/>
    <w:rsid w:val="00454A99"/>
    <w:rsid w:val="0060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C24D42"/>
  <w15:chartTrackingRefBased/>
  <w15:docId w15:val="{833E2CA8-1590-F94D-97FE-F8AE62B2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Diyouva Christa Novith</dc:creator>
  <cp:keywords/>
  <dc:description/>
  <cp:lastModifiedBy>Diyouva Christa Novith</cp:lastModifiedBy>
  <cp:revision>1</cp:revision>
  <dcterms:created xsi:type="dcterms:W3CDTF">2026-05-08T21:05:00Z</dcterms:created>
  <dcterms:modified xsi:type="dcterms:W3CDTF">2026-05-08T21:10:00Z</dcterms:modified>
</cp:coreProperties>
</file>