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1.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ICL晶体植人术是现代眼科领域矫治近视的创新科技成果，其原理是在人眼晶状体前安全区安装一个“隐形眼镜”，以达到矫正视力的目的。植人的ICL晶体相当于（   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A.凸透镜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B.凹透镜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C.玻璃体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D.视网膜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2.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睫状体疲劳造成短期内晶状体曲度增大而引起，轴性近视则是眼球前后径变长且无法恢复导致。某同学用以下模型来演示两种近视的成因。光屏模拟视网膜，水透镜模拟晶状体，L的长度模拟眼球前后径距离。当光源位置不变时，下列说法错误的是（　　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  <w:r>
        <w:drawing>
          <wp:inline distT="0" distB="0" distL="0" distR="0">
            <wp:extent cx="37719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   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A．用注射器向水透镜中注水或抽水，可模拟睫状体对晶状体的调节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B．注水后水透镜曲度增大，物像落在光屏前方，此时模拟屈光性近视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C．屈光性近视应改正不良用眼习惯，连续用眼1小时后，可远眺几分钟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D．缩短L的长度，模拟的是轴性近视，可在水透镜前放置凸透镜矫正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 “眼观六路，耳听八方”眼和耳都是我们认识世界的感觉器官。图甲为眼球结构示意图，图乙为人耳的结构示意图。请根据图片，回答3~4题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3.下列相关叙述不正确的是（　　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  <w:r>
        <w:drawing>
          <wp:inline distT="0" distB="0" distL="0" distR="0">
            <wp:extent cx="48196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       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A．能够看清远近物体是受图甲中2的调节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B．青少年用眼不当形成近视后可通过配戴凹透镜加以矫正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C．能够把振动转变成与听觉有关信息的结构是图乙中的[d]耳蜗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  <w:t xml:space="preserve">D．遇到巨大声响时，要迅速堵住耳朵张开嘴，以维持[a]鼓膜两侧气压平衡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4.人工耳蜗让更多听力障碍者进入“有声世界”，人工耳蜗是一种电子装置，通过植入体内电极系统重建听觉功能。人工耳蜗相当于图中的（  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0"/>
        <w:gridCol w:w="2040"/>
        <w:gridCol w:w="2040"/>
        <w:gridCol w:w="204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A．a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B．b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C．c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D．d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5.请阅读材料，分析回答下列问题: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材料一:耳朵是聆听世界声音的钥匙，是感知世界美好必不可少的器官。2024年全国爱耳日的主题是“科技助听，共享美好生活”。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材料二:全飞秒近视手术，是利用飞秒激光削掉一部分角膜基质层，再通过一个2mm左右的微小切口将之取出（如下图），从而改变角膜曲率，达到矫正视力的目的。近视度数越大，需要切除的角膜基质越厚。每矫正100度的近视，会切削掉近20微米厚的角膜。术后角膜厚度大于400微米不易出现风险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</w:r>
      <w:r>
        <w:drawing>
          <wp:inline distT="0" distB="0" distL="0" distR="0">
            <wp:extent cx="2781300" cy="18641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rFonts w:ascii="SimSun" w:cs="SimSun" w:eastAsia="SimSun" w:hAnsi="SimSun"/>
        </w:rPr>
      </w:r>
      <w:r>
        <w:drawing>
          <wp:inline distT="0" distB="0" distL="0" distR="0">
            <wp:extent cx="2343150" cy="20375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(1)耳是人体重要的感觉器官，听觉形成过程中，听觉感受器位于【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   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】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内，感受声波的刺激后产生与听觉有关的信息，并通过【</w:t>
      </w:r>
      <w:r>
        <w:rPr>
          <w:i w:val="false"/>
          <w:iCs w:val="false"/>
          <w:u w:val="single" w:color="auto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   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】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传送到大脑的特定区域，产生听觉。(中括号填图片序号，中括号后面填名称）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(2)遇到巨大声响时，应迅速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_________________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（写出一种方法即可），这样做的目的是保持鼓膜两侧的气压平衡。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SimSun" w:cs="SimSun" w:eastAsia="SimSun" w:hAnsi="SimSun"/>
        </w:rPr>
        <w:t xml:space="preserve">(3)在图1中，光线最终落在[</w:t>
      </w:r>
      <w:r>
        <w:rPr>
          <w:i w:val="false"/>
          <w:iCs w:val="false"/>
          <w:u w:val="single" w:color="auto"/>
          <w:color w:val="auto"/>
          <w:rFonts w:ascii="SimSun" w:cs="SimSun" w:eastAsia="SimSun" w:hAnsi="SimSun"/>
        </w:rPr>
        <w:t xml:space="preserve">   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]_______上，形成物像，这些信息被感光细胞获取后传到</w:t>
      </w:r>
      <w:r>
        <w:rPr>
          <w:i w:val="false"/>
          <w:iCs w:val="false"/>
          <w:u w:val="single" w:color="auto"/>
          <w:color w:val="auto"/>
          <w:rFonts w:ascii="SimSun" w:cs="SimSun" w:eastAsia="SimSun" w:hAnsi="SimSun"/>
        </w:rPr>
        <w:t xml:space="preserve">                </w:t>
      </w:r>
      <w:r>
        <w:rPr>
          <w:i w:val="false"/>
          <w:iCs w:val="false"/>
          <w:color w:val="auto"/>
          <w:rFonts w:ascii="SimSun" w:cs="SimSun" w:eastAsia="SimSun" w:hAnsi="SimSun"/>
        </w:rPr>
        <w:t xml:space="preserve">，并形成视觉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(4)造成近视的原因是眼球的前后径过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（填“短”或“长”）或眼球中晶状体的凸度过大且不易恢复原大小，可通过戴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（填“凸透镜”或“凹透镜”）加以矫正。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(5)由材料二可知，如果一个成年人近视600度，角膜厚度500微米，医生会</w:t>
      </w:r>
      <w:r>
        <w:rPr>
          <w:i w:val="false"/>
          <w:iCs w:val="false"/>
          <w:color w:val="auto"/>
          <w:sz w:val="24"/>
          <w:szCs w:val="24"/>
          <w:rFonts w:ascii="SimSun" w:cs="SimSun" w:eastAsia="SimSun" w:hAnsi="SimSun"/>
          <w:shd w:fill="ffffff" w:color="auto" w:val="clear"/>
        </w:rPr>
        <w:t xml:space="preserve">_______</w:t>
      </w: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（填“建议”或“不建议”）他做全飞秒近视手术。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000000"/>
          <w:sz w:val="24"/>
          <w:szCs w:val="24"/>
          <w:rFonts w:ascii="SimSun" w:cs="SimSun" w:eastAsia="SimSun" w:hAnsi="SimSun"/>
          <w:shd w:fill="ffffff" w:color="auto" w:val="clear"/>
        </w:rPr>
        <w:t xml:space="preserve">（材料二:全飞秒近视手术，是利用飞秒激光削掉一部分角膜基质层，再通过一个2mm左右的微小切口将之取出（如下图），从而改变角膜曲率，达到矫正视力的目的。近视度数越大，需要切除的角膜基质越厚。每矫正100度的近视，会切削掉近20微米厚的角膜。术后角膜厚度大于400微米不易出现风险。）</w:t>
      </w:r>
    </w:p>
    <w:sectPr>
      <w:pgSz w:w="210mm" w:h="297mm" w:orient="portrait"/>
      <w:pgMar w:top="2.54cm" w:right="3.17cm" w:bottom="2.54cm" w:left="3.17cm" w:header="708" w:footer="708" w:gutter="0"/>
      <w:pgNumType/>
      <w:docGrid w:type="lines"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a2d2ubr3t3ruz1japcjj.png"/><Relationship Id="rId7" Type="http://schemas.openxmlformats.org/officeDocument/2006/relationships/image" Target="media/h_tzy1gi-younymlhq_uw.png"/><Relationship Id="rId8" Type="http://schemas.openxmlformats.org/officeDocument/2006/relationships/image" Target="media/vjhazema44q5bdtxaz_9w.png"/><Relationship Id="rId9" Type="http://schemas.openxmlformats.org/officeDocument/2006/relationships/image" Target="media/aekssqm8g1sjbqljhtzz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2025-12-12T13:56:20.264Z</dcterms:created>
  <dcterms:modified xsi:type="dcterms:W3CDTF">2025-12-12T13:56:20.264Z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