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4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4. Строковые и цветовые ресурсы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Изучение правил создания строковых и цветовых ресурсов проекта, создание приложения с использованием этих ресурсов.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YacenkoEA_PR4 имя приложения и фраза Hello Android! вынесены в res/values/strings.xml. Заголовки страниц записаны в отдельный файл headers.xml, цвета текста и фона — в my_colors.xml. В разметке текст и оформление задаются ссылками @string и @color.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MainActivity строка читается методом getString, цвет — методом getColor. Второй TextView получает текст и цвета уже из кода, поэтому один и тот же ресурс используется и в XML, и в Java.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2962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4.1 — Файл цветовых ресурсов my_colors.xml проекта YacenkoEA_PR4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re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4.2 — Строка и цвета, взятые из ресурсов strings.xml, headers.xml и my_colors.xml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созданием и применением строковых и цветовых ресурсов.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