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Министерство науки и высшего образования Российской Федерации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Южно-Российский государственный политехнический университет (НПИ)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имени М.И. Платова</w:t>
      </w:r>
    </w:p>
    <w:p>
      <w:pPr>
        <w:spacing w:line="360" w:lineRule="auto" w:before="720" w:after="4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ОТЧЁТ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практической работе № 9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по дисциплине «Разработка мобильных приложений»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Выполнил: Яценко Е. А.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Группа: ________________</w:t>
      </w:r>
    </w:p>
    <w:p>
      <w:pPr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Новочеркасск</w:t>
      </w:r>
    </w:p>
    <w:p>
      <w:pPr>
        <w:spacing w:line="360" w:lineRule="auto" w:before="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r>
        <w:br w:type="page"/>
      </w:r>
    </w:p>
    <w:p>
      <w:pPr>
        <w:spacing w:line="360" w:lineRule="auto" w:before="120" w:after="16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Практическая работа № 9. Создание приложения с аудиоплеером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Цель работы: Создать приложение с возможностью выбора аудио из библиотеки и управления его воспроизведением.</w:t>
      </w:r>
    </w:p>
    <w:p>
      <w:pPr>
        <w:spacing w:line="360" w:lineRule="auto" w:before="16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Ход работы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проекте YacenkoEA_PR9 аудиофайл music.wav помещён в каталог res/raw. Объект MediaPlayer создаётся методом create по идентификатору ресурса. Кнопки Play, Pause и Stop вызывают start, pause и stop. После остановки плеер подготавливается снова и перематывается в начало.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Доступность кнопок зависит от состояния воспроизведения: до старта активна только кнопка Play. SeekBar связан с AudioManager и меняет громкость потока STREAM_MUSIC. По окончании ролика срабатывает OnCompletionListener и воспроизведение останавливается.</w:t>
      </w:r>
    </w:p>
    <w:p>
      <w:pPr>
        <w:spacing w:line="240" w:lineRule="auto" w:before="160" w:after="0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drawing>
          <wp:inline xmlns:a="http://schemas.openxmlformats.org/drawingml/2006/main" xmlns:pic="http://schemas.openxmlformats.org/drawingml/2006/picture">
            <wp:extent cx="5472000" cy="39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i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9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40" w:after="2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Рис. 9.1 — Проект YacenkoEA_PR9 в Android Studio, воспроизведение звука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id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120" w:after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drawing>
                <wp:inline xmlns:a="http://schemas.openxmlformats.org/drawingml/2006/main" xmlns:pic="http://schemas.openxmlformats.org/drawingml/2006/picture">
                  <wp:extent cx="2268000" cy="504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u_play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000" cy="50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9.2 — Аудиоплеер до запуска: активна кнопка Play</w:t>
            </w:r>
          </w:p>
        </w:tc>
        <w:tc>
          <w:tcPr>
            <w:tcW w:type="dxa" w:w="4677"/>
            <w:tcBorders>
              <w:top w:val="nil" w:sz="0" w:space="0"/>
              <w:left w:val="nil" w:sz="0" w:space="0"/>
              <w:bottom w:val="nil" w:sz="0" w:space="0"/>
              <w:right w:val="nil" w:sz="0" w:space="0"/>
            </w:tcBorders>
          </w:tcPr>
          <w:p>
            <w:pPr>
              <w:spacing w:before="40" w:after="16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sz w:val="24"/>
              </w:rPr>
              <w:t>Рис. 9.3 — Аудиоплеер во время воспроизведения: доступны Pause и Stop</w:t>
            </w:r>
          </w:p>
        </w:tc>
      </w:tr>
    </w:tbl>
    <w:p>
      <w:pPr>
        <w:spacing w:after="0"/>
      </w:pPr>
    </w:p>
    <w:p>
      <w:pPr>
        <w:spacing w:line="360" w:lineRule="auto" w:before="12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Вывод. В результате выполнения работы было произведено ознакомление с воспроизведением аудио через MediaPlayer и регулировкой громкости.</w:t>
      </w:r>
    </w:p>
    <w:p>
      <w:pPr>
        <w:spacing w:line="360" w:lineRule="auto" w:before="240" w:after="120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Наугольнов О.А., Елкин Н.С., Январев С.Г., Логанчук М.Л. Разработка мобильных приложений: учебно-методическое пособие для практических работ. Новочеркасск: ЮРГПУ (НПИ), 2024.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Документация Android Developers. URL: https://developer.android.com/studio (дата обращения: 27.09.2026).</w:t>
      </w:r>
    </w:p>
    <w:p>
      <w:pPr>
        <w:spacing w:line="360" w:lineRule="auto" w:before="0" w:after="12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Metanit. Руководство по Android. URL: https://metanit.com/java/android/ (дата обращения: 27.09.2026).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