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3A4B9D7B" w14:textId="75A9613E" w:rsidR="00433E29" w:rsidRDefault="00201CDF">
          <w:pPr>
            <w:pStyle w:val="TM1"/>
            <w:tabs>
              <w:tab w:val="right" w:leader="dot" w:pos="9350"/>
            </w:tabs>
            <w:rPr>
              <w:rFonts w:asciiTheme="minorHAnsi" w:eastAsiaTheme="minorEastAsia" w:hAnsiTheme="minorHAnsi"/>
              <w:noProof/>
              <w:lang w:val="fr-CA" w:eastAsia="fr-CA"/>
            </w:rPr>
          </w:pPr>
          <w:r>
            <w:fldChar w:fldCharType="begin"/>
          </w:r>
          <w:r>
            <w:instrText xml:space="preserve"> TOC \o "1-3" \h \z \u </w:instrText>
          </w:r>
          <w:r>
            <w:fldChar w:fldCharType="separate"/>
          </w:r>
          <w:hyperlink w:anchor="_Toc499305503" w:history="1">
            <w:r w:rsidR="00433E29" w:rsidRPr="00741817">
              <w:rPr>
                <w:rStyle w:val="Lienhypertexte"/>
                <w:noProof/>
                <w:lang w:val="fr-CA"/>
              </w:rPr>
              <w:t>Introduction</w:t>
            </w:r>
            <w:r w:rsidR="00433E29">
              <w:rPr>
                <w:noProof/>
                <w:webHidden/>
              </w:rPr>
              <w:tab/>
            </w:r>
            <w:r w:rsidR="00433E29">
              <w:rPr>
                <w:noProof/>
                <w:webHidden/>
              </w:rPr>
              <w:fldChar w:fldCharType="begin"/>
            </w:r>
            <w:r w:rsidR="00433E29">
              <w:rPr>
                <w:noProof/>
                <w:webHidden/>
              </w:rPr>
              <w:instrText xml:space="preserve"> PAGEREF _Toc499305503 \h </w:instrText>
            </w:r>
            <w:r w:rsidR="00433E29">
              <w:rPr>
                <w:noProof/>
                <w:webHidden/>
              </w:rPr>
            </w:r>
            <w:r w:rsidR="00433E29">
              <w:rPr>
                <w:noProof/>
                <w:webHidden/>
              </w:rPr>
              <w:fldChar w:fldCharType="separate"/>
            </w:r>
            <w:r w:rsidR="00433E29">
              <w:rPr>
                <w:noProof/>
                <w:webHidden/>
              </w:rPr>
              <w:t>2</w:t>
            </w:r>
            <w:r w:rsidR="00433E29">
              <w:rPr>
                <w:noProof/>
                <w:webHidden/>
              </w:rPr>
              <w:fldChar w:fldCharType="end"/>
            </w:r>
          </w:hyperlink>
        </w:p>
        <w:p w14:paraId="01E5464A" w14:textId="521A6B86" w:rsidR="00433E29" w:rsidRDefault="00252B95">
          <w:pPr>
            <w:pStyle w:val="TM1"/>
            <w:tabs>
              <w:tab w:val="right" w:leader="dot" w:pos="9350"/>
            </w:tabs>
            <w:rPr>
              <w:rFonts w:asciiTheme="minorHAnsi" w:eastAsiaTheme="minorEastAsia" w:hAnsiTheme="minorHAnsi"/>
              <w:noProof/>
              <w:lang w:val="fr-CA" w:eastAsia="fr-CA"/>
            </w:rPr>
          </w:pPr>
          <w:hyperlink w:anchor="_Toc499305504" w:history="1">
            <w:r w:rsidR="00433E29" w:rsidRPr="00741817">
              <w:rPr>
                <w:rStyle w:val="Lienhypertexte"/>
                <w:noProof/>
                <w:lang w:val="fr-CA"/>
              </w:rPr>
              <w:t>Théorie et équations</w:t>
            </w:r>
            <w:r w:rsidR="00433E29">
              <w:rPr>
                <w:noProof/>
                <w:webHidden/>
              </w:rPr>
              <w:tab/>
            </w:r>
            <w:r w:rsidR="00433E29">
              <w:rPr>
                <w:noProof/>
                <w:webHidden/>
              </w:rPr>
              <w:fldChar w:fldCharType="begin"/>
            </w:r>
            <w:r w:rsidR="00433E29">
              <w:rPr>
                <w:noProof/>
                <w:webHidden/>
              </w:rPr>
              <w:instrText xml:space="preserve"> PAGEREF _Toc499305504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53C626C0" w14:textId="2A7852BD" w:rsidR="00433E29" w:rsidRDefault="00252B95">
          <w:pPr>
            <w:pStyle w:val="TM2"/>
            <w:tabs>
              <w:tab w:val="right" w:leader="dot" w:pos="9350"/>
            </w:tabs>
            <w:rPr>
              <w:rFonts w:asciiTheme="minorHAnsi" w:eastAsiaTheme="minorEastAsia" w:hAnsiTheme="minorHAnsi"/>
              <w:noProof/>
              <w:lang w:val="fr-CA" w:eastAsia="fr-CA"/>
            </w:rPr>
          </w:pPr>
          <w:hyperlink w:anchor="_Toc499305505" w:history="1">
            <w:r w:rsidR="00433E29" w:rsidRPr="00741817">
              <w:rPr>
                <w:rStyle w:val="Lienhypertexte"/>
                <w:noProof/>
                <w:lang w:val="fr-CA"/>
              </w:rPr>
              <w:t>Équations utilisées pour choisir la direction des rayons lumineux</w:t>
            </w:r>
            <w:r w:rsidR="00433E29">
              <w:rPr>
                <w:noProof/>
                <w:webHidden/>
              </w:rPr>
              <w:tab/>
            </w:r>
            <w:r w:rsidR="00433E29">
              <w:rPr>
                <w:noProof/>
                <w:webHidden/>
              </w:rPr>
              <w:fldChar w:fldCharType="begin"/>
            </w:r>
            <w:r w:rsidR="00433E29">
              <w:rPr>
                <w:noProof/>
                <w:webHidden/>
              </w:rPr>
              <w:instrText xml:space="preserve"> PAGEREF _Toc499305505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73C9717C" w14:textId="720FBB39" w:rsidR="00433E29" w:rsidRDefault="00252B95">
          <w:pPr>
            <w:pStyle w:val="TM2"/>
            <w:tabs>
              <w:tab w:val="right" w:leader="dot" w:pos="9350"/>
            </w:tabs>
            <w:rPr>
              <w:rFonts w:asciiTheme="minorHAnsi" w:eastAsiaTheme="minorEastAsia" w:hAnsiTheme="minorHAnsi"/>
              <w:noProof/>
              <w:lang w:val="fr-CA" w:eastAsia="fr-CA"/>
            </w:rPr>
          </w:pPr>
          <w:hyperlink w:anchor="_Toc499305506" w:history="1">
            <w:r w:rsidR="00433E29" w:rsidRPr="00741817">
              <w:rPr>
                <w:rStyle w:val="Lienhypertexte"/>
                <w:noProof/>
                <w:lang w:val="fr-CA"/>
              </w:rPr>
              <w:t>Équations utilisées pour déterminer si les rayons lumineux touchent le bloc cylindrique transparent ou le bloc rectangulaire</w:t>
            </w:r>
            <w:r w:rsidR="00433E29">
              <w:rPr>
                <w:noProof/>
                <w:webHidden/>
              </w:rPr>
              <w:tab/>
            </w:r>
            <w:r w:rsidR="00433E29">
              <w:rPr>
                <w:noProof/>
                <w:webHidden/>
              </w:rPr>
              <w:fldChar w:fldCharType="begin"/>
            </w:r>
            <w:r w:rsidR="00433E29">
              <w:rPr>
                <w:noProof/>
                <w:webHidden/>
              </w:rPr>
              <w:instrText xml:space="preserve"> PAGEREF _Toc499305506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2139BCF" w14:textId="53BD4E52" w:rsidR="00433E29" w:rsidRDefault="00252B95">
          <w:pPr>
            <w:pStyle w:val="TM3"/>
            <w:tabs>
              <w:tab w:val="right" w:leader="dot" w:pos="9350"/>
            </w:tabs>
            <w:rPr>
              <w:rFonts w:asciiTheme="minorHAnsi" w:eastAsiaTheme="minorEastAsia" w:hAnsiTheme="minorHAnsi"/>
              <w:noProof/>
              <w:lang w:val="fr-CA" w:eastAsia="fr-CA"/>
            </w:rPr>
          </w:pPr>
          <w:hyperlink w:anchor="_Toc499305507" w:history="1">
            <w:r w:rsidR="00433E29" w:rsidRPr="00741817">
              <w:rPr>
                <w:rStyle w:val="Lienhypertexte"/>
                <w:noProof/>
                <w:lang w:val="fr-CA"/>
              </w:rPr>
              <w:t>Cylindre transparent</w:t>
            </w:r>
            <w:r w:rsidR="00433E29">
              <w:rPr>
                <w:noProof/>
                <w:webHidden/>
              </w:rPr>
              <w:tab/>
            </w:r>
            <w:r w:rsidR="00433E29">
              <w:rPr>
                <w:noProof/>
                <w:webHidden/>
              </w:rPr>
              <w:fldChar w:fldCharType="begin"/>
            </w:r>
            <w:r w:rsidR="00433E29">
              <w:rPr>
                <w:noProof/>
                <w:webHidden/>
              </w:rPr>
              <w:instrText xml:space="preserve"> PAGEREF _Toc499305507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54D0E1F" w14:textId="51997218" w:rsidR="00433E29" w:rsidRDefault="00252B95">
          <w:pPr>
            <w:pStyle w:val="TM3"/>
            <w:tabs>
              <w:tab w:val="right" w:leader="dot" w:pos="9350"/>
            </w:tabs>
            <w:rPr>
              <w:rFonts w:asciiTheme="minorHAnsi" w:eastAsiaTheme="minorEastAsia" w:hAnsiTheme="minorHAnsi"/>
              <w:noProof/>
              <w:lang w:val="fr-CA" w:eastAsia="fr-CA"/>
            </w:rPr>
          </w:pPr>
          <w:hyperlink w:anchor="_Toc499305508" w:history="1">
            <w:r w:rsidR="00433E29" w:rsidRPr="00741817">
              <w:rPr>
                <w:rStyle w:val="Lienhypertexte"/>
                <w:noProof/>
                <w:lang w:val="fr-CA"/>
              </w:rPr>
              <w:t>Bloc rectangulaire</w:t>
            </w:r>
            <w:r w:rsidR="00433E29">
              <w:rPr>
                <w:noProof/>
                <w:webHidden/>
              </w:rPr>
              <w:tab/>
            </w:r>
            <w:r w:rsidR="00433E29">
              <w:rPr>
                <w:noProof/>
                <w:webHidden/>
              </w:rPr>
              <w:fldChar w:fldCharType="begin"/>
            </w:r>
            <w:r w:rsidR="00433E29">
              <w:rPr>
                <w:noProof/>
                <w:webHidden/>
              </w:rPr>
              <w:instrText xml:space="preserve"> PAGEREF _Toc499305508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48237E66" w14:textId="24A59C29" w:rsidR="00433E29" w:rsidRDefault="00252B95">
          <w:pPr>
            <w:pStyle w:val="TM2"/>
            <w:tabs>
              <w:tab w:val="right" w:leader="dot" w:pos="9350"/>
            </w:tabs>
            <w:rPr>
              <w:rFonts w:asciiTheme="minorHAnsi" w:eastAsiaTheme="minorEastAsia" w:hAnsiTheme="minorHAnsi"/>
              <w:noProof/>
              <w:lang w:val="fr-CA" w:eastAsia="fr-CA"/>
            </w:rPr>
          </w:pPr>
          <w:hyperlink w:anchor="_Toc499305509" w:history="1">
            <w:r w:rsidR="00433E29" w:rsidRPr="00741817">
              <w:rPr>
                <w:rStyle w:val="Lienhypertexte"/>
                <w:noProof/>
                <w:lang w:val="fr-CA"/>
              </w:rPr>
              <w:t>Équations pour déterminer la direction du rayon lumineux qui atteint une des surfaces du bloc cylindrique transparent</w:t>
            </w:r>
            <w:r w:rsidR="00433E29">
              <w:rPr>
                <w:noProof/>
                <w:webHidden/>
              </w:rPr>
              <w:tab/>
            </w:r>
            <w:r w:rsidR="00433E29">
              <w:rPr>
                <w:noProof/>
                <w:webHidden/>
              </w:rPr>
              <w:fldChar w:fldCharType="begin"/>
            </w:r>
            <w:r w:rsidR="00433E29">
              <w:rPr>
                <w:noProof/>
                <w:webHidden/>
              </w:rPr>
              <w:instrText xml:space="preserve"> PAGEREF _Toc499305509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4B4DF4E" w14:textId="20E43822" w:rsidR="00433E29" w:rsidRDefault="00252B95">
          <w:pPr>
            <w:pStyle w:val="TM3"/>
            <w:tabs>
              <w:tab w:val="right" w:leader="dot" w:pos="9350"/>
            </w:tabs>
            <w:rPr>
              <w:rFonts w:asciiTheme="minorHAnsi" w:eastAsiaTheme="minorEastAsia" w:hAnsiTheme="minorHAnsi"/>
              <w:noProof/>
              <w:lang w:val="fr-CA" w:eastAsia="fr-CA"/>
            </w:rPr>
          </w:pPr>
          <w:hyperlink w:anchor="_Toc499305510" w:history="1">
            <w:r w:rsidR="00433E29" w:rsidRPr="00741817">
              <w:rPr>
                <w:rStyle w:val="Lienhypertexte"/>
                <w:noProof/>
                <w:lang w:val="fr-CA"/>
              </w:rPr>
              <w:t>Équations de réflexion</w:t>
            </w:r>
            <w:r w:rsidR="00433E29">
              <w:rPr>
                <w:noProof/>
                <w:webHidden/>
              </w:rPr>
              <w:tab/>
            </w:r>
            <w:r w:rsidR="00433E29">
              <w:rPr>
                <w:noProof/>
                <w:webHidden/>
              </w:rPr>
              <w:fldChar w:fldCharType="begin"/>
            </w:r>
            <w:r w:rsidR="00433E29">
              <w:rPr>
                <w:noProof/>
                <w:webHidden/>
              </w:rPr>
              <w:instrText xml:space="preserve"> PAGEREF _Toc499305510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79E77B6A" w14:textId="2B6B6D4D" w:rsidR="00433E29" w:rsidRDefault="00252B95">
          <w:pPr>
            <w:pStyle w:val="TM3"/>
            <w:tabs>
              <w:tab w:val="right" w:leader="dot" w:pos="9350"/>
            </w:tabs>
            <w:rPr>
              <w:rFonts w:asciiTheme="minorHAnsi" w:eastAsiaTheme="minorEastAsia" w:hAnsiTheme="minorHAnsi"/>
              <w:noProof/>
              <w:lang w:val="fr-CA" w:eastAsia="fr-CA"/>
            </w:rPr>
          </w:pPr>
          <w:hyperlink w:anchor="_Toc499305511" w:history="1">
            <w:r w:rsidR="00433E29" w:rsidRPr="00741817">
              <w:rPr>
                <w:rStyle w:val="Lienhypertexte"/>
                <w:noProof/>
                <w:lang w:val="fr-CA"/>
              </w:rPr>
              <w:t>Équations de réfraction</w:t>
            </w:r>
            <w:r w:rsidR="00433E29">
              <w:rPr>
                <w:noProof/>
                <w:webHidden/>
              </w:rPr>
              <w:tab/>
            </w:r>
            <w:r w:rsidR="00433E29">
              <w:rPr>
                <w:noProof/>
                <w:webHidden/>
              </w:rPr>
              <w:fldChar w:fldCharType="begin"/>
            </w:r>
            <w:r w:rsidR="00433E29">
              <w:rPr>
                <w:noProof/>
                <w:webHidden/>
              </w:rPr>
              <w:instrText xml:space="preserve"> PAGEREF _Toc499305511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407687AC" w14:textId="51E793A3" w:rsidR="00433E29" w:rsidRDefault="00252B95">
          <w:pPr>
            <w:pStyle w:val="TM3"/>
            <w:tabs>
              <w:tab w:val="right" w:leader="dot" w:pos="9350"/>
            </w:tabs>
            <w:rPr>
              <w:rFonts w:asciiTheme="minorHAnsi" w:eastAsiaTheme="minorEastAsia" w:hAnsiTheme="minorHAnsi"/>
              <w:noProof/>
              <w:lang w:val="fr-CA" w:eastAsia="fr-CA"/>
            </w:rPr>
          </w:pPr>
          <w:hyperlink w:anchor="_Toc499305512" w:history="1">
            <w:r w:rsidR="00433E29" w:rsidRPr="00741817">
              <w:rPr>
                <w:rStyle w:val="Lienhypertexte"/>
                <w:noProof/>
                <w:lang w:val="fr-CA"/>
              </w:rPr>
              <w:t>Équations pour trouver la position de l’image virtuelle</w:t>
            </w:r>
            <w:r w:rsidR="00433E29">
              <w:rPr>
                <w:noProof/>
                <w:webHidden/>
              </w:rPr>
              <w:tab/>
            </w:r>
            <w:r w:rsidR="00433E29">
              <w:rPr>
                <w:noProof/>
                <w:webHidden/>
              </w:rPr>
              <w:fldChar w:fldCharType="begin"/>
            </w:r>
            <w:r w:rsidR="00433E29">
              <w:rPr>
                <w:noProof/>
                <w:webHidden/>
              </w:rPr>
              <w:instrText xml:space="preserve"> PAGEREF _Toc499305512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1E3F9632" w14:textId="70BC13DC" w:rsidR="00433E29" w:rsidRDefault="00252B95">
          <w:pPr>
            <w:pStyle w:val="TM2"/>
            <w:tabs>
              <w:tab w:val="right" w:leader="dot" w:pos="9350"/>
            </w:tabs>
            <w:rPr>
              <w:rFonts w:asciiTheme="minorHAnsi" w:eastAsiaTheme="minorEastAsia" w:hAnsiTheme="minorHAnsi"/>
              <w:noProof/>
              <w:lang w:val="fr-CA" w:eastAsia="fr-CA"/>
            </w:rPr>
          </w:pPr>
          <w:hyperlink w:anchor="_Toc499305513" w:history="1">
            <w:r w:rsidR="00433E29" w:rsidRPr="00741817">
              <w:rPr>
                <w:rStyle w:val="Lienhypertexte"/>
                <w:noProof/>
                <w:lang w:val="fr-CA"/>
              </w:rPr>
              <w:t>Justification du nombre de directions utilisées pour nos simulations</w:t>
            </w:r>
            <w:r w:rsidR="00433E29">
              <w:rPr>
                <w:noProof/>
                <w:webHidden/>
              </w:rPr>
              <w:tab/>
            </w:r>
            <w:r w:rsidR="00433E29">
              <w:rPr>
                <w:noProof/>
                <w:webHidden/>
              </w:rPr>
              <w:fldChar w:fldCharType="begin"/>
            </w:r>
            <w:r w:rsidR="00433E29">
              <w:rPr>
                <w:noProof/>
                <w:webHidden/>
              </w:rPr>
              <w:instrText xml:space="preserve"> PAGEREF _Toc499305513 \h </w:instrText>
            </w:r>
            <w:r w:rsidR="00433E29">
              <w:rPr>
                <w:noProof/>
                <w:webHidden/>
              </w:rPr>
            </w:r>
            <w:r w:rsidR="00433E29">
              <w:rPr>
                <w:noProof/>
                <w:webHidden/>
              </w:rPr>
              <w:fldChar w:fldCharType="separate"/>
            </w:r>
            <w:r w:rsidR="00433E29">
              <w:rPr>
                <w:noProof/>
                <w:webHidden/>
              </w:rPr>
              <w:t>6</w:t>
            </w:r>
            <w:r w:rsidR="00433E29">
              <w:rPr>
                <w:noProof/>
                <w:webHidden/>
              </w:rPr>
              <w:fldChar w:fldCharType="end"/>
            </w:r>
          </w:hyperlink>
        </w:p>
        <w:p w14:paraId="0871C54C" w14:textId="2060E90A" w:rsidR="00433E29" w:rsidRDefault="00252B95">
          <w:pPr>
            <w:pStyle w:val="TM1"/>
            <w:tabs>
              <w:tab w:val="right" w:leader="dot" w:pos="9350"/>
            </w:tabs>
            <w:rPr>
              <w:rFonts w:asciiTheme="minorHAnsi" w:eastAsiaTheme="minorEastAsia" w:hAnsiTheme="minorHAnsi"/>
              <w:noProof/>
              <w:lang w:val="fr-CA" w:eastAsia="fr-CA"/>
            </w:rPr>
          </w:pPr>
          <w:hyperlink w:anchor="_Toc499305514" w:history="1">
            <w:r w:rsidR="00433E29" w:rsidRPr="00741817">
              <w:rPr>
                <w:rStyle w:val="Lienhypertexte"/>
                <w:noProof/>
                <w:lang w:val="fr-CA"/>
              </w:rPr>
              <w:t>Présentation et analyse des résultats</w:t>
            </w:r>
            <w:r w:rsidR="00433E29">
              <w:rPr>
                <w:noProof/>
                <w:webHidden/>
              </w:rPr>
              <w:tab/>
            </w:r>
            <w:r w:rsidR="00433E29">
              <w:rPr>
                <w:noProof/>
                <w:webHidden/>
              </w:rPr>
              <w:fldChar w:fldCharType="begin"/>
            </w:r>
            <w:r w:rsidR="00433E29">
              <w:rPr>
                <w:noProof/>
                <w:webHidden/>
              </w:rPr>
              <w:instrText xml:space="preserve"> PAGEREF _Toc499305514 \h </w:instrText>
            </w:r>
            <w:r w:rsidR="00433E29">
              <w:rPr>
                <w:noProof/>
                <w:webHidden/>
              </w:rPr>
            </w:r>
            <w:r w:rsidR="00433E29">
              <w:rPr>
                <w:noProof/>
                <w:webHidden/>
              </w:rPr>
              <w:fldChar w:fldCharType="separate"/>
            </w:r>
            <w:r w:rsidR="00433E29">
              <w:rPr>
                <w:noProof/>
                <w:webHidden/>
              </w:rPr>
              <w:t>7</w:t>
            </w:r>
            <w:r w:rsidR="00433E29">
              <w:rPr>
                <w:noProof/>
                <w:webHidden/>
              </w:rPr>
              <w:fldChar w:fldCharType="end"/>
            </w:r>
          </w:hyperlink>
        </w:p>
        <w:p w14:paraId="0FAAB2E1" w14:textId="5106A09E" w:rsidR="00433E29" w:rsidRDefault="00252B95">
          <w:pPr>
            <w:pStyle w:val="TM2"/>
            <w:tabs>
              <w:tab w:val="right" w:leader="dot" w:pos="9350"/>
            </w:tabs>
            <w:rPr>
              <w:rFonts w:asciiTheme="minorHAnsi" w:eastAsiaTheme="minorEastAsia" w:hAnsiTheme="minorHAnsi"/>
              <w:noProof/>
              <w:lang w:val="fr-CA" w:eastAsia="fr-CA"/>
            </w:rPr>
          </w:pPr>
          <w:hyperlink w:anchor="_Toc499305515" w:history="1">
            <w:r w:rsidR="00433E29" w:rsidRPr="00741817">
              <w:rPr>
                <w:rStyle w:val="Lienhypertexte"/>
                <w:noProof/>
                <w:lang w:val="fr-CA"/>
              </w:rPr>
              <w:t>Représentation visuelle des simulations</w:t>
            </w:r>
            <w:r w:rsidR="00433E29">
              <w:rPr>
                <w:noProof/>
                <w:webHidden/>
              </w:rPr>
              <w:tab/>
            </w:r>
            <w:r w:rsidR="00433E29">
              <w:rPr>
                <w:noProof/>
                <w:webHidden/>
              </w:rPr>
              <w:fldChar w:fldCharType="begin"/>
            </w:r>
            <w:r w:rsidR="00433E29">
              <w:rPr>
                <w:noProof/>
                <w:webHidden/>
              </w:rPr>
              <w:instrText xml:space="preserve"> PAGEREF _Toc499305515 \h </w:instrText>
            </w:r>
            <w:r w:rsidR="00433E29">
              <w:rPr>
                <w:noProof/>
                <w:webHidden/>
              </w:rPr>
            </w:r>
            <w:r w:rsidR="00433E29">
              <w:rPr>
                <w:noProof/>
                <w:webHidden/>
              </w:rPr>
              <w:fldChar w:fldCharType="separate"/>
            </w:r>
            <w:r w:rsidR="00433E29">
              <w:rPr>
                <w:noProof/>
                <w:webHidden/>
              </w:rPr>
              <w:t>8</w:t>
            </w:r>
            <w:r w:rsidR="00433E29">
              <w:rPr>
                <w:noProof/>
                <w:webHidden/>
              </w:rPr>
              <w:fldChar w:fldCharType="end"/>
            </w:r>
          </w:hyperlink>
        </w:p>
        <w:p w14:paraId="229D130B" w14:textId="31ABBF7B" w:rsidR="00433E29" w:rsidRDefault="00252B95">
          <w:pPr>
            <w:pStyle w:val="TM2"/>
            <w:tabs>
              <w:tab w:val="right" w:leader="dot" w:pos="9350"/>
            </w:tabs>
            <w:rPr>
              <w:rFonts w:asciiTheme="minorHAnsi" w:eastAsiaTheme="minorEastAsia" w:hAnsiTheme="minorHAnsi"/>
              <w:noProof/>
              <w:lang w:val="fr-CA" w:eastAsia="fr-CA"/>
            </w:rPr>
          </w:pPr>
          <w:hyperlink w:anchor="_Toc499305516" w:history="1">
            <w:r w:rsidR="00433E29" w:rsidRPr="00741817">
              <w:rPr>
                <w:rStyle w:val="Lienhypertexte"/>
                <w:noProof/>
                <w:lang w:val="fr-CA"/>
              </w:rPr>
              <w:t>Situation #1</w:t>
            </w:r>
            <w:r w:rsidR="00433E29">
              <w:rPr>
                <w:noProof/>
                <w:webHidden/>
              </w:rPr>
              <w:tab/>
            </w:r>
            <w:r w:rsidR="00433E29">
              <w:rPr>
                <w:noProof/>
                <w:webHidden/>
              </w:rPr>
              <w:fldChar w:fldCharType="begin"/>
            </w:r>
            <w:r w:rsidR="00433E29">
              <w:rPr>
                <w:noProof/>
                <w:webHidden/>
              </w:rPr>
              <w:instrText xml:space="preserve"> PAGEREF _Toc499305516 \h </w:instrText>
            </w:r>
            <w:r w:rsidR="00433E29">
              <w:rPr>
                <w:noProof/>
                <w:webHidden/>
              </w:rPr>
            </w:r>
            <w:r w:rsidR="00433E29">
              <w:rPr>
                <w:noProof/>
                <w:webHidden/>
              </w:rPr>
              <w:fldChar w:fldCharType="separate"/>
            </w:r>
            <w:r w:rsidR="00433E29">
              <w:rPr>
                <w:noProof/>
                <w:webHidden/>
              </w:rPr>
              <w:t>12</w:t>
            </w:r>
            <w:r w:rsidR="00433E29">
              <w:rPr>
                <w:noProof/>
                <w:webHidden/>
              </w:rPr>
              <w:fldChar w:fldCharType="end"/>
            </w:r>
          </w:hyperlink>
        </w:p>
        <w:p w14:paraId="7EF05466" w14:textId="67189AD4" w:rsidR="00433E29" w:rsidRDefault="00252B95">
          <w:pPr>
            <w:pStyle w:val="TM2"/>
            <w:tabs>
              <w:tab w:val="right" w:leader="dot" w:pos="9350"/>
            </w:tabs>
            <w:rPr>
              <w:rFonts w:asciiTheme="minorHAnsi" w:eastAsiaTheme="minorEastAsia" w:hAnsiTheme="minorHAnsi"/>
              <w:noProof/>
              <w:lang w:val="fr-CA" w:eastAsia="fr-CA"/>
            </w:rPr>
          </w:pPr>
          <w:hyperlink w:anchor="_Toc499305517" w:history="1">
            <w:r w:rsidR="00433E29" w:rsidRPr="00741817">
              <w:rPr>
                <w:rStyle w:val="Lienhypertexte"/>
                <w:noProof/>
                <w:lang w:val="fr-CA"/>
              </w:rPr>
              <w:t>Situation #2</w:t>
            </w:r>
            <w:r w:rsidR="00433E29">
              <w:rPr>
                <w:noProof/>
                <w:webHidden/>
              </w:rPr>
              <w:tab/>
            </w:r>
            <w:r w:rsidR="00433E29">
              <w:rPr>
                <w:noProof/>
                <w:webHidden/>
              </w:rPr>
              <w:fldChar w:fldCharType="begin"/>
            </w:r>
            <w:r w:rsidR="00433E29">
              <w:rPr>
                <w:noProof/>
                <w:webHidden/>
              </w:rPr>
              <w:instrText xml:space="preserve"> PAGEREF _Toc499305517 \h </w:instrText>
            </w:r>
            <w:r w:rsidR="00433E29">
              <w:rPr>
                <w:noProof/>
                <w:webHidden/>
              </w:rPr>
            </w:r>
            <w:r w:rsidR="00433E29">
              <w:rPr>
                <w:noProof/>
                <w:webHidden/>
              </w:rPr>
              <w:fldChar w:fldCharType="separate"/>
            </w:r>
            <w:r w:rsidR="00433E29">
              <w:rPr>
                <w:noProof/>
                <w:webHidden/>
              </w:rPr>
              <w:t>13</w:t>
            </w:r>
            <w:r w:rsidR="00433E29">
              <w:rPr>
                <w:noProof/>
                <w:webHidden/>
              </w:rPr>
              <w:fldChar w:fldCharType="end"/>
            </w:r>
          </w:hyperlink>
        </w:p>
        <w:p w14:paraId="64E2D13A" w14:textId="37EC2D5C" w:rsidR="00433E29" w:rsidRDefault="00252B95">
          <w:pPr>
            <w:pStyle w:val="TM2"/>
            <w:tabs>
              <w:tab w:val="right" w:leader="dot" w:pos="9350"/>
            </w:tabs>
            <w:rPr>
              <w:rFonts w:asciiTheme="minorHAnsi" w:eastAsiaTheme="minorEastAsia" w:hAnsiTheme="minorHAnsi"/>
              <w:noProof/>
              <w:lang w:val="fr-CA" w:eastAsia="fr-CA"/>
            </w:rPr>
          </w:pPr>
          <w:hyperlink w:anchor="_Toc499305518" w:history="1">
            <w:r w:rsidR="00433E29" w:rsidRPr="00741817">
              <w:rPr>
                <w:rStyle w:val="Lienhypertexte"/>
                <w:noProof/>
                <w:lang w:val="fr-CA"/>
              </w:rPr>
              <w:t>Situation #3</w:t>
            </w:r>
            <w:r w:rsidR="00433E29">
              <w:rPr>
                <w:noProof/>
                <w:webHidden/>
              </w:rPr>
              <w:tab/>
            </w:r>
            <w:r w:rsidR="00433E29">
              <w:rPr>
                <w:noProof/>
                <w:webHidden/>
              </w:rPr>
              <w:fldChar w:fldCharType="begin"/>
            </w:r>
            <w:r w:rsidR="00433E29">
              <w:rPr>
                <w:noProof/>
                <w:webHidden/>
              </w:rPr>
              <w:instrText xml:space="preserve"> PAGEREF _Toc499305518 \h </w:instrText>
            </w:r>
            <w:r w:rsidR="00433E29">
              <w:rPr>
                <w:noProof/>
                <w:webHidden/>
              </w:rPr>
            </w:r>
            <w:r w:rsidR="00433E29">
              <w:rPr>
                <w:noProof/>
                <w:webHidden/>
              </w:rPr>
              <w:fldChar w:fldCharType="separate"/>
            </w:r>
            <w:r w:rsidR="00433E29">
              <w:rPr>
                <w:noProof/>
                <w:webHidden/>
              </w:rPr>
              <w:t>14</w:t>
            </w:r>
            <w:r w:rsidR="00433E29">
              <w:rPr>
                <w:noProof/>
                <w:webHidden/>
              </w:rPr>
              <w:fldChar w:fldCharType="end"/>
            </w:r>
          </w:hyperlink>
        </w:p>
        <w:p w14:paraId="6C8187CB" w14:textId="64E836FE" w:rsidR="00433E29" w:rsidRDefault="00252B95">
          <w:pPr>
            <w:pStyle w:val="TM2"/>
            <w:tabs>
              <w:tab w:val="right" w:leader="dot" w:pos="9350"/>
            </w:tabs>
            <w:rPr>
              <w:rFonts w:asciiTheme="minorHAnsi" w:eastAsiaTheme="minorEastAsia" w:hAnsiTheme="minorHAnsi"/>
              <w:noProof/>
              <w:lang w:val="fr-CA" w:eastAsia="fr-CA"/>
            </w:rPr>
          </w:pPr>
          <w:hyperlink w:anchor="_Toc499305519" w:history="1">
            <w:r w:rsidR="00433E29" w:rsidRPr="00741817">
              <w:rPr>
                <w:rStyle w:val="Lienhypertexte"/>
                <w:noProof/>
                <w:lang w:val="fr-CA"/>
              </w:rPr>
              <w:t>Situation #4</w:t>
            </w:r>
            <w:r w:rsidR="00433E29">
              <w:rPr>
                <w:noProof/>
                <w:webHidden/>
              </w:rPr>
              <w:tab/>
            </w:r>
            <w:r w:rsidR="00433E29">
              <w:rPr>
                <w:noProof/>
                <w:webHidden/>
              </w:rPr>
              <w:fldChar w:fldCharType="begin"/>
            </w:r>
            <w:r w:rsidR="00433E29">
              <w:rPr>
                <w:noProof/>
                <w:webHidden/>
              </w:rPr>
              <w:instrText xml:space="preserve"> PAGEREF _Toc499305519 \h </w:instrText>
            </w:r>
            <w:r w:rsidR="00433E29">
              <w:rPr>
                <w:noProof/>
                <w:webHidden/>
              </w:rPr>
            </w:r>
            <w:r w:rsidR="00433E29">
              <w:rPr>
                <w:noProof/>
                <w:webHidden/>
              </w:rPr>
              <w:fldChar w:fldCharType="separate"/>
            </w:r>
            <w:r w:rsidR="00433E29">
              <w:rPr>
                <w:noProof/>
                <w:webHidden/>
              </w:rPr>
              <w:t>15</w:t>
            </w:r>
            <w:r w:rsidR="00433E29">
              <w:rPr>
                <w:noProof/>
                <w:webHidden/>
              </w:rPr>
              <w:fldChar w:fldCharType="end"/>
            </w:r>
          </w:hyperlink>
        </w:p>
        <w:p w14:paraId="40435BE6" w14:textId="3B23E854" w:rsidR="00433E29" w:rsidRDefault="00252B95">
          <w:pPr>
            <w:pStyle w:val="TM2"/>
            <w:tabs>
              <w:tab w:val="right" w:leader="dot" w:pos="9350"/>
            </w:tabs>
            <w:rPr>
              <w:rFonts w:asciiTheme="minorHAnsi" w:eastAsiaTheme="minorEastAsia" w:hAnsiTheme="minorHAnsi"/>
              <w:noProof/>
              <w:lang w:val="fr-CA" w:eastAsia="fr-CA"/>
            </w:rPr>
          </w:pPr>
          <w:hyperlink w:anchor="_Toc499305520" w:history="1">
            <w:r w:rsidR="00433E29" w:rsidRPr="00741817">
              <w:rPr>
                <w:rStyle w:val="Lienhypertexte"/>
                <w:noProof/>
                <w:lang w:val="fr-CA"/>
              </w:rPr>
              <w:t>Vérifications effectuées pour assurer la précision de nos simulations</w:t>
            </w:r>
            <w:r w:rsidR="00433E29">
              <w:rPr>
                <w:noProof/>
                <w:webHidden/>
              </w:rPr>
              <w:tab/>
            </w:r>
            <w:r w:rsidR="00433E29">
              <w:rPr>
                <w:noProof/>
                <w:webHidden/>
              </w:rPr>
              <w:fldChar w:fldCharType="begin"/>
            </w:r>
            <w:r w:rsidR="00433E29">
              <w:rPr>
                <w:noProof/>
                <w:webHidden/>
              </w:rPr>
              <w:instrText xml:space="preserve"> PAGEREF _Toc499305520 \h </w:instrText>
            </w:r>
            <w:r w:rsidR="00433E29">
              <w:rPr>
                <w:noProof/>
                <w:webHidden/>
              </w:rPr>
            </w:r>
            <w:r w:rsidR="00433E29">
              <w:rPr>
                <w:noProof/>
                <w:webHidden/>
              </w:rPr>
              <w:fldChar w:fldCharType="separate"/>
            </w:r>
            <w:r w:rsidR="00433E29">
              <w:rPr>
                <w:noProof/>
                <w:webHidden/>
              </w:rPr>
              <w:t>16</w:t>
            </w:r>
            <w:r w:rsidR="00433E29">
              <w:rPr>
                <w:noProof/>
                <w:webHidden/>
              </w:rPr>
              <w:fldChar w:fldCharType="end"/>
            </w:r>
          </w:hyperlink>
        </w:p>
        <w:p w14:paraId="732968C8" w14:textId="7EEF81CA" w:rsidR="00433E29" w:rsidRDefault="00252B95">
          <w:pPr>
            <w:pStyle w:val="TM1"/>
            <w:tabs>
              <w:tab w:val="right" w:leader="dot" w:pos="9350"/>
            </w:tabs>
            <w:rPr>
              <w:rFonts w:asciiTheme="minorHAnsi" w:eastAsiaTheme="minorEastAsia" w:hAnsiTheme="minorHAnsi"/>
              <w:noProof/>
              <w:lang w:val="fr-CA" w:eastAsia="fr-CA"/>
            </w:rPr>
          </w:pPr>
          <w:hyperlink w:anchor="_Toc499305521" w:history="1">
            <w:r w:rsidR="00433E29" w:rsidRPr="00741817">
              <w:rPr>
                <w:rStyle w:val="Lienhypertexte"/>
                <w:noProof/>
                <w:lang w:val="fr-CA"/>
              </w:rPr>
              <w:t>Conclusion</w:t>
            </w:r>
            <w:r w:rsidR="00433E29">
              <w:rPr>
                <w:noProof/>
                <w:webHidden/>
              </w:rPr>
              <w:tab/>
            </w:r>
            <w:r w:rsidR="00433E29">
              <w:rPr>
                <w:noProof/>
                <w:webHidden/>
              </w:rPr>
              <w:fldChar w:fldCharType="begin"/>
            </w:r>
            <w:r w:rsidR="00433E29">
              <w:rPr>
                <w:noProof/>
                <w:webHidden/>
              </w:rPr>
              <w:instrText xml:space="preserve"> PAGEREF _Toc499305521 \h </w:instrText>
            </w:r>
            <w:r w:rsidR="00433E29">
              <w:rPr>
                <w:noProof/>
                <w:webHidden/>
              </w:rPr>
            </w:r>
            <w:r w:rsidR="00433E29">
              <w:rPr>
                <w:noProof/>
                <w:webHidden/>
              </w:rPr>
              <w:fldChar w:fldCharType="separate"/>
            </w:r>
            <w:r w:rsidR="00433E29">
              <w:rPr>
                <w:noProof/>
                <w:webHidden/>
              </w:rPr>
              <w:t>17</w:t>
            </w:r>
            <w:r w:rsidR="00433E29">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7"/>
          <w:footerReference w:type="default" r:id="rId18"/>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9305503"/>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5A6B8252"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situation</w:t>
      </w:r>
      <w:r w:rsidR="00C8730A">
        <w:rPr>
          <w:lang w:val="fr-CA"/>
        </w:rPr>
        <w:t>s</w:t>
      </w:r>
      <w:r w:rsidR="00D35B0C">
        <w:rPr>
          <w:lang w:val="fr-CA"/>
        </w:rPr>
        <w:t xml:space="preserve"> </w:t>
      </w:r>
      <w:r w:rsidR="00C8730A">
        <w:rPr>
          <w:lang w:val="fr-CA"/>
        </w:rPr>
        <w:t>différentes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9305504"/>
      <w:r w:rsidRPr="00E773EA">
        <w:rPr>
          <w:lang w:val="fr-CA"/>
        </w:rPr>
        <w:lastRenderedPageBreak/>
        <w:t>Théorie et équations</w:t>
      </w:r>
      <w:bookmarkEnd w:id="1"/>
    </w:p>
    <w:p w14:paraId="03A486ED" w14:textId="0FA31A59" w:rsidR="006547A5" w:rsidRDefault="006547A5" w:rsidP="006547A5">
      <w:pPr>
        <w:pStyle w:val="Titre2"/>
        <w:rPr>
          <w:lang w:val="fr-CA"/>
        </w:rPr>
      </w:pPr>
      <w:bookmarkStart w:id="2" w:name="_Toc499305505"/>
      <w:r>
        <w:rPr>
          <w:lang w:val="fr-CA"/>
        </w:rPr>
        <w:t xml:space="preserve">Équations </w:t>
      </w:r>
      <w:r w:rsidR="005F30B0">
        <w:rPr>
          <w:lang w:val="fr-CA"/>
        </w:rPr>
        <w:t>utilisées pour choisir la direction des rayons lumineux</w:t>
      </w:r>
      <w:bookmarkEnd w:id="2"/>
    </w:p>
    <w:p w14:paraId="54B12891" w14:textId="0293F20E" w:rsidR="00362A9D" w:rsidRDefault="00E679CB" w:rsidP="00362A9D">
      <w:pPr>
        <w:ind w:firstLine="720"/>
        <w:rPr>
          <w:lang w:val="fr-CA"/>
        </w:rPr>
      </w:pPr>
      <w:r>
        <w:rPr>
          <w:lang w:val="fr-CA"/>
        </w:rPr>
        <w:t>Les équations 1 et 2 permettent respectivement de trouver les angles polaires maximal et minimal ainsi que les angles azimutaux maximal et minimal. Ces valeurs nous permettent de réduire le nombre de simulations possibles, car on ne fait que considérer les angles où le rayon lumineux peut toucher au moins le cylindre transparent.</w:t>
      </w:r>
      <w:r w:rsidR="000E5392">
        <w:rPr>
          <w:lang w:val="fr-CA"/>
        </w:rPr>
        <w:t xml:space="preserve"> </w:t>
      </w:r>
      <w:r w:rsidR="000E5392" w:rsidRPr="000E5392">
        <w:rPr>
          <w:highlight w:val="yellow"/>
          <w:lang w:val="fr-CA"/>
        </w:rPr>
        <w:t>(EQUATIONS À ÉCRIRE)</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16A648CE">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Lgende"/>
        <w:jc w:val="center"/>
        <w:rPr>
          <w:sz w:val="22"/>
          <w:szCs w:val="22"/>
          <w:lang w:val="fr-CA"/>
        </w:rPr>
      </w:pPr>
      <w:r>
        <w:rPr>
          <w:sz w:val="22"/>
          <w:szCs w:val="22"/>
        </w:rPr>
        <w:t>Équation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Lgende"/>
        <w:jc w:val="center"/>
        <w:rPr>
          <w:rFonts w:cs="Arial"/>
          <w:sz w:val="22"/>
          <w:szCs w:val="22"/>
          <w:lang w:val="fr-CA"/>
        </w:rPr>
      </w:pPr>
      <w:r>
        <w:rPr>
          <w:noProof/>
          <w:lang w:val="en-CA" w:eastAsia="en-CA"/>
        </w:rPr>
        <w:drawing>
          <wp:inline distT="0" distB="0" distL="0" distR="0" wp14:anchorId="0E4930C9" wp14:editId="0443D2BE">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09E015B2" w:rsidR="00371013" w:rsidRDefault="00AB2223" w:rsidP="00B94477">
      <w:pPr>
        <w:ind w:firstLine="720"/>
        <w:rPr>
          <w:lang w:val="fr-CA"/>
        </w:rPr>
      </w:pPr>
      <w:r>
        <w:rPr>
          <w:lang w:val="fr-CA"/>
        </w:rPr>
        <w:t>Après avoir déterminé les angles polaires maximal et minimal ainsi que les angles azimutaux maximal et minimal, il est possible d’utiliser l’équation 3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857250"/>
                    </a:xfrm>
                    <a:prstGeom prst="rect">
                      <a:avLst/>
                    </a:prstGeom>
                  </pic:spPr>
                </pic:pic>
              </a:graphicData>
            </a:graphic>
          </wp:inline>
        </w:drawing>
      </w:r>
    </w:p>
    <w:p w14:paraId="488DEA9B" w14:textId="7D92248D"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019A3953" w:rsidR="001727CD" w:rsidRDefault="00F910FD" w:rsidP="003535A8">
      <w:pPr>
        <w:ind w:firstLine="720"/>
        <w:rPr>
          <w:lang w:val="fr-CA"/>
        </w:rPr>
      </w:pPr>
      <w:r>
        <w:rPr>
          <w:lang w:val="fr-CA"/>
        </w:rPr>
        <w:t>Finalement, l’équation 4 nous permet d’obtenir la direction de notre rayon lumineux avec les angles</w:t>
      </w:r>
      <w:r w:rsidR="00720641">
        <w:rPr>
          <w:lang w:val="fr-CA"/>
        </w:rPr>
        <w:t xml:space="preserve"> (en radians)</w:t>
      </w:r>
      <w:r>
        <w:rPr>
          <w:lang w:val="fr-CA"/>
        </w:rPr>
        <w:t xml:space="preserve">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050" cy="419100"/>
                    </a:xfrm>
                    <a:prstGeom prst="rect">
                      <a:avLst/>
                    </a:prstGeom>
                  </pic:spPr>
                </pic:pic>
              </a:graphicData>
            </a:graphic>
          </wp:inline>
        </w:drawing>
      </w:r>
    </w:p>
    <w:p w14:paraId="6FFD18F4" w14:textId="61D923F8" w:rsidR="003535A8" w:rsidRPr="009C7806" w:rsidRDefault="003535A8" w:rsidP="003535A8">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4</w:t>
      </w:r>
    </w:p>
    <w:p w14:paraId="447B9A48" w14:textId="48F6F284" w:rsidR="001727CD" w:rsidRDefault="00632F0B" w:rsidP="001727CD">
      <w:pPr>
        <w:pStyle w:val="Titre2"/>
        <w:rPr>
          <w:lang w:val="fr-CA"/>
        </w:rPr>
      </w:pPr>
      <w:bookmarkStart w:id="3" w:name="_Toc499305506"/>
      <w:r>
        <w:rPr>
          <w:lang w:val="fr-CA"/>
        </w:rPr>
        <w:lastRenderedPageBreak/>
        <w:t>Équations utilisées pour déterminer si les rayons lumineux touchent le bloc cylindrique transparent ou le bloc rectangulaire</w:t>
      </w:r>
      <w:bookmarkEnd w:id="3"/>
    </w:p>
    <w:p w14:paraId="44C292C3" w14:textId="3BC1761D" w:rsidR="00142523" w:rsidRPr="00142523" w:rsidRDefault="00142523" w:rsidP="00142523">
      <w:pPr>
        <w:pStyle w:val="Titre3"/>
        <w:rPr>
          <w:lang w:val="fr-CA"/>
        </w:rPr>
      </w:pPr>
      <w:bookmarkStart w:id="4" w:name="_Toc499305507"/>
      <w:r>
        <w:rPr>
          <w:lang w:val="fr-CA"/>
        </w:rPr>
        <w:t>Cylindre transparent</w:t>
      </w:r>
      <w:bookmarkEnd w:id="4"/>
    </w:p>
    <w:p w14:paraId="15B031A3" w14:textId="6AC5C3B6" w:rsidR="009C7EF2" w:rsidRDefault="000F729B" w:rsidP="000119D9">
      <w:pPr>
        <w:ind w:firstLine="720"/>
        <w:rPr>
          <w:rFonts w:eastAsiaTheme="minorEastAsia"/>
          <w:lang w:val="fr-CA"/>
        </w:rPr>
      </w:pPr>
      <w:r>
        <w:rPr>
          <w:lang w:val="fr-CA"/>
        </w:rPr>
        <w:t>Pour le bloc cylindrique transparent, c’est l’intersection entre un cercle et une droite.</w:t>
      </w:r>
      <w:r w:rsidR="00142523">
        <w:rPr>
          <w:lang w:val="fr-CA"/>
        </w:rPr>
        <w:t xml:space="preserve"> Mathématiquement, pour trouver le point de collision en x et en y, nous utilisons l’équation de droite correspondant au rayon lumineux et nous l’utilisons pour la remplacer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parabolique : en la mettant égale à 0, on peut isoler deux points. Le premier point correspond à la collision entre le rayon lumineux et le cylindre (en x et en y) alors que le deuxième point représente la collision (qui n’existe pas). Avec les valeurs x et y trouvées, nous pouvons remplacer … pour trouver la valeur de z.</w:t>
      </w:r>
    </w:p>
    <w:p w14:paraId="3FF2020C" w14:textId="7BEB7F97" w:rsidR="000E5392" w:rsidRDefault="000E5392" w:rsidP="000119D9">
      <w:pPr>
        <w:ind w:firstLine="720"/>
        <w:rPr>
          <w:rFonts w:eastAsiaTheme="minorEastAsia"/>
          <w:lang w:val="fr-CA"/>
        </w:rPr>
      </w:pPr>
      <w:r w:rsidRPr="000E5392">
        <w:rPr>
          <w:highlight w:val="yellow"/>
          <w:lang w:val="fr-CA"/>
        </w:rPr>
        <w:t>(EQUATIONS À ÉCRIRE)</w:t>
      </w:r>
    </w:p>
    <w:p w14:paraId="438960FC" w14:textId="3B7D9AEC" w:rsidR="00142523" w:rsidRDefault="00142523" w:rsidP="00142523">
      <w:pPr>
        <w:pStyle w:val="Titre3"/>
        <w:rPr>
          <w:lang w:val="fr-CA"/>
        </w:rPr>
      </w:pPr>
      <w:bookmarkStart w:id="5" w:name="_Toc499305508"/>
      <w:r>
        <w:rPr>
          <w:lang w:val="fr-CA"/>
        </w:rPr>
        <w:t>Bloc rectangulaire</w:t>
      </w:r>
      <w:bookmarkEnd w:id="5"/>
    </w:p>
    <w:p w14:paraId="72490374" w14:textId="19CC511E" w:rsidR="00F47283" w:rsidRDefault="00142523" w:rsidP="00F47283">
      <w:pPr>
        <w:rPr>
          <w:lang w:val="fr-CA"/>
        </w:rPr>
      </w:pPr>
      <w:r>
        <w:rPr>
          <w:lang w:val="fr-CA"/>
        </w:rPr>
        <w:tab/>
        <w:t>Pour le bloc rectangulaire, c’est l’intersection entre un p</w:t>
      </w:r>
      <w:r w:rsidR="005A6739">
        <w:rPr>
          <w:lang w:val="fr-CA"/>
        </w:rPr>
        <w:t>lan et une droite. Le plan correspond à l’une des six faces et la droite correspond au rayon</w:t>
      </w:r>
      <w:bookmarkStart w:id="6" w:name="_Toc499305509"/>
      <w:r w:rsidR="00A5104E">
        <w:rPr>
          <w:lang w:val="fr-CA"/>
        </w:rPr>
        <w:t xml:space="preserve"> lumineux. Pour déterminé le point de collision, on commence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72774DFC"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77777777"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r>
        <w:rPr>
          <w:lang w:val="fr-CA"/>
        </w:rPr>
        <w:t>où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4C58AFF7" w:rsidR="00A5104E" w:rsidRDefault="00A5104E" w:rsidP="00A5104E">
      <w:pPr>
        <w:rPr>
          <w:lang w:val="fr-CA"/>
        </w:rPr>
      </w:pPr>
      <w:r>
        <w:rPr>
          <w:lang w:val="fr-CA"/>
        </w:rPr>
        <w:tab/>
        <w:t>On utilise ensuite les équation paramétriques d’une droite qui sont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x=a*t+a0</m:t>
          </m:r>
          <m:r>
            <m:rPr>
              <m:sty m:val="p"/>
            </m:rPr>
            <w:rPr>
              <w:rFonts w:ascii="Cambria Math" w:hAnsi="Cambria Math"/>
              <w:lang w:val="fr-CA"/>
            </w:rPr>
            <w:br/>
          </m:r>
        </m:oMath>
        <m:oMath>
          <m:r>
            <w:rPr>
              <w:rFonts w:ascii="Cambria Math" w:eastAsiaTheme="minorEastAsia" w:hAnsi="Cambria Math"/>
              <w:lang w:val="fr-CA"/>
            </w:rPr>
            <m:t>y=b*t+b0</m:t>
          </m:r>
          <m:r>
            <m:rPr>
              <m:sty m:val="p"/>
            </m:rP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4ED88CCB"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49E1AEA" w14:textId="77777777" w:rsidR="00BF7699" w:rsidRPr="00BF7699" w:rsidRDefault="00BF7699" w:rsidP="00BF7699">
      <w:pPr>
        <w:rPr>
          <w:lang w:val="fr-CA"/>
        </w:rPr>
      </w:pPr>
    </w:p>
    <w:p w14:paraId="2E07BB19" w14:textId="0667BBED" w:rsidR="00A5104E" w:rsidRDefault="00A5104E" w:rsidP="00A5104E">
      <w:pPr>
        <w:rPr>
          <w:lang w:val="fr-CA"/>
        </w:rPr>
      </w:pPr>
      <w:r>
        <w:rPr>
          <w:lang w:val="fr-CA"/>
        </w:rPr>
        <w:t>où (a, b, c) correspon</w:t>
      </w:r>
      <w:r w:rsidR="007C173C">
        <w:rPr>
          <w:lang w:val="fr-CA"/>
        </w:rPr>
        <w:t xml:space="preserve">d au vecteur direction de la droite, (a0, b0, c0) un point quelconque et la </w:t>
      </w:r>
      <w:r w:rsidR="007C173C">
        <w:rPr>
          <w:lang w:val="fr-CA"/>
        </w:rPr>
        <w:lastRenderedPageBreak/>
        <w:t>variable t qui définit une position quelque part sur la droite.</w:t>
      </w:r>
    </w:p>
    <w:p w14:paraId="254B0322" w14:textId="3548DBED" w:rsidR="00BF7699" w:rsidRDefault="007C173C" w:rsidP="00A5104E">
      <w:pPr>
        <w:rPr>
          <w:lang w:val="fr-CA"/>
        </w:rPr>
      </w:pPr>
      <w:r>
        <w:rPr>
          <w:lang w:val="fr-CA"/>
        </w:rPr>
        <w:tab/>
        <w:t>Pour trouver le point d’intersection on rentre les équations paramétriques de la droite dans la formule du plan. On isole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m:rPr>
            <m:sty m:val="p"/>
          </m:rP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0D6B001E" w14:textId="312C780E" w:rsidR="00A5104E" w:rsidRDefault="00BF7699" w:rsidP="00BF7699">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12068EAD" w14:textId="77777777" w:rsidR="00854572" w:rsidRPr="00854572" w:rsidRDefault="00854572" w:rsidP="00854572">
      <w:pPr>
        <w:rPr>
          <w:lang w:val="fr-CA"/>
        </w:rPr>
      </w:pPr>
    </w:p>
    <w:p w14:paraId="41787FB1" w14:textId="45DB253D" w:rsidR="00BF7699" w:rsidRPr="00BF7699" w:rsidRDefault="00BF7699" w:rsidP="00BF7699">
      <w:pPr>
        <w:rPr>
          <w:lang w:val="fr-CA"/>
        </w:rPr>
      </w:pPr>
      <w:r>
        <w:rPr>
          <w:lang w:val="fr-CA"/>
        </w:rPr>
        <w:tab/>
        <w:t>Enfin on rentre t dans les équations paramétriques. Les valeurs correspondent au</w:t>
      </w:r>
      <w:r w:rsidR="006A14B0">
        <w:rPr>
          <w:lang w:val="fr-CA"/>
        </w:rPr>
        <w:t>x</w:t>
      </w:r>
      <w:r>
        <w:rPr>
          <w:lang w:val="fr-CA"/>
        </w:rPr>
        <w:t xml:space="preserve"> coordonnées du point de collision. Comme l’équation d’un plan est infini, on </w:t>
      </w:r>
      <w:r w:rsidR="006B663C">
        <w:rPr>
          <w:lang w:val="fr-CA"/>
        </w:rPr>
        <w:t>vérifie si le point est situé dans la borne de la face de notre bloc. Si le déterminant de l’équation vaut zéro, alors la droite est parallèle au plan. Il y a donc 0 collisions (la droite ne touche pas le plan) ou infini collisions (la droite est sur le plan).</w:t>
      </w:r>
    </w:p>
    <w:p w14:paraId="593C38BA" w14:textId="77777777" w:rsidR="00F47283" w:rsidRDefault="00F47283" w:rsidP="00F47283">
      <w:pPr>
        <w:rPr>
          <w:lang w:val="fr-CA"/>
        </w:rPr>
      </w:pPr>
    </w:p>
    <w:p w14:paraId="616CC318" w14:textId="22C77766" w:rsidR="008D27D4" w:rsidRDefault="0013251A" w:rsidP="00F47283">
      <w:pPr>
        <w:rPr>
          <w:lang w:val="fr-CA"/>
        </w:rPr>
      </w:pPr>
      <w:r>
        <w:rPr>
          <w:lang w:val="fr-CA"/>
        </w:rPr>
        <w:t xml:space="preserve">Équations </w:t>
      </w:r>
      <w:r w:rsidR="00632F0B">
        <w:rPr>
          <w:lang w:val="fr-CA"/>
        </w:rPr>
        <w:t>pour déterminer la direction du rayon lumineux qui atteint une des surfaces du bloc cylindrique transparent</w:t>
      </w:r>
      <w:bookmarkEnd w:id="6"/>
    </w:p>
    <w:p w14:paraId="5A144789" w14:textId="03C81AC5" w:rsidR="006301BA" w:rsidRDefault="00342AAC" w:rsidP="00E73647">
      <w:pPr>
        <w:pStyle w:val="Titre3"/>
        <w:rPr>
          <w:lang w:val="fr-CA"/>
        </w:rPr>
      </w:pPr>
      <w:bookmarkStart w:id="7" w:name="_Toc499305510"/>
      <w:r>
        <w:rPr>
          <w:lang w:val="fr-CA"/>
        </w:rPr>
        <w:t>Équations de réflexion</w:t>
      </w:r>
      <w:bookmarkEnd w:id="7"/>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Snell-Descartes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295275"/>
                    </a:xfrm>
                    <a:prstGeom prst="rect">
                      <a:avLst/>
                    </a:prstGeom>
                  </pic:spPr>
                </pic:pic>
              </a:graphicData>
            </a:graphic>
          </wp:inline>
        </w:drawing>
      </w:r>
    </w:p>
    <w:p w14:paraId="414369DC" w14:textId="51ED78B6" w:rsidR="007C72AA" w:rsidRDefault="007C72AA" w:rsidP="007C72AA">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5</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9650" cy="695325"/>
                    </a:xfrm>
                    <a:prstGeom prst="rect">
                      <a:avLst/>
                    </a:prstGeom>
                  </pic:spPr>
                </pic:pic>
              </a:graphicData>
            </a:graphic>
          </wp:inline>
        </w:drawing>
      </w:r>
    </w:p>
    <w:p w14:paraId="371F904A" w14:textId="1A4FB4D4" w:rsidR="00692EDB" w:rsidRPr="00692EDB" w:rsidRDefault="00692EDB" w:rsidP="00F33291">
      <w:pPr>
        <w:pStyle w:val="Lgende"/>
        <w:jc w:val="center"/>
        <w:rPr>
          <w:lang w:val="fr-CA"/>
        </w:rPr>
      </w:pPr>
      <w:r w:rsidRPr="003079C2">
        <w:rPr>
          <w:rFonts w:cs="Arial"/>
          <w:sz w:val="22"/>
          <w:szCs w:val="22"/>
          <w:lang w:val="fr-CA"/>
        </w:rPr>
        <w:t xml:space="preserve">Équation </w:t>
      </w:r>
      <w:r>
        <w:rPr>
          <w:rFonts w:cs="Arial"/>
          <w:sz w:val="22"/>
          <w:szCs w:val="22"/>
          <w:lang w:val="fr-CA"/>
        </w:rPr>
        <w:t>6</w:t>
      </w:r>
    </w:p>
    <w:p w14:paraId="78E6B612" w14:textId="72C9E792" w:rsidR="00342AAC" w:rsidRDefault="00342AAC" w:rsidP="00E73647">
      <w:pPr>
        <w:pStyle w:val="Titre3"/>
        <w:rPr>
          <w:lang w:val="fr-CA"/>
        </w:rPr>
      </w:pPr>
      <w:bookmarkStart w:id="8" w:name="_Toc499305511"/>
      <w:r>
        <w:rPr>
          <w:lang w:val="fr-CA"/>
        </w:rPr>
        <w:t>Équations de réfraction</w:t>
      </w:r>
      <w:bookmarkEnd w:id="8"/>
    </w:p>
    <w:p w14:paraId="46C5C74C" w14:textId="27FC3B96" w:rsidR="00D54249" w:rsidRDefault="00D54249" w:rsidP="00D54249">
      <w:pPr>
        <w:rPr>
          <w:lang w:val="fr-CA"/>
        </w:rPr>
      </w:pPr>
      <w:r>
        <w:rPr>
          <w:lang w:val="fr-CA"/>
        </w:rPr>
        <w:tab/>
        <w:t xml:space="preserve">Dans le cas où le rayon lumineux est réfracté, nous avons utilisé la deuxième loi de </w:t>
      </w:r>
      <w:r>
        <w:rPr>
          <w:lang w:val="fr-CA"/>
        </w:rPr>
        <w:lastRenderedPageBreak/>
        <w:t>Snell-Descartes.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650BFCBB" w:rsidR="00D54249" w:rsidRDefault="00D54249" w:rsidP="00D54249">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7</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252B95"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512D6022" w:rsidR="00D54249" w:rsidRPr="0083204C" w:rsidRDefault="00A859CB" w:rsidP="0083204C">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8</w:t>
      </w:r>
    </w:p>
    <w:p w14:paraId="1068BED3" w14:textId="059A4AEF" w:rsidR="00433E29" w:rsidRPr="00433E29" w:rsidRDefault="000B6BDB" w:rsidP="00433E29">
      <w:pPr>
        <w:pStyle w:val="Titre2"/>
        <w:rPr>
          <w:lang w:val="fr-CA"/>
        </w:rPr>
      </w:pPr>
      <w:bookmarkStart w:id="9" w:name="_Toc499305512"/>
      <w:r>
        <w:rPr>
          <w:lang w:val="fr-CA"/>
        </w:rPr>
        <w:t>Équations pour trouver la position de l’image virtuelle</w:t>
      </w:r>
      <w:bookmarkEnd w:id="9"/>
    </w:p>
    <w:p w14:paraId="755A42DE" w14:textId="38DFC0C6" w:rsidR="00BE4001" w:rsidRDefault="00BE4001" w:rsidP="00BE4001">
      <w:pPr>
        <w:rPr>
          <w:lang w:val="fr-CA"/>
        </w:rPr>
      </w:pPr>
      <w:r>
        <w:rPr>
          <w:lang w:val="fr-CA"/>
        </w:rPr>
        <w:tab/>
      </w:r>
      <w:r w:rsidR="003C0E6B">
        <w:rPr>
          <w:lang w:val="fr-CA"/>
        </w:rPr>
        <w:t>P</w:t>
      </w:r>
      <w:r>
        <w:rPr>
          <w:lang w:val="fr-CA"/>
        </w:rPr>
        <w:t xml:space="preserve">our déterminer la position de l’image virtuelle, il faut tout d’abord </w:t>
      </w:r>
      <w:r w:rsidR="00EF76E9">
        <w:rPr>
          <w:lang w:val="fr-CA"/>
        </w:rPr>
        <w:t>reprendre l’équation</w:t>
      </w:r>
      <w:r w:rsidR="00EF76E9">
        <w:rPr>
          <w:rFonts w:eastAsiaTheme="minorEastAsia"/>
          <w:lang w:val="fr-CA"/>
        </w:rPr>
        <w:t xml:space="preserve"> 4. La direction initiale de notre rayon lumineux sera nécessaire pour le calcul de la position de l’image virtuelle.</w:t>
      </w:r>
    </w:p>
    <w:p w14:paraId="14A96B14" w14:textId="0B69E2E2" w:rsidR="00BE4001" w:rsidRDefault="00BE4001" w:rsidP="00BE4001">
      <w:pPr>
        <w:jc w:val="center"/>
        <w:rPr>
          <w:lang w:val="fr-CA"/>
        </w:rPr>
      </w:pPr>
    </w:p>
    <w:p w14:paraId="6771F6A8" w14:textId="459391C7" w:rsidR="003C0E6B" w:rsidRDefault="00BE6943" w:rsidP="00BE6943">
      <w:pPr>
        <w:ind w:firstLine="720"/>
        <w:rPr>
          <w:lang w:val="fr-CA"/>
        </w:rPr>
      </w:pPr>
      <w:r>
        <w:rPr>
          <w:lang w:val="fr-CA"/>
        </w:rPr>
        <w:t>Ensuite</w:t>
      </w:r>
      <w:r w:rsidR="003C0E6B">
        <w:rPr>
          <w:lang w:val="fr-CA"/>
        </w:rPr>
        <w:t>,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w:t>
      </w:r>
      <w:r w:rsidR="00EF76E9">
        <w:rPr>
          <w:lang w:val="fr-CA"/>
        </w:rPr>
        <w:t>5</w:t>
      </w:r>
      <w:r w:rsidR="00614B6D">
        <w:rPr>
          <w:lang w:val="fr-CA"/>
        </w:rPr>
        <w:t>) du cours.</w:t>
      </w:r>
    </w:p>
    <w:p w14:paraId="095A4424" w14:textId="5C0A0C11" w:rsidR="00535DF6" w:rsidRDefault="00535DF6" w:rsidP="00535DF6">
      <w:pPr>
        <w:jc w:val="center"/>
        <w:rPr>
          <w:lang w:val="fr-CA"/>
        </w:rPr>
      </w:pPr>
      <w:r>
        <w:rPr>
          <w:noProof/>
          <w:lang w:val="en-CA" w:eastAsia="en-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3000" cy="485775"/>
                    </a:xfrm>
                    <a:prstGeom prst="rect">
                      <a:avLst/>
                    </a:prstGeom>
                  </pic:spPr>
                </pic:pic>
              </a:graphicData>
            </a:graphic>
          </wp:inline>
        </w:drawing>
      </w:r>
    </w:p>
    <w:p w14:paraId="57713059" w14:textId="55CD73AA" w:rsidR="00711CCC" w:rsidRDefault="00535DF6" w:rsidP="006A14B0">
      <w:pPr>
        <w:pStyle w:val="Lgende"/>
        <w:jc w:val="center"/>
        <w:rPr>
          <w:lang w:val="fr-CA"/>
        </w:rPr>
      </w:pPr>
      <w:r w:rsidRPr="003079C2">
        <w:rPr>
          <w:rFonts w:cs="Arial"/>
          <w:sz w:val="22"/>
          <w:szCs w:val="22"/>
          <w:lang w:val="fr-CA"/>
        </w:rPr>
        <w:t xml:space="preserve">Équation </w:t>
      </w:r>
      <w:r>
        <w:rPr>
          <w:rFonts w:cs="Arial"/>
          <w:sz w:val="22"/>
          <w:szCs w:val="22"/>
          <w:lang w:val="fr-CA"/>
        </w:rPr>
        <w:t>10</w:t>
      </w:r>
    </w:p>
    <w:p w14:paraId="6490F897" w14:textId="47F8D478"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w:r w:rsidR="00711CCC">
        <w:rPr>
          <w:rFonts w:eastAsiaTheme="minorEastAsia"/>
          <w:lang w:val="fr-CA"/>
        </w:rPr>
        <w:t xml:space="preserve"> au vecteur unitaire donnant la direction</w:t>
      </w:r>
      <w:r w:rsidR="005C3373">
        <w:rPr>
          <w:rFonts w:eastAsiaTheme="minorEastAsia"/>
          <w:lang w:val="fr-CA"/>
        </w:rPr>
        <w:t xml:space="preserve"> initiale</w:t>
      </w:r>
      <w:r w:rsidR="00711CCC">
        <w:rPr>
          <w:rFonts w:eastAsiaTheme="minorEastAsia"/>
          <w:lang w:val="fr-CA"/>
        </w:rPr>
        <w:t xml:space="preserve"> du rayon </w:t>
      </w:r>
      <w:r w:rsidR="005C3373">
        <w:rPr>
          <w:rFonts w:eastAsiaTheme="minorEastAsia"/>
          <w:lang w:val="fr-CA"/>
        </w:rPr>
        <w:t>lumineux</w:t>
      </w:r>
      <w:r w:rsidR="00711CCC">
        <w:rPr>
          <w:rFonts w:eastAsiaTheme="minorEastAsia"/>
          <w:lang w:val="fr-CA"/>
        </w:rPr>
        <w:t>.</w:t>
      </w:r>
    </w:p>
    <w:p w14:paraId="4EC532A3" w14:textId="32B70A4E" w:rsidR="00AD5380" w:rsidRPr="00DB15DF" w:rsidRDefault="00252B95"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188211E0" w14:textId="446111F0" w:rsidR="00E73647" w:rsidRPr="00E73647" w:rsidRDefault="00DB15DF" w:rsidP="00DB15DF">
      <w:pPr>
        <w:pStyle w:val="Lgende"/>
        <w:jc w:val="center"/>
        <w:rPr>
          <w:lang w:val="fr-CA"/>
        </w:rPr>
      </w:pPr>
      <w:r w:rsidRPr="003079C2">
        <w:rPr>
          <w:rFonts w:cs="Arial"/>
          <w:sz w:val="22"/>
          <w:szCs w:val="22"/>
          <w:lang w:val="fr-CA"/>
        </w:rPr>
        <w:t xml:space="preserve">Équation </w:t>
      </w:r>
      <w:r>
        <w:rPr>
          <w:rFonts w:cs="Arial"/>
          <w:sz w:val="22"/>
          <w:szCs w:val="22"/>
          <w:lang w:val="fr-CA"/>
        </w:rPr>
        <w:t>11</w:t>
      </w:r>
    </w:p>
    <w:p w14:paraId="29B6AD3C" w14:textId="3E6CC0FD" w:rsidR="008D27D4" w:rsidRDefault="00632F0B" w:rsidP="008D27D4">
      <w:pPr>
        <w:pStyle w:val="Titre2"/>
        <w:rPr>
          <w:lang w:val="fr-CA"/>
        </w:rPr>
      </w:pPr>
      <w:bookmarkStart w:id="10" w:name="_Toc499305513"/>
      <w:r>
        <w:rPr>
          <w:lang w:val="fr-CA"/>
        </w:rPr>
        <w:t>Justification du nombre de directions utilisées pour nos simulations</w:t>
      </w:r>
      <w:bookmarkEnd w:id="10"/>
    </w:p>
    <w:p w14:paraId="56EDDDAC" w14:textId="2E25A5C9" w:rsidR="00723EE6" w:rsidRDefault="00033B1B" w:rsidP="00AB6707">
      <w:pPr>
        <w:ind w:firstLine="720"/>
        <w:rPr>
          <w:lang w:val="fr-CA"/>
        </w:rPr>
      </w:pPr>
      <w:r>
        <w:rPr>
          <w:lang w:val="fr-CA"/>
        </w:rPr>
        <w:t xml:space="preserve">Pour </w:t>
      </w:r>
      <w:r w:rsidR="00252B95">
        <w:rPr>
          <w:lang w:val="fr-CA"/>
        </w:rPr>
        <w:t>déterminer</w:t>
      </w:r>
      <w:r>
        <w:rPr>
          <w:lang w:val="fr-CA"/>
        </w:rPr>
        <w:t xml:space="preserve"> le nombre de directions des rayons de lumières à prendre dans ce travail, il nous fallait choisir les valeurs </w:t>
      </w:r>
      <w:r w:rsidRPr="00033B1B">
        <w:rPr>
          <w:lang w:val="fr-CA"/>
        </w:rPr>
        <w:t>N angles en θ et M en φ</w:t>
      </w:r>
      <w:r w:rsidR="00252B95">
        <w:rPr>
          <w:lang w:val="fr-CA"/>
        </w:rPr>
        <w:t xml:space="preserve">. Ils se devaient d’être suffisamment grand pour que l’observateur ait une représentation fidèle du bloc qu’il voit. En </w:t>
      </w:r>
      <w:r w:rsidR="00252B95">
        <w:rPr>
          <w:lang w:val="fr-CA"/>
        </w:rPr>
        <w:lastRenderedPageBreak/>
        <w:t xml:space="preserve">effet, plus N et M augmente, plus on obtient un échantillon large de rayons dans notre trajectoire. Un autre détail que nous avons pris en compte a été d’éviter de prendre des valeurs trop grandes. Cela aurait </w:t>
      </w:r>
      <w:r w:rsidR="00AB6707">
        <w:rPr>
          <w:lang w:val="fr-CA"/>
        </w:rPr>
        <w:t>engendré</w:t>
      </w:r>
      <w:r w:rsidR="00252B95">
        <w:rPr>
          <w:lang w:val="fr-CA"/>
        </w:rPr>
        <w:t xml:space="preserve"> un</w:t>
      </w:r>
      <w:r w:rsidR="00AB6707">
        <w:rPr>
          <w:lang w:val="fr-CA"/>
        </w:rPr>
        <w:t xml:space="preserve"> temps compilation long, un ordinateur qui rame, le tout pour une amélioration négligeable de la qualité de la représentation. Pour déterminer les valeurs optimales nous avons procédé avec la méthode empirique. Nous avons ainsi </w:t>
      </w:r>
      <w:r w:rsidR="00835671">
        <w:rPr>
          <w:lang w:val="fr-CA"/>
        </w:rPr>
        <w:t>choisi</w:t>
      </w:r>
      <w:r w:rsidR="00AB6707">
        <w:rPr>
          <w:lang w:val="fr-CA"/>
        </w:rPr>
        <w:t xml:space="preserve">    N = 250 et M = 100. </w:t>
      </w:r>
      <w:r>
        <w:rPr>
          <w:lang w:val="fr-CA"/>
        </w:rPr>
        <w:t xml:space="preserve"> </w:t>
      </w:r>
      <w:bookmarkStart w:id="11" w:name="_GoBack"/>
      <w:bookmarkEnd w:id="11"/>
      <w:r w:rsidR="00835671">
        <w:rPr>
          <w:highlight w:val="yellow"/>
          <w:lang w:val="fr-CA"/>
        </w:rPr>
        <w:t>IDÉE ALTERNATIVE POUR LES NON-FLÉMARDS: Affecter N et M autant que la valeur de leur angle respectifs en degré (ainsi on a une direction par degré, ou plus au besoin...).</w:t>
      </w:r>
      <w:r w:rsidR="0032272D" w:rsidRPr="000E5392">
        <w:rPr>
          <w:highlight w:val="yellow"/>
          <w:lang w:val="fr-CA"/>
        </w:rPr>
        <w:t xml:space="preserve"> </w:t>
      </w:r>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12" w:name="_Toc499305514"/>
      <w:r w:rsidRPr="00E773EA">
        <w:rPr>
          <w:lang w:val="fr-CA"/>
        </w:rPr>
        <w:lastRenderedPageBreak/>
        <w:t>Présentation et analyse des résultats</w:t>
      </w:r>
      <w:bookmarkEnd w:id="12"/>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1622747C" w:rsidR="0096046B" w:rsidRPr="002C6289" w:rsidRDefault="0096046B" w:rsidP="002C6289">
            <w:pPr>
              <w:jc w:val="center"/>
              <w:rPr>
                <w:b/>
                <w:sz w:val="16"/>
                <w:szCs w:val="16"/>
                <w:lang w:val="fr-CA"/>
              </w:rPr>
            </w:pPr>
            <w:r w:rsidRPr="002C6289">
              <w:rPr>
                <w:b/>
                <w:sz w:val="16"/>
                <w:szCs w:val="16"/>
                <w:lang w:val="fr-CA"/>
              </w:rPr>
              <w:t>Tir</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r>
              <w:rPr>
                <w:b/>
                <w:sz w:val="16"/>
                <w:szCs w:val="16"/>
                <w:lang w:val="fr-CA"/>
              </w:rPr>
              <w:t>nout</w:t>
            </w:r>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r>
              <w:rPr>
                <w:b/>
                <w:sz w:val="16"/>
                <w:szCs w:val="16"/>
                <w:lang w:val="fr-CA"/>
              </w:rPr>
              <w:t>nin</w:t>
            </w:r>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r>
              <w:rPr>
                <w:b/>
                <w:sz w:val="16"/>
                <w:szCs w:val="16"/>
                <w:lang w:val="fr-CA"/>
              </w:rPr>
              <w:t>poso</w:t>
            </w:r>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13" w:name="_Toc499305515"/>
      <w:r>
        <w:rPr>
          <w:lang w:val="fr-CA"/>
        </w:rPr>
        <w:lastRenderedPageBreak/>
        <w:t>Représentation visuelle</w:t>
      </w:r>
      <w:r w:rsidR="00B44E03">
        <w:rPr>
          <w:lang w:val="fr-CA"/>
        </w:rPr>
        <w:t xml:space="preserve"> des simulations</w:t>
      </w:r>
      <w:bookmarkEnd w:id="13"/>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55168" behindDoc="0" locked="0" layoutInCell="1" allowOverlap="1" wp14:anchorId="51750F88" wp14:editId="3DF312D4">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252B95" w:rsidRPr="005E4B22" w:rsidRDefault="00252B95"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Pr>
                                <w:noProof/>
                                <w:lang w:val="fr-CA"/>
                              </w:rPr>
                              <w:t>1</w:t>
                            </w:r>
                            <w:r>
                              <w:fldChar w:fldCharType="end"/>
                            </w:r>
                            <w:r w:rsidRPr="005E4B22">
                              <w:rPr>
                                <w:lang w:val="fr-CA"/>
                              </w:rPr>
                              <w:t xml:space="preserve"> : Re</w:t>
                            </w:r>
                            <w:r>
                              <w:rPr>
                                <w:lang w:val="fr-CA"/>
                              </w:rPr>
                              <w:t xml:space="preserve">présentation graphique </w:t>
                            </w:r>
                            <w:r w:rsidRPr="005E4B22">
                              <w:rPr>
                                <w:lang w:val="fr-CA"/>
                              </w:rPr>
                              <w:t>de la trajectoire de l’auto a (bleu) et de la trajectoire de l’auto b (rouge)</w:t>
                            </w:r>
                            <w:r>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750F88" id="_x0000_t202" coordsize="21600,21600" o:spt="202" path="m,l,21600r21600,l21600,xe">
                <v:stroke joinstyle="miter"/>
                <v:path gradientshapeok="t" o:connecttype="rect"/>
              </v:shapetype>
              <v:shape id="Text Box 14" o:spid="_x0000_s1026" type="#_x0000_t202" style="position:absolute;left:0;text-align:left;margin-left:114pt;margin-top:325.2pt;width:420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" stroked="f">
                <v:textbox style="mso-fit-shape-to-text:t" inset="0,0,0,0">
                  <w:txbxContent>
                    <w:p w14:paraId="38080D2C" w14:textId="79BCF4AA" w:rsidR="00252B95" w:rsidRPr="005E4B22" w:rsidRDefault="00252B95"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Pr>
                          <w:noProof/>
                          <w:lang w:val="fr-CA"/>
                        </w:rPr>
                        <w:t>1</w:t>
                      </w:r>
                      <w:r>
                        <w:fldChar w:fldCharType="end"/>
                      </w:r>
                      <w:r w:rsidRPr="005E4B22">
                        <w:rPr>
                          <w:lang w:val="fr-CA"/>
                        </w:rPr>
                        <w:t xml:space="preserve"> : Re</w:t>
                      </w:r>
                      <w:r>
                        <w:rPr>
                          <w:lang w:val="fr-CA"/>
                        </w:rPr>
                        <w:t xml:space="preserve">présentation graphique </w:t>
                      </w:r>
                      <w:r w:rsidRPr="005E4B22">
                        <w:rPr>
                          <w:lang w:val="fr-CA"/>
                        </w:rPr>
                        <w:t>de la trajectoire de l’auto a (bleu) et de la trajectoire de l’auto b (rouge)</w:t>
                      </w:r>
                      <w:r>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53120" behindDoc="0" locked="0" layoutInCell="1" allowOverlap="1" wp14:anchorId="52407A97" wp14:editId="312630B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58240" behindDoc="0" locked="0" layoutInCell="1" allowOverlap="1" wp14:anchorId="391888E0" wp14:editId="2127FDA7">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252B95" w:rsidRPr="00CB62FE" w:rsidRDefault="00252B95"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Pr>
                                <w:noProof/>
                                <w:lang w:val="fr-CA"/>
                              </w:rPr>
                              <w:t>2</w:t>
                            </w:r>
                            <w:r>
                              <w:fldChar w:fldCharType="end"/>
                            </w:r>
                            <w:r w:rsidRPr="00CB62FE">
                              <w:rPr>
                                <w:lang w:val="fr-CA"/>
                              </w:rPr>
                              <w:t xml:space="preserve"> : Représentation graphique de la trajectoire de l’auto a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888E0" id="Text Box 26" o:spid="_x0000_s1027" type="#_x0000_t202" style="position:absolute;left:0;text-align:left;margin-left:114pt;margin-top:396pt;width:420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KnMwIAAHQEAAAOAAAAZHJzL2Uyb0RvYy54bWysVMGO2jAQvVfqP1i+lwTooi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FGlIqczAgAAdAQAAA4AAAAAAAAAAAAA&#10;AAAALgIAAGRycy9lMm9Eb2MueG1sUEsBAi0AFAAGAAgAAAAhAGKgxWjhAAAADAEAAA8AAAAAAAAA&#10;AAAAAAAAjQQAAGRycy9kb3ducmV2LnhtbFBLBQYAAAAABAAEAPMAAACbBQAAAAA=&#10;" stroked="f">
                <v:textbox style="mso-fit-shape-to-text:t" inset="0,0,0,0">
                  <w:txbxContent>
                    <w:p w14:paraId="2B0DEA4D" w14:textId="5DFB871D" w:rsidR="00252B95" w:rsidRPr="00CB62FE" w:rsidRDefault="00252B95"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Pr>
                          <w:noProof/>
                          <w:lang w:val="fr-CA"/>
                        </w:rPr>
                        <w:t>2</w:t>
                      </w:r>
                      <w:r>
                        <w:fldChar w:fldCharType="end"/>
                      </w:r>
                      <w:r w:rsidRPr="00CB62FE">
                        <w:rPr>
                          <w:lang w:val="fr-CA"/>
                        </w:rPr>
                        <w:t xml:space="preserve"> : Représentation graphique de la trajectoire de l’auto a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57216" behindDoc="0" locked="0" layoutInCell="1" allowOverlap="1" wp14:anchorId="30E6A65F" wp14:editId="163ABE58">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0288" behindDoc="0" locked="0" layoutInCell="1" allowOverlap="1" wp14:anchorId="641DA4AC" wp14:editId="66A5052A">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3</w:t>
                            </w:r>
                            <w:r>
                              <w:fldChar w:fldCharType="end"/>
                            </w:r>
                            <w:r w:rsidRPr="00B33161">
                              <w:rPr>
                                <w:lang w:val="fr-CA"/>
                              </w:rPr>
                              <w:t xml:space="preserve"> : Représentation graphique de la trajectoire de l’auto a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DA4AC" id="Text Box 28" o:spid="_x0000_s1028" type="#_x0000_t202" style="position:absolute;left:0;text-align:left;margin-left:114pt;margin-top:396pt;width:4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Jw7ld8zAgAAdAQAAA4AAAAAAAAAAAAA&#10;AAAALgIAAGRycy9lMm9Eb2MueG1sUEsBAi0AFAAGAAgAAAAhAGKgxWjhAAAADAEAAA8AAAAAAAAA&#10;AAAAAAAAjQQAAGRycy9kb3ducmV2LnhtbFBLBQYAAAAABAAEAPMAAACbBQAAAAA=&#10;" stroked="f">
                <v:textbox style="mso-fit-shape-to-text:t" inset="0,0,0,0">
                  <w:txbxContent>
                    <w:p w14:paraId="1A3E0D18" w14:textId="530EB2C1"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3</w:t>
                      </w:r>
                      <w:r>
                        <w:fldChar w:fldCharType="end"/>
                      </w:r>
                      <w:r w:rsidRPr="00B33161">
                        <w:rPr>
                          <w:lang w:val="fr-CA"/>
                        </w:rPr>
                        <w:t xml:space="preserve"> : Représentation graphique de la trajectoire de l’auto a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59264" behindDoc="0" locked="0" layoutInCell="1" allowOverlap="1" wp14:anchorId="12BA0726" wp14:editId="63C41C3C">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2336" behindDoc="0" locked="0" layoutInCell="1" allowOverlap="1" wp14:anchorId="3EB8A11B" wp14:editId="757C0CED">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4</w:t>
                            </w:r>
                            <w:r>
                              <w:fldChar w:fldCharType="end"/>
                            </w:r>
                            <w:r w:rsidRPr="00B33161">
                              <w:rPr>
                                <w:lang w:val="fr-CA"/>
                              </w:rPr>
                              <w:t xml:space="preserve"> : Représentation graphique de la trajectoire de l’auto a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8A11B" id="Text Box 30" o:spid="_x0000_s1029" type="#_x0000_t202" style="position:absolute;left:0;text-align:left;margin-left:114pt;margin-top:396pt;width:42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aMg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3XszN0vKfiDCIc9aPkrVzXqL4RPjwLh9lBg9iH8ISj1NTmnC4WZxW5H3/z&#10;x3xIiihnLWYx5/77UTjFmf5qIDYgw2C4wdgPhjk2K0LfE2yalcnEAxf0YJaOmhesyTJWQUgYiVo5&#10;D4O5Cv1GYM2kWi5TEsbTirAxWysj9MDyrnsRzl40CpD2kYYpFbM3UvW5SSy7PAbwnnSMvPYsQv94&#10;wWinSbisYdydX+8p6/XPYvE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fsbZmjICAAB0BAAADgAAAAAAAAAAAAAA&#10;AAAuAgAAZHJzL2Uyb0RvYy54bWxQSwECLQAUAAYACAAAACEAYqDFaOEAAAAMAQAADwAAAAAAAAAA&#10;AAAAAACMBAAAZHJzL2Rvd25yZXYueG1sUEsFBgAAAAAEAAQA8wAAAJoFAAAAAA==&#10;" stroked="f">
                <v:textbox style="mso-fit-shape-to-text:t" inset="0,0,0,0">
                  <w:txbxContent>
                    <w:p w14:paraId="6A06A727" w14:textId="0B307C8F" w:rsidR="00252B95" w:rsidRPr="00B33161" w:rsidRDefault="00252B95"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Pr>
                          <w:noProof/>
                          <w:lang w:val="fr-CA"/>
                        </w:rPr>
                        <w:t>4</w:t>
                      </w:r>
                      <w:r>
                        <w:fldChar w:fldCharType="end"/>
                      </w:r>
                      <w:r w:rsidRPr="00B33161">
                        <w:rPr>
                          <w:lang w:val="fr-CA"/>
                        </w:rPr>
                        <w:t xml:space="preserve"> : Représentation graphique de la trajectoire de l’auto a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61312" behindDoc="0" locked="0" layoutInCell="1" allowOverlap="1" wp14:anchorId="48BF90A6" wp14:editId="3308C5DA">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3F9C372C" w:rsidR="00CB6CFF" w:rsidRDefault="00816758" w:rsidP="00775B7F">
      <w:pPr>
        <w:pStyle w:val="Titre2"/>
        <w:rPr>
          <w:lang w:val="fr-CA"/>
        </w:rPr>
      </w:pPr>
      <w:bookmarkStart w:id="14" w:name="_Toc499305516"/>
      <w:r>
        <w:rPr>
          <w:lang w:val="fr-CA"/>
        </w:rPr>
        <w:lastRenderedPageBreak/>
        <w:t>Situation #1</w:t>
      </w:r>
      <w:bookmarkEnd w:id="14"/>
    </w:p>
    <w:p w14:paraId="6EB8F2FE" w14:textId="4483BA71" w:rsidR="0022008B" w:rsidRDefault="0022008B" w:rsidP="0022008B">
      <w:pPr>
        <w:ind w:firstLine="720"/>
        <w:rPr>
          <w:lang w:val="fr-CA"/>
        </w:rPr>
      </w:pPr>
      <w:r>
        <w:rPr>
          <w:lang w:val="fr-CA"/>
        </w:rPr>
        <w:t xml:space="preserve">Dans ce cas-ci, l’auto A commence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5175D710" w:rsidR="00DA4EF0" w:rsidRDefault="00B11A8D" w:rsidP="00DA4EF0">
      <w:pPr>
        <w:pStyle w:val="Titre2"/>
        <w:rPr>
          <w:lang w:val="fr-CA"/>
        </w:rPr>
      </w:pPr>
      <w:bookmarkStart w:id="15" w:name="_Toc499305517"/>
      <w:r>
        <w:rPr>
          <w:lang w:val="fr-CA"/>
        </w:rPr>
        <w:lastRenderedPageBreak/>
        <w:t>Situation #2</w:t>
      </w:r>
      <w:bookmarkEnd w:id="15"/>
    </w:p>
    <w:p w14:paraId="0E025E67" w14:textId="374F34B5" w:rsidR="0022008B" w:rsidRDefault="0022008B" w:rsidP="0022008B">
      <w:pPr>
        <w:ind w:firstLine="720"/>
        <w:rPr>
          <w:lang w:val="fr-CA"/>
        </w:rPr>
      </w:pPr>
      <w:r>
        <w:rPr>
          <w:lang w:val="fr-CA"/>
        </w:rPr>
        <w:t>Dans ce cas-ci, l’auto A commence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1A3F9B73" w:rsidR="003606FD" w:rsidRDefault="0021581A" w:rsidP="00DA4EF0">
      <w:pPr>
        <w:pStyle w:val="Titre2"/>
        <w:rPr>
          <w:lang w:val="fr-CA"/>
        </w:rPr>
      </w:pPr>
      <w:bookmarkStart w:id="16" w:name="_Toc499305518"/>
      <w:r>
        <w:rPr>
          <w:lang w:val="fr-CA"/>
        </w:rPr>
        <w:lastRenderedPageBreak/>
        <w:t>Situation #3</w:t>
      </w:r>
      <w:bookmarkEnd w:id="16"/>
    </w:p>
    <w:p w14:paraId="10332D1F" w14:textId="3CBDD088" w:rsidR="00BD279E" w:rsidRDefault="00374C10" w:rsidP="00374C10">
      <w:pPr>
        <w:ind w:firstLine="720"/>
        <w:rPr>
          <w:lang w:val="fr-CA"/>
        </w:rPr>
      </w:pPr>
      <w:r>
        <w:rPr>
          <w:lang w:val="fr-CA"/>
        </w:rPr>
        <w:t xml:space="preserve">Dans ce cas-ci, l’auto A commence à la position [0 0] et l’auto B à la position </w:t>
      </w:r>
      <w:r w:rsidR="009D21DC">
        <w:rPr>
          <w:lang w:val="fr-CA"/>
        </w:rPr>
        <w:t>[100 50</w:t>
      </w:r>
      <w:r>
        <w:rPr>
          <w:lang w:val="fr-CA"/>
        </w:rPr>
        <w:t>]. On note que l’auto B freine à partir de t</w:t>
      </w:r>
      <w:r>
        <w:rPr>
          <w:vertAlign w:val="subscript"/>
          <w:lang w:val="fr-CA"/>
        </w:rPr>
        <w:t>b</w:t>
      </w:r>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0873CF4F" w:rsidR="003606FD" w:rsidRDefault="00AD5FED" w:rsidP="00842ABA">
      <w:pPr>
        <w:pStyle w:val="Titre2"/>
        <w:rPr>
          <w:lang w:val="fr-CA"/>
        </w:rPr>
      </w:pPr>
      <w:bookmarkStart w:id="17" w:name="_Toc499305519"/>
      <w:r>
        <w:rPr>
          <w:lang w:val="fr-CA"/>
        </w:rPr>
        <w:lastRenderedPageBreak/>
        <w:t>Situation #4</w:t>
      </w:r>
      <w:bookmarkEnd w:id="17"/>
    </w:p>
    <w:p w14:paraId="511C1E30" w14:textId="36613F9B" w:rsidR="00842ABA" w:rsidRPr="00B16EBC" w:rsidRDefault="00842ABA" w:rsidP="000E3D62">
      <w:pPr>
        <w:ind w:firstLine="720"/>
        <w:rPr>
          <w:lang w:val="fr-CA"/>
        </w:rPr>
      </w:pPr>
      <w:r>
        <w:rPr>
          <w:lang w:val="fr-CA"/>
        </w:rPr>
        <w:t>Da</w:t>
      </w:r>
      <w:r w:rsidR="00B16EBC">
        <w:rPr>
          <w:lang w:val="fr-CA"/>
        </w:rPr>
        <w:t>ns ce cas-ci, l’auto A commence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avance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Titre2"/>
        <w:rPr>
          <w:lang w:val="fr-CA"/>
        </w:rPr>
      </w:pPr>
      <w:bookmarkStart w:id="18" w:name="_Toc499305520"/>
      <w:r>
        <w:rPr>
          <w:lang w:val="fr-CA"/>
        </w:rPr>
        <w:lastRenderedPageBreak/>
        <w:t>Vérifications effectuées pour assurer la précision de nos simulations</w:t>
      </w:r>
      <w:bookmarkEnd w:id="18"/>
    </w:p>
    <w:p w14:paraId="4547F292" w14:textId="10A2B797"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Titre1"/>
        <w:ind w:hanging="650"/>
        <w:rPr>
          <w:lang w:val="fr-CA"/>
        </w:rPr>
      </w:pPr>
      <w:bookmarkStart w:id="19" w:name="_Toc499305521"/>
      <w:r w:rsidRPr="00F21337">
        <w:rPr>
          <w:lang w:val="fr-CA"/>
        </w:rPr>
        <w:lastRenderedPageBreak/>
        <w:t>Conclusion</w:t>
      </w:r>
      <w:bookmarkEnd w:id="19"/>
    </w:p>
    <w:p w14:paraId="0D01042F" w14:textId="489DEDCF" w:rsidR="00472A01" w:rsidRPr="00F21337" w:rsidRDefault="002009B6" w:rsidP="00472A01">
      <w:pPr>
        <w:pStyle w:val="Titre1"/>
        <w:ind w:hanging="650"/>
        <w:rPr>
          <w:lang w:val="fr-CA"/>
        </w:rPr>
      </w:pPr>
      <w:r>
        <w:rPr>
          <w:lang w:val="fr-CA"/>
        </w:rPr>
        <w:t>WORK IN PROGRESS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27807" w14:textId="77777777" w:rsidR="00D47454" w:rsidRDefault="00D47454" w:rsidP="008921FC">
      <w:pPr>
        <w:spacing w:line="240" w:lineRule="auto"/>
      </w:pPr>
      <w:r>
        <w:separator/>
      </w:r>
    </w:p>
  </w:endnote>
  <w:endnote w:type="continuationSeparator" w:id="0">
    <w:p w14:paraId="7BC9DB80" w14:textId="77777777" w:rsidR="00D47454" w:rsidRDefault="00D47454"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65AF2" w14:textId="77777777" w:rsidR="00252B95" w:rsidRDefault="00252B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5FD50" w14:textId="77777777" w:rsidR="00252B95" w:rsidRDefault="00252B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70B71" w14:textId="77777777" w:rsidR="00252B95" w:rsidRDefault="00252B9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Content>
      <w:p w14:paraId="0C91C5AD" w14:textId="435777D1" w:rsidR="00252B95" w:rsidRDefault="00252B95">
        <w:pPr>
          <w:pStyle w:val="Pieddepage"/>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3E0FF155" w:rsidR="00252B95" w:rsidRDefault="00252B9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35671" w:rsidRPr="00835671">
                                <w:rPr>
                                  <w:noProof/>
                                  <w:color w:val="C0504D" w:themeColor="accent2"/>
                                </w:rPr>
                                <w:t>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3E0FF155" w:rsidR="00252B95" w:rsidRDefault="00252B9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35671" w:rsidRPr="00835671">
                          <w:rPr>
                            <w:noProof/>
                            <w:color w:val="C0504D" w:themeColor="accent2"/>
                          </w:rPr>
                          <w:t>2</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3548" w14:textId="77777777" w:rsidR="00D47454" w:rsidRDefault="00D47454" w:rsidP="008921FC">
      <w:pPr>
        <w:spacing w:line="240" w:lineRule="auto"/>
      </w:pPr>
      <w:r>
        <w:separator/>
      </w:r>
    </w:p>
  </w:footnote>
  <w:footnote w:type="continuationSeparator" w:id="0">
    <w:p w14:paraId="0F3DCFC9" w14:textId="77777777" w:rsidR="00D47454" w:rsidRDefault="00D47454"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96A3" w14:textId="77777777" w:rsidR="00252B95" w:rsidRDefault="00252B9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7994" w14:textId="77777777" w:rsidR="00252B95" w:rsidRDefault="00252B9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C312" w14:textId="77777777" w:rsidR="00252B95" w:rsidRDefault="00252B9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2351" w14:textId="7869887C" w:rsidR="00252B95" w:rsidRPr="008921FC" w:rsidRDefault="00252B95" w:rsidP="008921FC">
    <w:pPr>
      <w:pStyle w:val="En-tte"/>
      <w:jc w:val="right"/>
      <w:rPr>
        <w:rFonts w:asciiTheme="majorHAnsi" w:hAnsiTheme="majorHAnsi"/>
        <w:lang w:val="fr-CA"/>
      </w:rPr>
    </w:pPr>
    <w:r>
      <w:rPr>
        <w:rFonts w:asciiTheme="majorHAnsi" w:hAnsiTheme="majorHAnsi"/>
        <w:lang w:val="fr-CA"/>
      </w:rPr>
      <w:t>PHS4700 - Physique pour les applications multimédia – Devoir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394"/>
    <w:rsid w:val="00001249"/>
    <w:rsid w:val="00002891"/>
    <w:rsid w:val="000043D1"/>
    <w:rsid w:val="000119D9"/>
    <w:rsid w:val="00016655"/>
    <w:rsid w:val="000169C2"/>
    <w:rsid w:val="0001709E"/>
    <w:rsid w:val="00022529"/>
    <w:rsid w:val="00023E98"/>
    <w:rsid w:val="0002537C"/>
    <w:rsid w:val="00030E43"/>
    <w:rsid w:val="00033639"/>
    <w:rsid w:val="00033B1B"/>
    <w:rsid w:val="00035FF4"/>
    <w:rsid w:val="000445C1"/>
    <w:rsid w:val="00045240"/>
    <w:rsid w:val="00050F2E"/>
    <w:rsid w:val="00054C6A"/>
    <w:rsid w:val="00065DB4"/>
    <w:rsid w:val="00071F56"/>
    <w:rsid w:val="00073116"/>
    <w:rsid w:val="00075403"/>
    <w:rsid w:val="0007776F"/>
    <w:rsid w:val="00080390"/>
    <w:rsid w:val="00087394"/>
    <w:rsid w:val="000939EB"/>
    <w:rsid w:val="000A1FA1"/>
    <w:rsid w:val="000A2BC1"/>
    <w:rsid w:val="000A5DD4"/>
    <w:rsid w:val="000B6BDB"/>
    <w:rsid w:val="000C4EAE"/>
    <w:rsid w:val="000D4B93"/>
    <w:rsid w:val="000D62F2"/>
    <w:rsid w:val="000E3D62"/>
    <w:rsid w:val="000E4E71"/>
    <w:rsid w:val="000E5392"/>
    <w:rsid w:val="000E79E0"/>
    <w:rsid w:val="000F4FB1"/>
    <w:rsid w:val="000F5E75"/>
    <w:rsid w:val="000F729B"/>
    <w:rsid w:val="001004FB"/>
    <w:rsid w:val="0010117E"/>
    <w:rsid w:val="001058FD"/>
    <w:rsid w:val="0011567F"/>
    <w:rsid w:val="001159F9"/>
    <w:rsid w:val="00115B4C"/>
    <w:rsid w:val="00123C7D"/>
    <w:rsid w:val="00124609"/>
    <w:rsid w:val="0013251A"/>
    <w:rsid w:val="001341EE"/>
    <w:rsid w:val="00137C34"/>
    <w:rsid w:val="00142523"/>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37C0"/>
    <w:rsid w:val="001D62CC"/>
    <w:rsid w:val="001D74A3"/>
    <w:rsid w:val="001E0375"/>
    <w:rsid w:val="001F31E6"/>
    <w:rsid w:val="00200260"/>
    <w:rsid w:val="002009B6"/>
    <w:rsid w:val="00201315"/>
    <w:rsid w:val="00201CDF"/>
    <w:rsid w:val="00207746"/>
    <w:rsid w:val="0021581A"/>
    <w:rsid w:val="0022008B"/>
    <w:rsid w:val="00223126"/>
    <w:rsid w:val="00226E16"/>
    <w:rsid w:val="002277ED"/>
    <w:rsid w:val="00231DE6"/>
    <w:rsid w:val="00232D57"/>
    <w:rsid w:val="00233D40"/>
    <w:rsid w:val="002344A5"/>
    <w:rsid w:val="002503BA"/>
    <w:rsid w:val="00250EC4"/>
    <w:rsid w:val="00252B95"/>
    <w:rsid w:val="002607C7"/>
    <w:rsid w:val="0026766E"/>
    <w:rsid w:val="002722AF"/>
    <w:rsid w:val="00285009"/>
    <w:rsid w:val="00286C7B"/>
    <w:rsid w:val="002A20B5"/>
    <w:rsid w:val="002A483C"/>
    <w:rsid w:val="002A508C"/>
    <w:rsid w:val="002A5E1F"/>
    <w:rsid w:val="002B1BA0"/>
    <w:rsid w:val="002B48DA"/>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0E6B"/>
    <w:rsid w:val="003C17D4"/>
    <w:rsid w:val="003C2E91"/>
    <w:rsid w:val="003D0F4A"/>
    <w:rsid w:val="003D32C2"/>
    <w:rsid w:val="003E0DF6"/>
    <w:rsid w:val="003F0041"/>
    <w:rsid w:val="003F17E7"/>
    <w:rsid w:val="003F2B45"/>
    <w:rsid w:val="003F5497"/>
    <w:rsid w:val="00403834"/>
    <w:rsid w:val="004168CA"/>
    <w:rsid w:val="00424E94"/>
    <w:rsid w:val="0043052E"/>
    <w:rsid w:val="00433E29"/>
    <w:rsid w:val="00440558"/>
    <w:rsid w:val="004420FE"/>
    <w:rsid w:val="004427B2"/>
    <w:rsid w:val="00444245"/>
    <w:rsid w:val="004449DE"/>
    <w:rsid w:val="00465BA0"/>
    <w:rsid w:val="00472A01"/>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80700"/>
    <w:rsid w:val="0058466B"/>
    <w:rsid w:val="00586CD0"/>
    <w:rsid w:val="00596B71"/>
    <w:rsid w:val="005A0709"/>
    <w:rsid w:val="005A3C96"/>
    <w:rsid w:val="005A6739"/>
    <w:rsid w:val="005B14D2"/>
    <w:rsid w:val="005C3373"/>
    <w:rsid w:val="005C5ECF"/>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A0FBC"/>
    <w:rsid w:val="006A14B0"/>
    <w:rsid w:val="006A34B6"/>
    <w:rsid w:val="006B4A95"/>
    <w:rsid w:val="006B663C"/>
    <w:rsid w:val="006C0454"/>
    <w:rsid w:val="006C6443"/>
    <w:rsid w:val="006C7722"/>
    <w:rsid w:val="006D3D1F"/>
    <w:rsid w:val="006D7A1E"/>
    <w:rsid w:val="006E7503"/>
    <w:rsid w:val="006F0FF2"/>
    <w:rsid w:val="006F2A3E"/>
    <w:rsid w:val="006F3F95"/>
    <w:rsid w:val="00704D5E"/>
    <w:rsid w:val="00704D6F"/>
    <w:rsid w:val="00707C46"/>
    <w:rsid w:val="00711CCC"/>
    <w:rsid w:val="0072023D"/>
    <w:rsid w:val="0072030C"/>
    <w:rsid w:val="00720641"/>
    <w:rsid w:val="00723EE6"/>
    <w:rsid w:val="00730586"/>
    <w:rsid w:val="00730763"/>
    <w:rsid w:val="00742776"/>
    <w:rsid w:val="00744910"/>
    <w:rsid w:val="00757035"/>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173C"/>
    <w:rsid w:val="007C72AA"/>
    <w:rsid w:val="007D3B79"/>
    <w:rsid w:val="007D4D4F"/>
    <w:rsid w:val="007D64FF"/>
    <w:rsid w:val="007E08EA"/>
    <w:rsid w:val="007F2C10"/>
    <w:rsid w:val="00803A83"/>
    <w:rsid w:val="0081173F"/>
    <w:rsid w:val="008149E2"/>
    <w:rsid w:val="00816758"/>
    <w:rsid w:val="00820C6A"/>
    <w:rsid w:val="0083204C"/>
    <w:rsid w:val="0083493F"/>
    <w:rsid w:val="00835671"/>
    <w:rsid w:val="00842459"/>
    <w:rsid w:val="00842ABA"/>
    <w:rsid w:val="00851EB0"/>
    <w:rsid w:val="008525D1"/>
    <w:rsid w:val="00854572"/>
    <w:rsid w:val="00861D42"/>
    <w:rsid w:val="00867A59"/>
    <w:rsid w:val="00872684"/>
    <w:rsid w:val="0087779E"/>
    <w:rsid w:val="0088327C"/>
    <w:rsid w:val="00884078"/>
    <w:rsid w:val="008921FC"/>
    <w:rsid w:val="00894855"/>
    <w:rsid w:val="00894920"/>
    <w:rsid w:val="008949BC"/>
    <w:rsid w:val="008A777A"/>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7800"/>
    <w:rsid w:val="00A30D36"/>
    <w:rsid w:val="00A37B17"/>
    <w:rsid w:val="00A5104E"/>
    <w:rsid w:val="00A55866"/>
    <w:rsid w:val="00A61A7B"/>
    <w:rsid w:val="00A819AA"/>
    <w:rsid w:val="00A84AA6"/>
    <w:rsid w:val="00A859CB"/>
    <w:rsid w:val="00AA674A"/>
    <w:rsid w:val="00AB1222"/>
    <w:rsid w:val="00AB2223"/>
    <w:rsid w:val="00AB6707"/>
    <w:rsid w:val="00AC1B50"/>
    <w:rsid w:val="00AD2042"/>
    <w:rsid w:val="00AD5380"/>
    <w:rsid w:val="00AD5FED"/>
    <w:rsid w:val="00AE00F1"/>
    <w:rsid w:val="00AE4986"/>
    <w:rsid w:val="00AF2AAC"/>
    <w:rsid w:val="00AF5FF5"/>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5E60"/>
    <w:rsid w:val="00BC7789"/>
    <w:rsid w:val="00BD279E"/>
    <w:rsid w:val="00BD6130"/>
    <w:rsid w:val="00BE010B"/>
    <w:rsid w:val="00BE046F"/>
    <w:rsid w:val="00BE4001"/>
    <w:rsid w:val="00BE6943"/>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8730A"/>
    <w:rsid w:val="00C91E0B"/>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54"/>
    <w:rsid w:val="00D474CC"/>
    <w:rsid w:val="00D475DC"/>
    <w:rsid w:val="00D514C3"/>
    <w:rsid w:val="00D51D07"/>
    <w:rsid w:val="00D54249"/>
    <w:rsid w:val="00D60C92"/>
    <w:rsid w:val="00D61354"/>
    <w:rsid w:val="00D62816"/>
    <w:rsid w:val="00D74769"/>
    <w:rsid w:val="00D74A97"/>
    <w:rsid w:val="00D835EE"/>
    <w:rsid w:val="00D85C28"/>
    <w:rsid w:val="00D93CB9"/>
    <w:rsid w:val="00DA4EF0"/>
    <w:rsid w:val="00DB15DF"/>
    <w:rsid w:val="00DB3A80"/>
    <w:rsid w:val="00DB4649"/>
    <w:rsid w:val="00DC475A"/>
    <w:rsid w:val="00DD36A7"/>
    <w:rsid w:val="00DD3A2D"/>
    <w:rsid w:val="00DD7341"/>
    <w:rsid w:val="00DE025F"/>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679CB"/>
    <w:rsid w:val="00E73647"/>
    <w:rsid w:val="00E773EA"/>
    <w:rsid w:val="00E82547"/>
    <w:rsid w:val="00E82651"/>
    <w:rsid w:val="00E82998"/>
    <w:rsid w:val="00E8338B"/>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EF76E9"/>
    <w:rsid w:val="00F0426E"/>
    <w:rsid w:val="00F13103"/>
    <w:rsid w:val="00F136B8"/>
    <w:rsid w:val="00F20254"/>
    <w:rsid w:val="00F21337"/>
    <w:rsid w:val="00F24DDA"/>
    <w:rsid w:val="00F25FEF"/>
    <w:rsid w:val="00F2773B"/>
    <w:rsid w:val="00F30BB1"/>
    <w:rsid w:val="00F30E76"/>
    <w:rsid w:val="00F33291"/>
    <w:rsid w:val="00F35FB3"/>
    <w:rsid w:val="00F41F06"/>
    <w:rsid w:val="00F43FCE"/>
    <w:rsid w:val="00F47283"/>
    <w:rsid w:val="00F5168A"/>
    <w:rsid w:val="00F53A28"/>
    <w:rsid w:val="00F666B2"/>
    <w:rsid w:val="00F76C5B"/>
    <w:rsid w:val="00F910FD"/>
    <w:rsid w:val="00FB3A45"/>
    <w:rsid w:val="00FB6F47"/>
    <w:rsid w:val="00FC288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BFDB9ECB-3AFA-464A-B481-D2962100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AA8FA-9356-4BFB-B861-01956717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19</Pages>
  <Words>2010</Words>
  <Characters>11058</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Client</cp:lastModifiedBy>
  <cp:revision>142</cp:revision>
  <cp:lastPrinted>2017-10-23T20:23:00Z</cp:lastPrinted>
  <dcterms:created xsi:type="dcterms:W3CDTF">2017-11-13T01:39:00Z</dcterms:created>
  <dcterms:modified xsi:type="dcterms:W3CDTF">2017-12-03T07:31:00Z</dcterms:modified>
</cp:coreProperties>
</file>