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Kapitel 20</w:t>
      </w:r>
    </w:p>
    <w:p>
      <w:pPr>
        <w:pStyle w:val="Heading2"/>
      </w:pPr>
      <w:r>
        <w:t>20.1 ocr_138-139Praxisblicke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138-139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20.2 ocr_139-140Praxisblicke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140-141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20.3 ocr_142-143Praxisblicke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142-143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20.4 ocr_144-145Praxisblicke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144-145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20.5 ocr_146-147Praxisblicke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146-147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20.6 ocr_148-149Praxisblicke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148-149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20.7 ocr_150-151Praxisblicke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150-151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20.8 ocr_152-153Praxisblicke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152-153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20.9 ocr_154-155Praxisblicke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154-155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20.10 ocr_156-157Praxisblicke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156-157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Q&amp;A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F4E79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6D77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