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BE" w:rsidRPr="00A52ECE" w:rsidRDefault="00AC43BE" w:rsidP="00A52ECE">
      <w:pPr>
        <w:tabs>
          <w:tab w:val="left" w:pos="5949"/>
        </w:tabs>
        <w:spacing w:after="0" w:line="360" w:lineRule="exact"/>
        <w:ind w:firstLine="709"/>
        <w:jc w:val="center"/>
        <w:rPr>
          <w:b/>
          <w:sz w:val="32"/>
          <w:szCs w:val="28"/>
          <w:shd w:val="clear" w:color="auto" w:fill="FAFAFA"/>
        </w:rPr>
      </w:pPr>
      <w:r w:rsidRPr="00A52ECE">
        <w:rPr>
          <w:rFonts w:ascii="Times New Roman" w:hAnsi="Times New Roman" w:cs="Times New Roman"/>
          <w:b/>
          <w:sz w:val="32"/>
          <w:szCs w:val="28"/>
        </w:rPr>
        <w:t>ОАО минский завод колесных тягачей</w:t>
      </w:r>
    </w:p>
    <w:p w:rsidR="00F8634E" w:rsidRDefault="00F8634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</w:rPr>
      </w:pPr>
    </w:p>
    <w:p w:rsidR="00F8634E" w:rsidRPr="00F8634E" w:rsidRDefault="00F8634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</w:rPr>
      </w:pPr>
      <w:r w:rsidRPr="00F8634E">
        <w:rPr>
          <w:i/>
          <w:sz w:val="28"/>
          <w:szCs w:val="28"/>
        </w:rPr>
        <w:t>Задание №1</w:t>
      </w:r>
    </w:p>
    <w:p w:rsidR="00F8634E" w:rsidRDefault="00F8634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:rsidR="00AC43BE" w:rsidRPr="00A52ECE" w:rsidRDefault="00AC43B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23 июля 1954 постановлением Совета Министров СССР на</w:t>
      </w:r>
      <w:r w:rsidR="00A52ECE" w:rsidRPr="00A52ECE">
        <w:rPr>
          <w:sz w:val="28"/>
          <w:szCs w:val="28"/>
          <w:lang w:val="be-BY"/>
        </w:rPr>
        <w:t xml:space="preserve"> Минском автомобильном заводе </w:t>
      </w:r>
      <w:r w:rsidR="00A52ECE" w:rsidRPr="00A52ECE">
        <w:rPr>
          <w:sz w:val="28"/>
          <w:szCs w:val="28"/>
        </w:rPr>
        <w:t>было создано специальном конструкторском бюро</w:t>
      </w:r>
      <w:r w:rsidRPr="00A52ECE">
        <w:rPr>
          <w:sz w:val="28"/>
          <w:szCs w:val="28"/>
        </w:rPr>
        <w:t xml:space="preserve"> по разработке многоосных автомобилей высокой проходимости для нужд Министерства обороны страны. </w:t>
      </w:r>
    </w:p>
    <w:p w:rsidR="00AC43BE" w:rsidRPr="00A52ECE" w:rsidRDefault="00AC43B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Уже позже Минский заво</w:t>
      </w:r>
      <w:r w:rsidR="00A52ECE" w:rsidRPr="00A52ECE">
        <w:rPr>
          <w:sz w:val="28"/>
          <w:szCs w:val="28"/>
        </w:rPr>
        <w:t>д колёсных тягачей был создан в 1991 году</w:t>
      </w:r>
      <w:r w:rsidRPr="00A52ECE">
        <w:rPr>
          <w:sz w:val="28"/>
          <w:szCs w:val="28"/>
        </w:rPr>
        <w:t xml:space="preserve"> на базе производства колёсной техники специального назначения </w:t>
      </w:r>
      <w:proofErr w:type="spellStart"/>
      <w:r w:rsidRPr="00A52ECE">
        <w:rPr>
          <w:sz w:val="28"/>
          <w:szCs w:val="28"/>
        </w:rPr>
        <w:t>МАЗа</w:t>
      </w:r>
      <w:proofErr w:type="spellEnd"/>
      <w:r w:rsidRPr="00A52ECE">
        <w:rPr>
          <w:sz w:val="28"/>
          <w:szCs w:val="28"/>
        </w:rPr>
        <w:t xml:space="preserve"> — РК «Тополь-М», ЗРК «</w:t>
      </w:r>
      <w:r w:rsidR="00A52ECE" w:rsidRPr="00A52ECE">
        <w:rPr>
          <w:sz w:val="28"/>
          <w:szCs w:val="28"/>
        </w:rPr>
        <w:t>Печора», С300-П</w:t>
      </w:r>
      <w:r w:rsidRPr="00A52ECE">
        <w:rPr>
          <w:sz w:val="28"/>
          <w:szCs w:val="28"/>
        </w:rPr>
        <w:t>. Тогда же, в связи нуждами на гражданском рынке, завод освоил на базе военных шасси</w:t>
      </w:r>
      <w:r w:rsidR="00A52ECE" w:rsidRPr="00A52ECE">
        <w:rPr>
          <w:sz w:val="28"/>
          <w:szCs w:val="28"/>
        </w:rPr>
        <w:t xml:space="preserve"> гражданские машины: многоосные </w:t>
      </w:r>
      <w:r w:rsidRPr="00A52ECE">
        <w:rPr>
          <w:sz w:val="28"/>
          <w:szCs w:val="28"/>
        </w:rPr>
        <w:t>тягачи</w:t>
      </w:r>
      <w:r w:rsidR="00A52ECE" w:rsidRPr="00A52ECE">
        <w:rPr>
          <w:sz w:val="28"/>
          <w:szCs w:val="28"/>
        </w:rPr>
        <w:t xml:space="preserve">, </w:t>
      </w:r>
      <w:r w:rsidRPr="00A52ECE">
        <w:rPr>
          <w:sz w:val="28"/>
          <w:szCs w:val="28"/>
        </w:rPr>
        <w:t>самосвалы, шасси для кранов и прочей спецтехники, получившие собственную торговую марку «</w:t>
      </w:r>
      <w:proofErr w:type="spellStart"/>
      <w:r w:rsidRPr="00A52ECE">
        <w:rPr>
          <w:sz w:val="28"/>
          <w:szCs w:val="28"/>
        </w:rPr>
        <w:t>Волат</w:t>
      </w:r>
      <w:proofErr w:type="spellEnd"/>
      <w:r w:rsidRPr="00A52ECE">
        <w:rPr>
          <w:sz w:val="28"/>
          <w:szCs w:val="28"/>
        </w:rPr>
        <w:t>».</w:t>
      </w:r>
    </w:p>
    <w:p w:rsidR="00AC43BE" w:rsidRPr="00A52ECE" w:rsidRDefault="00AC43B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В 2005 году на техническое перевооружение предприятия пл</w:t>
      </w:r>
      <w:r w:rsidR="00A52ECE" w:rsidRPr="00A52ECE">
        <w:rPr>
          <w:sz w:val="28"/>
          <w:szCs w:val="28"/>
        </w:rPr>
        <w:t xml:space="preserve">анировалось затратить 2,65 млрд Белорусских рублей </w:t>
      </w:r>
      <w:r w:rsidRPr="00A52ECE">
        <w:rPr>
          <w:sz w:val="28"/>
          <w:szCs w:val="28"/>
        </w:rPr>
        <w:t>(о</w:t>
      </w:r>
      <w:r w:rsidR="00A52ECE">
        <w:rPr>
          <w:sz w:val="28"/>
          <w:szCs w:val="28"/>
        </w:rPr>
        <w:t xml:space="preserve">коло 1,2 млн долл.), из них 1,7 </w:t>
      </w:r>
      <w:r w:rsidRPr="00A52ECE">
        <w:rPr>
          <w:sz w:val="28"/>
          <w:szCs w:val="28"/>
        </w:rPr>
        <w:t xml:space="preserve">млрд рублей были получены предприятием в виде субсидий согласно Указу президента Белоруссии «О мерах государственной поддержки Производственного республиканского унитарного предприятия </w:t>
      </w:r>
      <w:r w:rsidR="00A52ECE" w:rsidRPr="00A52ECE">
        <w:rPr>
          <w:sz w:val="28"/>
          <w:szCs w:val="28"/>
        </w:rPr>
        <w:t>«Минский завод колёсных тягачей</w:t>
      </w:r>
      <w:proofErr w:type="gramStart"/>
      <w:r w:rsidR="00A52ECE" w:rsidRPr="00A52ECE">
        <w:rPr>
          <w:sz w:val="28"/>
          <w:szCs w:val="28"/>
        </w:rPr>
        <w:t>»</w:t>
      </w:r>
      <w:proofErr w:type="gramEnd"/>
      <w:r w:rsidRPr="00A52ECE">
        <w:rPr>
          <w:sz w:val="28"/>
          <w:szCs w:val="28"/>
        </w:rPr>
        <w:t>». Был разработан и утверждён план технического перевооружения предприятия на 2006—2010 годы, предусматривающий закупку нового высокоэффективного технологического оборудования. Общая сумма средств, вложенных в переоснащ</w:t>
      </w:r>
      <w:r w:rsidR="00A52ECE">
        <w:rPr>
          <w:sz w:val="28"/>
          <w:szCs w:val="28"/>
        </w:rPr>
        <w:t xml:space="preserve">ение предприятия, составила 150 </w:t>
      </w:r>
      <w:r w:rsidRPr="00A52ECE">
        <w:rPr>
          <w:sz w:val="28"/>
          <w:szCs w:val="28"/>
        </w:rPr>
        <w:t>млн долларов</w:t>
      </w:r>
      <w:hyperlink r:id="rId9" w:anchor="cite_note-vpk.2019-3" w:history="1"/>
      <w:r w:rsidRPr="00A52ECE">
        <w:rPr>
          <w:sz w:val="28"/>
          <w:szCs w:val="28"/>
        </w:rPr>
        <w:t>.</w:t>
      </w:r>
    </w:p>
    <w:p w:rsidR="00AC43BE" w:rsidRPr="00A52ECE" w:rsidRDefault="00AC43B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Числен</w:t>
      </w:r>
      <w:r w:rsidR="00A52ECE">
        <w:rPr>
          <w:sz w:val="28"/>
          <w:szCs w:val="28"/>
        </w:rPr>
        <w:t xml:space="preserve">ность работающих на предприятии </w:t>
      </w:r>
      <w:r w:rsidRPr="00A52ECE">
        <w:rPr>
          <w:sz w:val="28"/>
          <w:szCs w:val="28"/>
        </w:rPr>
        <w:t xml:space="preserve">— более 4,5 тысяч человек. </w:t>
      </w:r>
      <w:r w:rsidR="00007A11" w:rsidRPr="00A52ECE">
        <w:rPr>
          <w:sz w:val="28"/>
          <w:szCs w:val="28"/>
        </w:rPr>
        <w:t>В структуру ОАО «МЗКТ» входит 10 производственных цехов, 3 цеха вспомогательной деятельности, 25 функциональных управлений, 10 отделов.</w:t>
      </w:r>
      <w:r w:rsidRPr="00A52ECE">
        <w:rPr>
          <w:sz w:val="28"/>
          <w:szCs w:val="28"/>
        </w:rPr>
        <w:t xml:space="preserve"> Протяжённость подземных </w:t>
      </w:r>
      <w:r w:rsidR="00A52ECE">
        <w:rPr>
          <w:sz w:val="28"/>
          <w:szCs w:val="28"/>
        </w:rPr>
        <w:t xml:space="preserve">дорог под цехами </w:t>
      </w:r>
      <w:r w:rsidR="00007A11" w:rsidRPr="00A52ECE">
        <w:rPr>
          <w:sz w:val="28"/>
          <w:szCs w:val="28"/>
        </w:rPr>
        <w:t>— около 15</w:t>
      </w:r>
      <w:r w:rsidR="00A52ECE">
        <w:rPr>
          <w:sz w:val="28"/>
          <w:szCs w:val="28"/>
        </w:rPr>
        <w:t xml:space="preserve"> </w:t>
      </w:r>
      <w:r w:rsidR="00007A11" w:rsidRPr="00A52ECE">
        <w:rPr>
          <w:sz w:val="28"/>
          <w:szCs w:val="28"/>
        </w:rPr>
        <w:t>км.</w:t>
      </w:r>
    </w:p>
    <w:p w:rsidR="00AC43BE" w:rsidRPr="00A52ECE" w:rsidRDefault="00AC43BE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Миссия ОАО «МЗКТ»</w:t>
      </w:r>
      <w:r w:rsidR="00A52ECE">
        <w:rPr>
          <w:sz w:val="28"/>
          <w:szCs w:val="28"/>
        </w:rPr>
        <w:t xml:space="preserve"> </w:t>
      </w:r>
      <w:r w:rsidRPr="00A52ECE">
        <w:rPr>
          <w:sz w:val="28"/>
          <w:szCs w:val="28"/>
        </w:rPr>
        <w:t>– обеспечивать непревзойденную мобильность специальных систем и технологического оборудования в суровых условиях эксплуатации за счет использования колесных транспортных средств.</w:t>
      </w:r>
    </w:p>
    <w:p w:rsidR="00AC43BE" w:rsidRPr="00A52ECE" w:rsidRDefault="00007A11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 xml:space="preserve">Главными целями МЗКТ являются повышение экспортных возможностей завода, а также конкурентоспособности выпускаемой продукции, разработка качественных тягачей для многих сфер деятельности. </w:t>
      </w:r>
    </w:p>
    <w:p w:rsidR="00153D80" w:rsidRPr="00A52ECE" w:rsidRDefault="00007A11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 xml:space="preserve">Минский завод колёсных тягачей </w:t>
      </w:r>
      <w:r w:rsidR="00153D80" w:rsidRPr="00A52ECE">
        <w:rPr>
          <w:sz w:val="28"/>
          <w:szCs w:val="28"/>
        </w:rPr>
        <w:t>занимается производством:</w:t>
      </w:r>
    </w:p>
    <w:p w:rsidR="00007A11" w:rsidRPr="00A52ECE" w:rsidRDefault="00153D80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– тягачей для транспортировки сверхтяжёлых крупногабаритных грузов весом до 350 тонн;</w:t>
      </w:r>
    </w:p>
    <w:p w:rsidR="00153D80" w:rsidRPr="00A52ECE" w:rsidRDefault="00153D80" w:rsidP="00AC43BE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– шасси высокой грузоподъёмности, предназначенных для работы на бездорожье и в сложных климатических условиях;</w:t>
      </w:r>
    </w:p>
    <w:p w:rsidR="00153D80" w:rsidRPr="00A52ECE" w:rsidRDefault="00153D80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be-BY"/>
        </w:rPr>
      </w:pPr>
      <w:r w:rsidRPr="00A52ECE">
        <w:rPr>
          <w:sz w:val="28"/>
          <w:szCs w:val="28"/>
        </w:rPr>
        <w:t>– опор для размещения кранового оборудования от мировых производителей;</w:t>
      </w:r>
    </w:p>
    <w:p w:rsidR="00153D80" w:rsidRPr="00A52ECE" w:rsidRDefault="00153D80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be-BY"/>
        </w:rPr>
      </w:pPr>
      <w:r w:rsidRPr="00A52ECE">
        <w:rPr>
          <w:sz w:val="28"/>
          <w:szCs w:val="28"/>
          <w:lang w:val="be-BY"/>
        </w:rPr>
        <w:lastRenderedPageBreak/>
        <w:t>– автобусов;</w:t>
      </w:r>
    </w:p>
    <w:p w:rsidR="00153D80" w:rsidRPr="00A52ECE" w:rsidRDefault="00153D80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be-BY"/>
        </w:rPr>
      </w:pPr>
      <w:r w:rsidRPr="00A52ECE">
        <w:rPr>
          <w:sz w:val="28"/>
          <w:szCs w:val="28"/>
          <w:lang w:val="be-BY"/>
        </w:rPr>
        <w:t>– прицепов и полуприцепов;</w:t>
      </w:r>
    </w:p>
    <w:p w:rsidR="00153D80" w:rsidRPr="00A52ECE" w:rsidRDefault="00153D80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– проектов для удовлетворения индивидуальных запросов конкретного заказчика.</w:t>
      </w:r>
    </w:p>
    <w:p w:rsidR="00153D80" w:rsidRPr="00A52ECE" w:rsidRDefault="00153D80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Основными поставщиками являются ОАО «Белорусский Металлургический Завод», ОАО «</w:t>
      </w:r>
      <w:proofErr w:type="spellStart"/>
      <w:r w:rsidRPr="00A52ECE">
        <w:rPr>
          <w:sz w:val="28"/>
          <w:szCs w:val="28"/>
        </w:rPr>
        <w:t>Белшина</w:t>
      </w:r>
      <w:proofErr w:type="spellEnd"/>
      <w:r w:rsidRPr="00A52ECE">
        <w:rPr>
          <w:sz w:val="28"/>
          <w:szCs w:val="28"/>
        </w:rPr>
        <w:t>», ОАО «ЯМЗ», ОАО «</w:t>
      </w:r>
      <w:proofErr w:type="spellStart"/>
      <w:r w:rsidRPr="00A52ECE">
        <w:rPr>
          <w:sz w:val="28"/>
          <w:szCs w:val="28"/>
        </w:rPr>
        <w:t>Амкадор</w:t>
      </w:r>
      <w:proofErr w:type="spellEnd"/>
      <w:r w:rsidRPr="00A52ECE">
        <w:rPr>
          <w:sz w:val="28"/>
          <w:szCs w:val="28"/>
        </w:rPr>
        <w:t>».</w:t>
      </w:r>
    </w:p>
    <w:p w:rsidR="00153D80" w:rsidRPr="00A52ECE" w:rsidRDefault="00153D80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Более 80% производимой продукции МЗКТ поставляет</w:t>
      </w:r>
      <w:r w:rsidR="0012740A" w:rsidRPr="00A52ECE">
        <w:rPr>
          <w:sz w:val="28"/>
          <w:szCs w:val="28"/>
        </w:rPr>
        <w:t xml:space="preserve"> на экспорт. У компании 32 дилера в 15 странах. Основной заказчик – Россия, также поставки техники на шасси МЗКТ осуществляются в Армению, Иран, Вьетнам и Туркменистан, рынки Индонезии, Малайзии и т.д.</w:t>
      </w:r>
    </w:p>
    <w:p w:rsidR="0012740A" w:rsidRDefault="0012740A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A52ECE">
        <w:rPr>
          <w:sz w:val="28"/>
          <w:szCs w:val="28"/>
        </w:rPr>
        <w:t>Основными конкурентами на рынке колесных тягачей являются ОАО «</w:t>
      </w:r>
      <w:r w:rsidR="00F8634E">
        <w:rPr>
          <w:sz w:val="28"/>
          <w:szCs w:val="28"/>
        </w:rPr>
        <w:t>КАМАЗ», ОАО «УРАЛАЗ», ОАО «БЗКТ</w:t>
      </w:r>
      <w:r w:rsidRPr="00A52ECE">
        <w:rPr>
          <w:sz w:val="28"/>
          <w:szCs w:val="28"/>
        </w:rPr>
        <w:t>»</w:t>
      </w:r>
      <w:r w:rsidR="00F8634E">
        <w:rPr>
          <w:sz w:val="28"/>
          <w:szCs w:val="28"/>
        </w:rPr>
        <w:t>.</w:t>
      </w:r>
    </w:p>
    <w:p w:rsidR="002A0614" w:rsidRDefault="002A0614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i/>
          <w:sz w:val="28"/>
          <w:szCs w:val="28"/>
        </w:rPr>
        <w:br w:type="page"/>
      </w:r>
    </w:p>
    <w:p w:rsidR="00F8634E" w:rsidRDefault="00F8634E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</w:rPr>
      </w:pPr>
      <w:r w:rsidRPr="00F8634E">
        <w:rPr>
          <w:i/>
          <w:sz w:val="28"/>
          <w:szCs w:val="28"/>
        </w:rPr>
        <w:lastRenderedPageBreak/>
        <w:t>Задание №2</w:t>
      </w:r>
    </w:p>
    <w:p w:rsidR="00F8634E" w:rsidRDefault="00F8634E" w:rsidP="00153D80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</w:rPr>
      </w:pPr>
    </w:p>
    <w:p w:rsidR="0097211B" w:rsidRDefault="00DC6122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сетевого графика можно заметить, что поставщиками первого уровня компании ОАО «МЗКТ» являются русская компания ОАО «Ярославский моторный завод» и 2 отечественные: ОАО «</w:t>
      </w:r>
      <w:proofErr w:type="spellStart"/>
      <w:r>
        <w:rPr>
          <w:sz w:val="28"/>
          <w:szCs w:val="28"/>
        </w:rPr>
        <w:t>Амкадор</w:t>
      </w:r>
      <w:proofErr w:type="spellEnd"/>
      <w:r>
        <w:rPr>
          <w:sz w:val="28"/>
          <w:szCs w:val="28"/>
        </w:rPr>
        <w:t>», ОАО «</w:t>
      </w:r>
      <w:proofErr w:type="spellStart"/>
      <w:r>
        <w:rPr>
          <w:sz w:val="28"/>
          <w:szCs w:val="28"/>
        </w:rPr>
        <w:t>Белшина</w:t>
      </w:r>
      <w:proofErr w:type="spellEnd"/>
      <w:r>
        <w:rPr>
          <w:sz w:val="28"/>
          <w:szCs w:val="28"/>
        </w:rPr>
        <w:t xml:space="preserve">». </w:t>
      </w:r>
    </w:p>
    <w:p w:rsidR="0097211B" w:rsidRDefault="00DC6122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Поставщиками 2 уровня </w:t>
      </w:r>
      <w:r w:rsidR="0097211B">
        <w:rPr>
          <w:sz w:val="28"/>
          <w:szCs w:val="28"/>
        </w:rPr>
        <w:t>являются:</w:t>
      </w:r>
    </w:p>
    <w:p w:rsidR="0097211B" w:rsidRDefault="0097211B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DC6122">
        <w:rPr>
          <w:sz w:val="28"/>
          <w:szCs w:val="28"/>
        </w:rPr>
        <w:t xml:space="preserve"> </w:t>
      </w:r>
      <w:r w:rsidR="00AC6EF2">
        <w:rPr>
          <w:sz w:val="28"/>
          <w:szCs w:val="28"/>
        </w:rPr>
        <w:t xml:space="preserve">ОАО </w:t>
      </w:r>
      <w:r w:rsidR="00DC6122">
        <w:rPr>
          <w:sz w:val="28"/>
          <w:szCs w:val="28"/>
        </w:rPr>
        <w:t>«Невский фильтр», ЗАО «</w:t>
      </w:r>
      <w:proofErr w:type="spellStart"/>
      <w:r w:rsidR="00AC6EF2">
        <w:rPr>
          <w:sz w:val="28"/>
          <w:szCs w:val="28"/>
        </w:rPr>
        <w:t>Димитровградский</w:t>
      </w:r>
      <w:proofErr w:type="spellEnd"/>
      <w:r w:rsidR="00AC6EF2">
        <w:rPr>
          <w:sz w:val="28"/>
          <w:szCs w:val="28"/>
        </w:rPr>
        <w:t xml:space="preserve"> завод вкладышей</w:t>
      </w:r>
      <w:r w:rsidR="00DC6122">
        <w:rPr>
          <w:sz w:val="28"/>
          <w:szCs w:val="28"/>
        </w:rPr>
        <w:t>», ОАО «</w:t>
      </w:r>
      <w:r w:rsidR="00AC6EF2">
        <w:rPr>
          <w:sz w:val="28"/>
          <w:szCs w:val="28"/>
        </w:rPr>
        <w:t>Луганский завод коленчатых валов</w:t>
      </w:r>
      <w:r w:rsidR="00DC6122">
        <w:rPr>
          <w:sz w:val="28"/>
          <w:szCs w:val="28"/>
        </w:rPr>
        <w:t>»</w:t>
      </w:r>
      <w:r>
        <w:rPr>
          <w:sz w:val="28"/>
          <w:szCs w:val="28"/>
        </w:rPr>
        <w:t xml:space="preserve"> (поставщики 1 уровня для ОАО «ЯМЗ»);</w:t>
      </w:r>
    </w:p>
    <w:p w:rsidR="0097211B" w:rsidRDefault="0097211B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ОАО «</w:t>
      </w:r>
      <w:r w:rsidR="00AC6EF2">
        <w:rPr>
          <w:sz w:val="28"/>
          <w:szCs w:val="28"/>
        </w:rPr>
        <w:t>Тульский химический завод</w:t>
      </w:r>
      <w:r>
        <w:rPr>
          <w:sz w:val="28"/>
          <w:szCs w:val="28"/>
        </w:rPr>
        <w:t>», ОАО «Северсталь», ОАО «</w:t>
      </w:r>
      <w:proofErr w:type="spellStart"/>
      <w:r>
        <w:rPr>
          <w:sz w:val="28"/>
          <w:szCs w:val="28"/>
        </w:rPr>
        <w:t>Россталь</w:t>
      </w:r>
      <w:proofErr w:type="spellEnd"/>
      <w:r>
        <w:rPr>
          <w:sz w:val="28"/>
          <w:szCs w:val="28"/>
        </w:rPr>
        <w:t>» (поставщик 1 уровня для ОАО «</w:t>
      </w:r>
      <w:proofErr w:type="spellStart"/>
      <w:r>
        <w:rPr>
          <w:sz w:val="28"/>
          <w:szCs w:val="28"/>
        </w:rPr>
        <w:t>Амкадор</w:t>
      </w:r>
      <w:proofErr w:type="spellEnd"/>
      <w:r>
        <w:rPr>
          <w:sz w:val="28"/>
          <w:szCs w:val="28"/>
        </w:rPr>
        <w:t>»);</w:t>
      </w:r>
    </w:p>
    <w:p w:rsidR="00DC6122" w:rsidRDefault="0097211B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ОАО «Гомельский химический завод», ОАО «Белорусский Металлургический Завод», ОАО «Белорусский каучуковый завод» (поставщик 1 уровня для ОАО «</w:t>
      </w:r>
      <w:proofErr w:type="spellStart"/>
      <w:r>
        <w:rPr>
          <w:sz w:val="28"/>
          <w:szCs w:val="28"/>
        </w:rPr>
        <w:t>Белшина</w:t>
      </w:r>
      <w:proofErr w:type="spellEnd"/>
      <w:r>
        <w:rPr>
          <w:sz w:val="28"/>
          <w:szCs w:val="28"/>
        </w:rPr>
        <w:t>»).</w:t>
      </w:r>
    </w:p>
    <w:p w:rsidR="00662083" w:rsidRDefault="0097211B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Потребителями 1 уровня транспортной компании ОАО «МЗКТ» являются дилерские центры в Красноярске, Азербайджане и Казахстане. В силу уникальности выпускаемой продукции ОАО «МЗКТ» </w:t>
      </w:r>
      <w:r w:rsidR="00F368E0">
        <w:rPr>
          <w:sz w:val="28"/>
          <w:szCs w:val="28"/>
        </w:rPr>
        <w:t>за потребителями 1 уровня (дилерские центры</w:t>
      </w:r>
      <w:r w:rsidR="00662083">
        <w:rPr>
          <w:sz w:val="28"/>
          <w:szCs w:val="28"/>
        </w:rPr>
        <w:t>)</w:t>
      </w:r>
      <w:r w:rsidR="00F368E0">
        <w:rPr>
          <w:sz w:val="28"/>
          <w:szCs w:val="28"/>
        </w:rPr>
        <w:t xml:space="preserve"> следуют сразу конечные элементы сети </w:t>
      </w:r>
      <w:proofErr w:type="gramStart"/>
      <w:r w:rsidR="00F368E0">
        <w:rPr>
          <w:sz w:val="28"/>
          <w:szCs w:val="28"/>
        </w:rPr>
        <w:t xml:space="preserve">–  </w:t>
      </w:r>
      <w:r w:rsidR="00662083">
        <w:rPr>
          <w:sz w:val="28"/>
          <w:szCs w:val="28"/>
        </w:rPr>
        <w:t>потребители</w:t>
      </w:r>
      <w:proofErr w:type="gramEnd"/>
      <w:r w:rsidR="00FB3164">
        <w:rPr>
          <w:sz w:val="28"/>
          <w:szCs w:val="28"/>
        </w:rPr>
        <w:t xml:space="preserve"> 2</w:t>
      </w:r>
      <w:r w:rsidR="00F368E0">
        <w:rPr>
          <w:sz w:val="28"/>
          <w:szCs w:val="28"/>
        </w:rPr>
        <w:t xml:space="preserve"> уровня</w:t>
      </w:r>
      <w:r w:rsidR="00AC6EF2">
        <w:rPr>
          <w:sz w:val="28"/>
          <w:szCs w:val="28"/>
        </w:rPr>
        <w:t xml:space="preserve"> (ПАО НК «Роснефть», ПО «</w:t>
      </w:r>
      <w:proofErr w:type="spellStart"/>
      <w:r w:rsidR="00AC6EF2">
        <w:rPr>
          <w:sz w:val="28"/>
          <w:szCs w:val="28"/>
        </w:rPr>
        <w:t>АЗнефть</w:t>
      </w:r>
      <w:proofErr w:type="spellEnd"/>
      <w:r w:rsidR="00AC6EF2">
        <w:rPr>
          <w:sz w:val="28"/>
          <w:szCs w:val="28"/>
        </w:rPr>
        <w:t xml:space="preserve">», </w:t>
      </w:r>
      <w:proofErr w:type="spellStart"/>
      <w:r w:rsidR="00AC6EF2">
        <w:rPr>
          <w:sz w:val="28"/>
          <w:szCs w:val="28"/>
        </w:rPr>
        <w:t>Тенгизшевройл</w:t>
      </w:r>
      <w:proofErr w:type="spellEnd"/>
      <w:r w:rsidR="00AC6EF2">
        <w:rPr>
          <w:sz w:val="28"/>
          <w:szCs w:val="28"/>
        </w:rPr>
        <w:t xml:space="preserve"> и др.)</w:t>
      </w:r>
    </w:p>
    <w:p w:rsidR="00662083" w:rsidRDefault="00662083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структуру включены вспомогательные элементы ЦП, такие как: транспортные компании, страховые компании и банки разных стран, лизинговые компании.</w:t>
      </w:r>
    </w:p>
    <w:p w:rsidR="0097211B" w:rsidRDefault="00662083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Начальной границей сети являются поставщики 2 уровня</w:t>
      </w:r>
      <w:r w:rsidR="00FB316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ОАО «МЗКТ»,</w:t>
      </w:r>
      <w:r w:rsidR="00FB3164">
        <w:rPr>
          <w:sz w:val="28"/>
          <w:szCs w:val="28"/>
        </w:rPr>
        <w:t xml:space="preserve"> а</w:t>
      </w:r>
      <w:r w:rsidR="00F368E0">
        <w:rPr>
          <w:sz w:val="28"/>
          <w:szCs w:val="28"/>
        </w:rPr>
        <w:t xml:space="preserve"> конечной</w:t>
      </w:r>
      <w:r w:rsidR="00FB316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потребители</w:t>
      </w:r>
      <w:r w:rsidR="00FB3164">
        <w:rPr>
          <w:sz w:val="28"/>
          <w:szCs w:val="28"/>
        </w:rPr>
        <w:t xml:space="preserve"> 2 уровня. В данном случае фокусная компании смещена ближе к конечному потребителю. </w:t>
      </w:r>
    </w:p>
    <w:p w:rsidR="00FB3164" w:rsidRDefault="00FB3164" w:rsidP="00DC612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B3164">
        <w:rPr>
          <w:sz w:val="28"/>
          <w:szCs w:val="28"/>
        </w:rPr>
        <w:t>Горизонтальная структура характеризует число уровней поставщиков и потребителей в цепочке поставок.</w:t>
      </w:r>
      <w:r>
        <w:rPr>
          <w:sz w:val="28"/>
          <w:szCs w:val="28"/>
        </w:rPr>
        <w:t xml:space="preserve"> В нашем случае в горизонтальную структуру входят поставщики 1–2 уровня, фокусная компания и потребители 1–2 уровня.</w:t>
      </w:r>
    </w:p>
    <w:p w:rsidR="00B652C2" w:rsidRDefault="00FB3164" w:rsidP="00B652C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B3164">
        <w:rPr>
          <w:sz w:val="28"/>
          <w:szCs w:val="28"/>
        </w:rPr>
        <w:t>Вертикальная структура определяется числом поставщиков или потребителей, входящих в каждый уровень</w:t>
      </w:r>
      <w:r>
        <w:rPr>
          <w:sz w:val="28"/>
          <w:szCs w:val="28"/>
        </w:rPr>
        <w:t>. Наша структура является широкой</w:t>
      </w:r>
      <w:r w:rsidR="00B652C2">
        <w:rPr>
          <w:sz w:val="28"/>
          <w:szCs w:val="28"/>
        </w:rPr>
        <w:t>, так как в каждый уровень</w:t>
      </w:r>
      <w:r>
        <w:rPr>
          <w:sz w:val="28"/>
          <w:szCs w:val="28"/>
        </w:rPr>
        <w:t xml:space="preserve"> структуры</w:t>
      </w:r>
      <w:r w:rsidR="00B652C2">
        <w:rPr>
          <w:sz w:val="28"/>
          <w:szCs w:val="28"/>
        </w:rPr>
        <w:t xml:space="preserve"> входят</w:t>
      </w:r>
      <w:r>
        <w:rPr>
          <w:sz w:val="28"/>
          <w:szCs w:val="28"/>
        </w:rPr>
        <w:t xml:space="preserve"> много поставщиков и потребителей</w:t>
      </w:r>
      <w:r w:rsidR="00B652C2">
        <w:rPr>
          <w:sz w:val="28"/>
          <w:szCs w:val="28"/>
        </w:rPr>
        <w:t>.</w:t>
      </w:r>
    </w:p>
    <w:p w:rsidR="00B652C2" w:rsidRDefault="00B652C2" w:rsidP="00B652C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:rsidR="00B652C2" w:rsidRDefault="00B652C2" w:rsidP="00B652C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управляемым связям относят связи между фокусными компаниями и наиболее важными объектами, которые она выделяет для интегрирования и управле</w:t>
      </w:r>
      <w:r w:rsidR="00AC6EF2">
        <w:rPr>
          <w:sz w:val="28"/>
          <w:szCs w:val="28"/>
        </w:rPr>
        <w:t>ния. В нашем случае это связи с ОАО «Ярославский моторный завод», ОАО «</w:t>
      </w:r>
      <w:proofErr w:type="spellStart"/>
      <w:r w:rsidR="00AC6EF2">
        <w:rPr>
          <w:sz w:val="28"/>
          <w:szCs w:val="28"/>
        </w:rPr>
        <w:t>Амкадор</w:t>
      </w:r>
      <w:proofErr w:type="spellEnd"/>
      <w:r w:rsidR="00AC6EF2">
        <w:rPr>
          <w:sz w:val="28"/>
          <w:szCs w:val="28"/>
        </w:rPr>
        <w:t>», ОАО «</w:t>
      </w:r>
      <w:proofErr w:type="spellStart"/>
      <w:r w:rsidR="00AC6EF2">
        <w:rPr>
          <w:sz w:val="28"/>
          <w:szCs w:val="28"/>
        </w:rPr>
        <w:t>Белшина</w:t>
      </w:r>
      <w:proofErr w:type="spellEnd"/>
      <w:r w:rsidR="00AC6EF2">
        <w:rPr>
          <w:sz w:val="28"/>
          <w:szCs w:val="28"/>
        </w:rPr>
        <w:t>» (связь с поставщиками</w:t>
      </w:r>
      <w:r>
        <w:rPr>
          <w:sz w:val="28"/>
          <w:szCs w:val="28"/>
        </w:rPr>
        <w:t xml:space="preserve"> 1 уровня)</w:t>
      </w:r>
      <w:r w:rsidR="00AC6EF2">
        <w:rPr>
          <w:sz w:val="28"/>
          <w:szCs w:val="28"/>
        </w:rPr>
        <w:t xml:space="preserve"> и дилерами разных стран (связь с потребителями</w:t>
      </w:r>
      <w:r>
        <w:rPr>
          <w:sz w:val="28"/>
          <w:szCs w:val="28"/>
        </w:rPr>
        <w:t xml:space="preserve"> 1 уровня).</w:t>
      </w:r>
    </w:p>
    <w:p w:rsidR="00B652C2" w:rsidRDefault="00B652C2" w:rsidP="00AC6EF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отслеживаемым связям относят связи, которыми фокусная компания не может или не считает нужным управлять, но по мере необходимости осу</w:t>
      </w:r>
      <w:r>
        <w:rPr>
          <w:sz w:val="28"/>
          <w:szCs w:val="28"/>
        </w:rPr>
        <w:lastRenderedPageBreak/>
        <w:t>ществляет за ними мониторинг.</w:t>
      </w:r>
      <w:r w:rsidR="00AC6EF2">
        <w:rPr>
          <w:sz w:val="28"/>
          <w:szCs w:val="28"/>
        </w:rPr>
        <w:t xml:space="preserve"> К таким можно отнести связи с поставщиками 2 уровня: ОАО «Невский фильтр», ЗАО «</w:t>
      </w:r>
      <w:proofErr w:type="spellStart"/>
      <w:r w:rsidR="00AC6EF2">
        <w:rPr>
          <w:sz w:val="28"/>
          <w:szCs w:val="28"/>
        </w:rPr>
        <w:t>Димитровградский</w:t>
      </w:r>
      <w:proofErr w:type="spellEnd"/>
      <w:r w:rsidR="00AC6EF2">
        <w:rPr>
          <w:sz w:val="28"/>
          <w:szCs w:val="28"/>
        </w:rPr>
        <w:t xml:space="preserve"> завод вкладышей», ОАО «Луганский завод коленчатых валов», ОАО «Тульский химический завод», ОАО «Северсталь», ОАО «</w:t>
      </w:r>
      <w:proofErr w:type="spellStart"/>
      <w:r w:rsidR="00AC6EF2">
        <w:rPr>
          <w:sz w:val="28"/>
          <w:szCs w:val="28"/>
        </w:rPr>
        <w:t>Россталь</w:t>
      </w:r>
      <w:proofErr w:type="spellEnd"/>
      <w:r w:rsidR="00AC6EF2">
        <w:rPr>
          <w:sz w:val="28"/>
          <w:szCs w:val="28"/>
        </w:rPr>
        <w:t>», ОАО «Гомельский химический завод», ОАО «Белорусский Металлургический Завод», ОАО «Белорусский каучуковый завод» и потребителями 2 уровня: ПАО НК «Роснефть», ПО «</w:t>
      </w:r>
      <w:proofErr w:type="spellStart"/>
      <w:r w:rsidR="00AC6EF2">
        <w:rPr>
          <w:sz w:val="28"/>
          <w:szCs w:val="28"/>
        </w:rPr>
        <w:t>АЗнефть</w:t>
      </w:r>
      <w:proofErr w:type="spellEnd"/>
      <w:r w:rsidR="00AC6EF2">
        <w:rPr>
          <w:sz w:val="28"/>
          <w:szCs w:val="28"/>
        </w:rPr>
        <w:t>»</w:t>
      </w:r>
      <w:r w:rsidR="00B76F41">
        <w:rPr>
          <w:sz w:val="28"/>
          <w:szCs w:val="28"/>
        </w:rPr>
        <w:t xml:space="preserve">, </w:t>
      </w:r>
      <w:proofErr w:type="spellStart"/>
      <w:r w:rsidR="00B76F41">
        <w:rPr>
          <w:sz w:val="28"/>
          <w:szCs w:val="28"/>
        </w:rPr>
        <w:t>Тенгизшевройл</w:t>
      </w:r>
      <w:proofErr w:type="spellEnd"/>
      <w:r w:rsidR="00B76F41">
        <w:rPr>
          <w:sz w:val="28"/>
          <w:szCs w:val="28"/>
        </w:rPr>
        <w:t xml:space="preserve"> и </w:t>
      </w:r>
      <w:proofErr w:type="spellStart"/>
      <w:r w:rsidR="00B76F41">
        <w:rPr>
          <w:sz w:val="28"/>
          <w:szCs w:val="28"/>
        </w:rPr>
        <w:t>др</w:t>
      </w:r>
      <w:proofErr w:type="spellEnd"/>
      <w:r w:rsidR="00B76F41">
        <w:rPr>
          <w:sz w:val="28"/>
          <w:szCs w:val="28"/>
        </w:rPr>
        <w:t>, а также транспортные компании.</w:t>
      </w:r>
    </w:p>
    <w:p w:rsidR="00B76F41" w:rsidRDefault="00AC6EF2" w:rsidP="00B76F41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неуправляемым связям относят связи, которыми либо нецелесообразно управлять, либо управлять в принципе невозможно. В нашей с</w:t>
      </w:r>
      <w:r w:rsidR="00B76F41">
        <w:rPr>
          <w:sz w:val="28"/>
          <w:szCs w:val="28"/>
        </w:rPr>
        <w:t>ети можно выделить пару таких:</w:t>
      </w:r>
    </w:p>
    <w:p w:rsidR="00B76F41" w:rsidRDefault="00B76F41" w:rsidP="00B76F41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 таможенными органами (ФК не может воздействовать из-за ограниченности полномочий);</w:t>
      </w:r>
    </w:p>
    <w:p w:rsidR="00B76F41" w:rsidRDefault="00B76F41" w:rsidP="00B76F41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 налоговыми службами;</w:t>
      </w:r>
    </w:p>
    <w:p w:rsidR="00B76F41" w:rsidRDefault="00B76F41" w:rsidP="00B76F41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 лизинговыми компаниями разных стран;</w:t>
      </w:r>
    </w:p>
    <w:p w:rsidR="00B76F41" w:rsidRDefault="00B76F41" w:rsidP="00B76F41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 банками разных стран.</w:t>
      </w:r>
    </w:p>
    <w:p w:rsidR="00B76F41" w:rsidRDefault="00B76F41" w:rsidP="00B76F41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связям с объектами, не входящими в цепь поставок, можно отнести связи с конкурентами (</w:t>
      </w:r>
      <w:r w:rsidRPr="00B76F41">
        <w:rPr>
          <w:sz w:val="28"/>
          <w:szCs w:val="28"/>
        </w:rPr>
        <w:t>конкуренты не входят в цепь поставок, но могут оказать влияние на эффективность ее функционирования), также потребитель фокусной компании может являться потребителем продукции другой компании, не входящей в цепь поставок и являющейся конкурентом фокусной компании</w:t>
      </w:r>
      <w:r>
        <w:rPr>
          <w:sz w:val="28"/>
          <w:szCs w:val="28"/>
        </w:rPr>
        <w:t>.</w:t>
      </w:r>
    </w:p>
    <w:p w:rsidR="002A0614" w:rsidRDefault="002A06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A0614" w:rsidRDefault="002A0614" w:rsidP="002A061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2329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3</w:t>
      </w:r>
    </w:p>
    <w:p w:rsidR="002A0614" w:rsidRDefault="002A0614" w:rsidP="002A061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:rsidR="002A0614" w:rsidRPr="00770BB8" w:rsidRDefault="002A0614" w:rsidP="002A06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3.1 – Оценка материального потока </w:t>
      </w:r>
    </w:p>
    <w:tbl>
      <w:tblPr>
        <w:tblStyle w:val="a5"/>
        <w:tblW w:w="9498" w:type="dxa"/>
        <w:tblInd w:w="108" w:type="dxa"/>
        <w:tblLayout w:type="fixed"/>
        <w:tblLook w:val="06A0" w:firstRow="1" w:lastRow="0" w:firstColumn="1" w:lastColumn="0" w:noHBand="1" w:noVBand="1"/>
      </w:tblPr>
      <w:tblGrid>
        <w:gridCol w:w="3686"/>
        <w:gridCol w:w="5812"/>
      </w:tblGrid>
      <w:tr w:rsidR="002A0614" w:rsidRPr="00770BB8" w:rsidTr="002A0614">
        <w:trPr>
          <w:trHeight w:val="474"/>
        </w:trPr>
        <w:tc>
          <w:tcPr>
            <w:tcW w:w="3686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5812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Характеристика параметра</w:t>
            </w:r>
          </w:p>
        </w:tc>
      </w:tr>
      <w:tr w:rsidR="002A0614" w:rsidRPr="00770BB8" w:rsidTr="002A0614">
        <w:trPr>
          <w:trHeight w:val="442"/>
        </w:trPr>
        <w:tc>
          <w:tcPr>
            <w:tcW w:w="9498" w:type="dxa"/>
            <w:gridSpan w:val="2"/>
          </w:tcPr>
          <w:p w:rsidR="002A0614" w:rsidRPr="00770BB8" w:rsidRDefault="002A0614" w:rsidP="00002A22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Фокусная компания: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r w:rsidR="00002A22">
              <w:rPr>
                <w:rFonts w:ascii="Times New Roman" w:hAnsi="Times New Roman" w:cs="Times New Roman"/>
                <w:sz w:val="28"/>
                <w:szCs w:val="28"/>
              </w:rPr>
              <w:t>НАФТАН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A0614" w:rsidRPr="00770BB8" w:rsidTr="002A0614">
        <w:trPr>
          <w:trHeight w:val="300"/>
        </w:trPr>
        <w:tc>
          <w:tcPr>
            <w:tcW w:w="3686" w:type="dxa"/>
          </w:tcPr>
          <w:p w:rsidR="002A0614" w:rsidRPr="00770BB8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 потока </w:t>
            </w:r>
          </w:p>
        </w:tc>
        <w:tc>
          <w:tcPr>
            <w:tcW w:w="5812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Материальный </w:t>
            </w:r>
          </w:p>
        </w:tc>
      </w:tr>
      <w:tr w:rsidR="002A0614" w:rsidRPr="00770BB8" w:rsidTr="006B0A6F">
        <w:trPr>
          <w:trHeight w:val="300"/>
        </w:trPr>
        <w:tc>
          <w:tcPr>
            <w:tcW w:w="3686" w:type="dxa"/>
            <w:shd w:val="clear" w:color="auto" w:fill="auto"/>
          </w:tcPr>
          <w:p w:rsidR="002A0614" w:rsidRPr="006B0A6F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B0A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Начальная точка </w:t>
            </w:r>
          </w:p>
        </w:tc>
        <w:tc>
          <w:tcPr>
            <w:tcW w:w="5812" w:type="dxa"/>
            <w:shd w:val="clear" w:color="auto" w:fill="auto"/>
          </w:tcPr>
          <w:p w:rsidR="002A0614" w:rsidRPr="006B0A6F" w:rsidRDefault="00002A22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A22">
              <w:rPr>
                <w:rFonts w:ascii="Times New Roman" w:hAnsi="Times New Roman" w:cs="Times New Roman"/>
                <w:sz w:val="28"/>
                <w:szCs w:val="28"/>
              </w:rPr>
              <w:t>ОАО "</w:t>
            </w:r>
            <w:proofErr w:type="spellStart"/>
            <w:r w:rsidRPr="00002A22">
              <w:rPr>
                <w:rFonts w:ascii="Times New Roman" w:hAnsi="Times New Roman" w:cs="Times New Roman"/>
                <w:sz w:val="28"/>
                <w:szCs w:val="28"/>
              </w:rPr>
              <w:t>Мозырский</w:t>
            </w:r>
            <w:proofErr w:type="spellEnd"/>
            <w:r w:rsidRPr="00002A22">
              <w:rPr>
                <w:rFonts w:ascii="Times New Roman" w:hAnsi="Times New Roman" w:cs="Times New Roman"/>
                <w:sz w:val="28"/>
                <w:szCs w:val="28"/>
              </w:rPr>
              <w:t xml:space="preserve"> нефтеперерабатывающий завод"; Республика Беларусь, г.Мозырь-11</w:t>
            </w:r>
          </w:p>
        </w:tc>
      </w:tr>
      <w:tr w:rsidR="002A0614" w:rsidRPr="00770BB8" w:rsidTr="006B0A6F">
        <w:tc>
          <w:tcPr>
            <w:tcW w:w="3686" w:type="dxa"/>
            <w:shd w:val="clear" w:color="auto" w:fill="auto"/>
          </w:tcPr>
          <w:p w:rsidR="002A0614" w:rsidRPr="006B0A6F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B0A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Конечна точка </w:t>
            </w:r>
          </w:p>
        </w:tc>
        <w:tc>
          <w:tcPr>
            <w:tcW w:w="5812" w:type="dxa"/>
            <w:shd w:val="clear" w:color="auto" w:fill="auto"/>
          </w:tcPr>
          <w:p w:rsidR="00002A22" w:rsidRDefault="00002A22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A22">
              <w:rPr>
                <w:rFonts w:ascii="Times New Roman" w:hAnsi="Times New Roman" w:cs="Times New Roman"/>
                <w:sz w:val="28"/>
                <w:szCs w:val="28"/>
              </w:rPr>
              <w:t xml:space="preserve">ОАО "Полоцк-Стекловолокно"; </w:t>
            </w:r>
          </w:p>
          <w:p w:rsidR="002A0614" w:rsidRPr="006B0A6F" w:rsidRDefault="00002A22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A22">
              <w:rPr>
                <w:rFonts w:ascii="Times New Roman" w:hAnsi="Times New Roman" w:cs="Times New Roman"/>
                <w:sz w:val="28"/>
                <w:szCs w:val="28"/>
              </w:rPr>
              <w:t>Полоцк, Строительная ул., 30:</w:t>
            </w:r>
          </w:p>
        </w:tc>
      </w:tr>
      <w:tr w:rsidR="002A0614" w:rsidRPr="00770BB8" w:rsidTr="006B0A6F">
        <w:trPr>
          <w:trHeight w:val="1128"/>
        </w:trPr>
        <w:tc>
          <w:tcPr>
            <w:tcW w:w="3686" w:type="dxa"/>
            <w:shd w:val="clear" w:color="auto" w:fill="auto"/>
          </w:tcPr>
          <w:p w:rsidR="002A0614" w:rsidRPr="006B0A6F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B0A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Траектория </w:t>
            </w:r>
          </w:p>
        </w:tc>
        <w:tc>
          <w:tcPr>
            <w:tcW w:w="5812" w:type="dxa"/>
            <w:shd w:val="clear" w:color="auto" w:fill="auto"/>
          </w:tcPr>
          <w:p w:rsidR="00002A22" w:rsidRDefault="00002A22" w:rsidP="00002A22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2A22">
              <w:rPr>
                <w:rFonts w:ascii="Times New Roman" w:hAnsi="Times New Roman" w:cs="Times New Roman"/>
                <w:sz w:val="28"/>
                <w:szCs w:val="28"/>
              </w:rPr>
              <w:t>ОАО "</w:t>
            </w:r>
            <w:proofErr w:type="spellStart"/>
            <w:r w:rsidRPr="00002A22">
              <w:rPr>
                <w:rFonts w:ascii="Times New Roman" w:hAnsi="Times New Roman" w:cs="Times New Roman"/>
                <w:sz w:val="28"/>
                <w:szCs w:val="28"/>
              </w:rPr>
              <w:t>Мозырский</w:t>
            </w:r>
            <w:proofErr w:type="spellEnd"/>
            <w:r w:rsidRPr="00002A22">
              <w:rPr>
                <w:rFonts w:ascii="Times New Roman" w:hAnsi="Times New Roman" w:cs="Times New Roman"/>
                <w:sz w:val="28"/>
                <w:szCs w:val="28"/>
              </w:rPr>
              <w:t xml:space="preserve"> нефтеперерабатывающий завод" </w:t>
            </w:r>
            <w:r w:rsidR="00BD03EF" w:rsidRPr="006B0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→ </w:t>
            </w:r>
            <w:r w:rsidRPr="00002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Таможенный склад (СВХ) ОАО «</w:t>
            </w:r>
            <w:proofErr w:type="spellStart"/>
            <w:r w:rsidRPr="00002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Нафтан</w:t>
            </w:r>
            <w:proofErr w:type="spellEnd"/>
            <w:r w:rsidRPr="00002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BD03EF" w:rsidRPr="006B0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 Фокусная компания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НАФТАН</w:t>
            </w:r>
            <w:r w:rsidR="00BD03EF" w:rsidRPr="006B0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 → Склад → </w:t>
            </w:r>
            <w:r w:rsidRPr="00002A22">
              <w:rPr>
                <w:rFonts w:ascii="Times New Roman" w:hAnsi="Times New Roman" w:cs="Times New Roman"/>
                <w:sz w:val="28"/>
                <w:szCs w:val="28"/>
              </w:rPr>
              <w:t xml:space="preserve">ОАО "Полоцк-Стекловолокно"; </w:t>
            </w:r>
          </w:p>
          <w:p w:rsidR="00BD03EF" w:rsidRPr="006B0A6F" w:rsidRDefault="00BD03EF" w:rsidP="00002A22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614" w:rsidRPr="00770BB8" w:rsidTr="006B0A6F">
        <w:tc>
          <w:tcPr>
            <w:tcW w:w="3686" w:type="dxa"/>
            <w:shd w:val="clear" w:color="auto" w:fill="auto"/>
          </w:tcPr>
          <w:p w:rsidR="002A0614" w:rsidRPr="006B0A6F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B0A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Длина пути </w:t>
            </w:r>
          </w:p>
        </w:tc>
        <w:tc>
          <w:tcPr>
            <w:tcW w:w="5812" w:type="dxa"/>
            <w:shd w:val="clear" w:color="auto" w:fill="auto"/>
          </w:tcPr>
          <w:p w:rsidR="002A0614" w:rsidRPr="006B0A6F" w:rsidRDefault="00507C94" w:rsidP="00507C9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 км</w:t>
            </w:r>
            <w:r w:rsidR="00BD03EF"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120 км + 10</w:t>
            </w:r>
            <w:r w:rsidR="00BD03EF"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км + 20 км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</w:t>
            </w:r>
            <w:r w:rsidR="006B0A6F" w:rsidRPr="006B0A6F">
              <w:rPr>
                <w:rFonts w:ascii="Times New Roman" w:hAnsi="Times New Roman" w:cs="Times New Roman"/>
                <w:sz w:val="28"/>
                <w:szCs w:val="28"/>
              </w:rPr>
              <w:t>70 км</w:t>
            </w:r>
          </w:p>
        </w:tc>
      </w:tr>
      <w:tr w:rsidR="002A0614" w:rsidRPr="00770BB8" w:rsidTr="006B0A6F">
        <w:trPr>
          <w:trHeight w:val="315"/>
        </w:trPr>
        <w:tc>
          <w:tcPr>
            <w:tcW w:w="3686" w:type="dxa"/>
            <w:shd w:val="clear" w:color="auto" w:fill="auto"/>
          </w:tcPr>
          <w:p w:rsidR="002A0614" w:rsidRPr="006B0A6F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B0A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Скорость </w:t>
            </w:r>
          </w:p>
        </w:tc>
        <w:tc>
          <w:tcPr>
            <w:tcW w:w="5812" w:type="dxa"/>
            <w:shd w:val="clear" w:color="auto" w:fill="auto"/>
          </w:tcPr>
          <w:p w:rsidR="002A0614" w:rsidRPr="006B0A6F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значение: 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км/ч</w:t>
            </w:r>
          </w:p>
        </w:tc>
      </w:tr>
      <w:tr w:rsidR="002A0614" w:rsidRPr="00770BB8" w:rsidTr="006B0A6F">
        <w:trPr>
          <w:trHeight w:val="630"/>
        </w:trPr>
        <w:tc>
          <w:tcPr>
            <w:tcW w:w="3686" w:type="dxa"/>
            <w:shd w:val="clear" w:color="auto" w:fill="auto"/>
          </w:tcPr>
          <w:p w:rsidR="002A0614" w:rsidRPr="006B0A6F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B0A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</w:t>
            </w:r>
          </w:p>
        </w:tc>
        <w:tc>
          <w:tcPr>
            <w:tcW w:w="5812" w:type="dxa"/>
            <w:shd w:val="clear" w:color="auto" w:fill="auto"/>
          </w:tcPr>
          <w:p w:rsidR="002A0614" w:rsidRPr="006B0A6F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t=S/v </w:t>
            </w:r>
          </w:p>
          <w:p w:rsidR="002A0614" w:rsidRPr="006B0A6F" w:rsidRDefault="002A0614" w:rsidP="00507C9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 xml:space="preserve"> 70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07C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2A0614" w:rsidRPr="00770BB8" w:rsidTr="006B0A6F">
        <w:tc>
          <w:tcPr>
            <w:tcW w:w="3686" w:type="dxa"/>
            <w:shd w:val="clear" w:color="auto" w:fill="auto"/>
          </w:tcPr>
          <w:p w:rsidR="002A0614" w:rsidRPr="006B0A6F" w:rsidRDefault="002A0614" w:rsidP="002A0614">
            <w:pPr>
              <w:numPr>
                <w:ilvl w:val="0"/>
                <w:numId w:val="3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6B0A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Интенсивность </w:t>
            </w:r>
          </w:p>
        </w:tc>
        <w:tc>
          <w:tcPr>
            <w:tcW w:w="5812" w:type="dxa"/>
            <w:shd w:val="clear" w:color="auto" w:fill="auto"/>
          </w:tcPr>
          <w:p w:rsidR="002A0614" w:rsidRPr="006B0A6F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P=С(количество)/t </w:t>
            </w:r>
          </w:p>
          <w:p w:rsidR="002A0614" w:rsidRPr="006B0A6F" w:rsidRDefault="002A0614" w:rsidP="00507C9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P= 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>тонн</w:t>
            </w:r>
            <w:r w:rsidR="006B0A6F"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 xml:space="preserve"> 8,2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 xml:space="preserve"> ч = 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 xml:space="preserve">2,43 </w:t>
            </w:r>
            <w:r w:rsidRPr="006B0A6F">
              <w:rPr>
                <w:rFonts w:ascii="Times New Roman" w:hAnsi="Times New Roman" w:cs="Times New Roman"/>
                <w:sz w:val="28"/>
                <w:szCs w:val="28"/>
              </w:rPr>
              <w:t>тонн/ч</w:t>
            </w:r>
          </w:p>
        </w:tc>
      </w:tr>
    </w:tbl>
    <w:p w:rsidR="002A0614" w:rsidRPr="00770BB8" w:rsidRDefault="002A0614" w:rsidP="002A0614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0614" w:rsidRPr="00770BB8" w:rsidRDefault="002A0614" w:rsidP="002A0614">
      <w:pPr>
        <w:tabs>
          <w:tab w:val="left" w:pos="8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3.2 – Оценка финансового потока </w:t>
      </w:r>
    </w:p>
    <w:tbl>
      <w:tblPr>
        <w:tblStyle w:val="a5"/>
        <w:tblW w:w="9498" w:type="dxa"/>
        <w:tblInd w:w="108" w:type="dxa"/>
        <w:tblLook w:val="06A0" w:firstRow="1" w:lastRow="0" w:firstColumn="1" w:lastColumn="0" w:noHBand="1" w:noVBand="1"/>
      </w:tblPr>
      <w:tblGrid>
        <w:gridCol w:w="3402"/>
        <w:gridCol w:w="6096"/>
      </w:tblGrid>
      <w:tr w:rsidR="002A0614" w:rsidRPr="00770BB8" w:rsidTr="002A0614">
        <w:trPr>
          <w:trHeight w:val="85"/>
        </w:trPr>
        <w:tc>
          <w:tcPr>
            <w:tcW w:w="3402" w:type="dxa"/>
          </w:tcPr>
          <w:p w:rsidR="002A0614" w:rsidRPr="00770BB8" w:rsidRDefault="002A0614" w:rsidP="008306CD">
            <w:pPr>
              <w:spacing w:line="360" w:lineRule="exact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параметра</w:t>
            </w:r>
          </w:p>
        </w:tc>
        <w:tc>
          <w:tcPr>
            <w:tcW w:w="6096" w:type="dxa"/>
          </w:tcPr>
          <w:p w:rsidR="002A0614" w:rsidRPr="00770BB8" w:rsidRDefault="002A0614" w:rsidP="008306CD">
            <w:pPr>
              <w:spacing w:line="360" w:lineRule="exact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параметра</w:t>
            </w:r>
          </w:p>
        </w:tc>
      </w:tr>
      <w:tr w:rsidR="002A0614" w:rsidRPr="00770BB8" w:rsidTr="002A0614">
        <w:trPr>
          <w:trHeight w:val="85"/>
        </w:trPr>
        <w:tc>
          <w:tcPr>
            <w:tcW w:w="9498" w:type="dxa"/>
            <w:gridSpan w:val="2"/>
          </w:tcPr>
          <w:p w:rsidR="002A0614" w:rsidRPr="00770BB8" w:rsidRDefault="002A0614" w:rsidP="008306CD">
            <w:pPr>
              <w:spacing w:line="360" w:lineRule="exact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Фокусная компания: </w:t>
            </w:r>
            <w:r w:rsidR="006B0A6F">
              <w:rPr>
                <w:rFonts w:ascii="Times New Roman" w:hAnsi="Times New Roman" w:cs="Times New Roman"/>
                <w:sz w:val="28"/>
                <w:szCs w:val="28"/>
              </w:rPr>
              <w:t xml:space="preserve">ОАО «АСБ </w:t>
            </w:r>
            <w:proofErr w:type="spellStart"/>
            <w:r w:rsidR="006B0A6F">
              <w:rPr>
                <w:rFonts w:ascii="Times New Roman" w:hAnsi="Times New Roman" w:cs="Times New Roman"/>
                <w:sz w:val="28"/>
                <w:szCs w:val="28"/>
              </w:rPr>
              <w:t>Беларусбанк</w:t>
            </w:r>
            <w:proofErr w:type="spellEnd"/>
            <w:r w:rsidR="006B0A6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A0614" w:rsidRPr="00770BB8" w:rsidTr="002A0614"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 потока </w:t>
            </w:r>
          </w:p>
        </w:tc>
        <w:tc>
          <w:tcPr>
            <w:tcW w:w="6096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Финансовый </w:t>
            </w:r>
          </w:p>
        </w:tc>
      </w:tr>
      <w:tr w:rsidR="002A0614" w:rsidRPr="00770BB8" w:rsidTr="002A0614"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Начальная точка </w:t>
            </w:r>
          </w:p>
        </w:tc>
        <w:tc>
          <w:tcPr>
            <w:tcW w:w="6096" w:type="dxa"/>
          </w:tcPr>
          <w:p w:rsidR="002A0614" w:rsidRDefault="006B0A6F" w:rsidP="006B0A6F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>НАФТАН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6B0A6F" w:rsidRPr="00770BB8" w:rsidRDefault="006B0A6F" w:rsidP="00507C9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РБ, 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>Новополоцк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07C94" w:rsidRPr="00507C94">
              <w:rPr>
                <w:rFonts w:ascii="Times New Roman" w:hAnsi="Times New Roman" w:cs="Times New Roman"/>
                <w:sz w:val="28"/>
                <w:szCs w:val="28"/>
              </w:rPr>
              <w:t>Новополоцк, 1</w:t>
            </w:r>
          </w:p>
        </w:tc>
      </w:tr>
      <w:tr w:rsidR="002A0614" w:rsidRPr="00770BB8" w:rsidTr="002A0614"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Конечная точка </w:t>
            </w:r>
          </w:p>
        </w:tc>
        <w:tc>
          <w:tcPr>
            <w:tcW w:w="6096" w:type="dxa"/>
          </w:tcPr>
          <w:p w:rsidR="00507C94" w:rsidRDefault="00507C94" w:rsidP="006B0A6F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ОАО «АСБ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Беларусбанк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B0A6F" w:rsidRPr="006B0A6F" w:rsidRDefault="006B0A6F" w:rsidP="006B0A6F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РБ, </w:t>
            </w:r>
            <w:r w:rsidR="00507C94" w:rsidRPr="00507C94">
              <w:rPr>
                <w:rFonts w:ascii="Times New Roman" w:hAnsi="Times New Roman" w:cs="Times New Roman"/>
                <w:sz w:val="28"/>
                <w:szCs w:val="28"/>
              </w:rPr>
              <w:t>Новополоцк, ул. Кирова, 1</w:t>
            </w:r>
          </w:p>
        </w:tc>
      </w:tr>
      <w:tr w:rsidR="002A0614" w:rsidRPr="00770BB8" w:rsidTr="002A0614">
        <w:trPr>
          <w:trHeight w:val="420"/>
        </w:trPr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Траектория </w:t>
            </w:r>
          </w:p>
        </w:tc>
        <w:tc>
          <w:tcPr>
            <w:tcW w:w="6096" w:type="dxa"/>
          </w:tcPr>
          <w:p w:rsidR="002A0614" w:rsidRPr="00770BB8" w:rsidRDefault="006B0A6F" w:rsidP="00507C9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r w:rsidR="00507C94">
              <w:rPr>
                <w:rFonts w:ascii="Times New Roman" w:hAnsi="Times New Roman" w:cs="Times New Roman"/>
                <w:sz w:val="28"/>
                <w:szCs w:val="28"/>
              </w:rPr>
              <w:t>НАФТАН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6B0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ОАО «АСБ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Беларусбанк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2A0614" w:rsidRPr="00770BB8" w:rsidTr="002A0614"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Длина пути </w:t>
            </w:r>
          </w:p>
        </w:tc>
        <w:tc>
          <w:tcPr>
            <w:tcW w:w="6096" w:type="dxa"/>
          </w:tcPr>
          <w:p w:rsidR="002A0614" w:rsidRPr="00770BB8" w:rsidRDefault="00507C9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км</w:t>
            </w:r>
          </w:p>
        </w:tc>
      </w:tr>
      <w:tr w:rsidR="002A0614" w:rsidRPr="00770BB8" w:rsidTr="002A0614"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Скорость </w:t>
            </w:r>
          </w:p>
        </w:tc>
        <w:tc>
          <w:tcPr>
            <w:tcW w:w="6096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Среднее значение: 60 км/ч</w:t>
            </w:r>
          </w:p>
        </w:tc>
      </w:tr>
      <w:tr w:rsidR="002A0614" w:rsidRPr="00770BB8" w:rsidTr="002A0614">
        <w:trPr>
          <w:trHeight w:val="1092"/>
        </w:trPr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</w:t>
            </w:r>
          </w:p>
        </w:tc>
        <w:tc>
          <w:tcPr>
            <w:tcW w:w="6096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t=S/v + </w:t>
            </w:r>
            <w:proofErr w:type="spellStart"/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составления</w:t>
            </w:r>
            <w:proofErr w:type="spellEnd"/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и 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подпис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ние док.</w:t>
            </w:r>
          </w:p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составления</w:t>
            </w:r>
            <w:proofErr w:type="spellEnd"/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и 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подпис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ние док.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=36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  <w:p w:rsidR="002A0614" w:rsidRPr="00770BB8" w:rsidRDefault="00956261" w:rsidP="001534C7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 = 11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км </w:t>
            </w:r>
            <w:r w:rsidR="002A0614" w:rsidRPr="00770BB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60км/ч. + 36 ч.</w:t>
            </w:r>
            <w:r w:rsidR="002A0614"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36,2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2A0614" w:rsidRPr="00770BB8" w:rsidTr="002A0614">
        <w:trPr>
          <w:trHeight w:val="345"/>
        </w:trPr>
        <w:tc>
          <w:tcPr>
            <w:tcW w:w="3402" w:type="dxa"/>
          </w:tcPr>
          <w:p w:rsidR="002A0614" w:rsidRPr="00770BB8" w:rsidRDefault="002A0614" w:rsidP="002A0614">
            <w:pPr>
              <w:numPr>
                <w:ilvl w:val="0"/>
                <w:numId w:val="4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Интенсивность </w:t>
            </w:r>
          </w:p>
        </w:tc>
        <w:tc>
          <w:tcPr>
            <w:tcW w:w="6096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P=С(количество)/t</w:t>
            </w:r>
          </w:p>
          <w:p w:rsidR="002A0614" w:rsidRPr="00770BB8" w:rsidRDefault="002A0614" w:rsidP="00956261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P= </w:t>
            </w:r>
            <w:r w:rsidR="00956261">
              <w:rPr>
                <w:rFonts w:ascii="Times New Roman" w:hAnsi="Times New Roman" w:cs="Times New Roman"/>
                <w:sz w:val="28"/>
                <w:szCs w:val="28"/>
              </w:rPr>
              <w:t>10 970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> 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12 мес. = </w:t>
            </w:r>
            <w:r w:rsidR="00956261">
              <w:rPr>
                <w:rFonts w:ascii="Times New Roman" w:hAnsi="Times New Roman" w:cs="Times New Roman"/>
                <w:sz w:val="28"/>
                <w:szCs w:val="28"/>
              </w:rPr>
              <w:t>914 167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руб./мес.</w:t>
            </w:r>
          </w:p>
        </w:tc>
      </w:tr>
    </w:tbl>
    <w:p w:rsidR="002A0614" w:rsidRPr="00770BB8" w:rsidRDefault="002A0614" w:rsidP="002A0614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0614" w:rsidRPr="00770BB8" w:rsidRDefault="002A0614" w:rsidP="002A0614">
      <w:pPr>
        <w:keepNext/>
        <w:tabs>
          <w:tab w:val="left" w:pos="8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3.3 – Оценка информационного потока </w:t>
      </w:r>
    </w:p>
    <w:tbl>
      <w:tblPr>
        <w:tblStyle w:val="a5"/>
        <w:tblW w:w="9606" w:type="dxa"/>
        <w:tblInd w:w="108" w:type="dxa"/>
        <w:tblLook w:val="06A0" w:firstRow="1" w:lastRow="0" w:firstColumn="1" w:lastColumn="0" w:noHBand="1" w:noVBand="1"/>
      </w:tblPr>
      <w:tblGrid>
        <w:gridCol w:w="2439"/>
        <w:gridCol w:w="7167"/>
      </w:tblGrid>
      <w:tr w:rsidR="002A0614" w:rsidRPr="00770BB8" w:rsidTr="002A0614">
        <w:trPr>
          <w:trHeight w:val="404"/>
        </w:trPr>
        <w:tc>
          <w:tcPr>
            <w:tcW w:w="2439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7167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Характеристика параметра</w:t>
            </w:r>
          </w:p>
        </w:tc>
      </w:tr>
      <w:tr w:rsidR="002A0614" w:rsidRPr="00770BB8" w:rsidTr="002A0614">
        <w:trPr>
          <w:trHeight w:val="404"/>
        </w:trPr>
        <w:tc>
          <w:tcPr>
            <w:tcW w:w="9606" w:type="dxa"/>
            <w:gridSpan w:val="2"/>
          </w:tcPr>
          <w:p w:rsidR="002A0614" w:rsidRPr="00770BB8" w:rsidRDefault="002A0614" w:rsidP="00956261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Фокусная компания: </w:t>
            </w:r>
            <w:r w:rsidR="00956261">
              <w:rPr>
                <w:rFonts w:ascii="Times New Roman" w:hAnsi="Times New Roman" w:cs="Times New Roman"/>
                <w:sz w:val="28"/>
                <w:szCs w:val="28"/>
              </w:rPr>
              <w:t>ОА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3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956261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НАФТАН</w:t>
            </w:r>
            <w:r w:rsidR="001534C7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»</w:t>
            </w:r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 потока </w:t>
            </w:r>
          </w:p>
        </w:tc>
        <w:tc>
          <w:tcPr>
            <w:tcW w:w="7167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Информационный </w:t>
            </w:r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Начальная точна </w:t>
            </w:r>
          </w:p>
        </w:tc>
        <w:tc>
          <w:tcPr>
            <w:tcW w:w="7167" w:type="dxa"/>
          </w:tcPr>
          <w:p w:rsidR="00956261" w:rsidRDefault="00956261" w:rsidP="008306CD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ОАО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32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НАФТАН»</w:t>
            </w:r>
          </w:p>
          <w:p w:rsidR="001534C7" w:rsidRPr="00770BB8" w:rsidRDefault="00956261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РБ, Новополоцк, </w:t>
            </w:r>
            <w:r w:rsidRPr="00507C94">
              <w:rPr>
                <w:rFonts w:ascii="Times New Roman" w:hAnsi="Times New Roman" w:cs="Times New Roman"/>
                <w:sz w:val="28"/>
                <w:szCs w:val="28"/>
              </w:rPr>
              <w:t>Новополоцк, 1</w:t>
            </w:r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Конечная точка </w:t>
            </w:r>
          </w:p>
        </w:tc>
        <w:tc>
          <w:tcPr>
            <w:tcW w:w="7167" w:type="dxa"/>
          </w:tcPr>
          <w:p w:rsidR="002A0614" w:rsidRDefault="00956261" w:rsidP="001534C7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6261">
              <w:rPr>
                <w:rFonts w:ascii="Times New Roman" w:hAnsi="Times New Roman" w:cs="Times New Roman"/>
                <w:sz w:val="28"/>
                <w:szCs w:val="28"/>
              </w:rPr>
              <w:t>Нафтан-Спецтранс</w:t>
            </w:r>
            <w:proofErr w:type="spellEnd"/>
          </w:p>
          <w:p w:rsidR="00956261" w:rsidRPr="00956261" w:rsidRDefault="00956261" w:rsidP="001534C7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РБ, Новополоцк</w:t>
            </w:r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Траектория </w:t>
            </w:r>
          </w:p>
        </w:tc>
        <w:tc>
          <w:tcPr>
            <w:tcW w:w="7167" w:type="dxa"/>
          </w:tcPr>
          <w:p w:rsidR="002A0614" w:rsidRPr="00770BB8" w:rsidRDefault="001534C7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34C7">
              <w:rPr>
                <w:rFonts w:ascii="Times New Roman" w:hAnsi="Times New Roman" w:cs="Times New Roman"/>
                <w:sz w:val="28"/>
                <w:szCs w:val="28"/>
              </w:rPr>
              <w:t>«МЗКТ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6B0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Склад </w:t>
            </w:r>
            <w:r w:rsidRPr="006B0A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956261" w:rsidRPr="00956261">
              <w:rPr>
                <w:rFonts w:ascii="Times New Roman" w:hAnsi="Times New Roman" w:cs="Times New Roman"/>
                <w:sz w:val="28"/>
                <w:szCs w:val="28"/>
              </w:rPr>
              <w:t>Нафтан-Спецтранс</w:t>
            </w:r>
            <w:proofErr w:type="spellEnd"/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Длина пути </w:t>
            </w:r>
          </w:p>
        </w:tc>
        <w:tc>
          <w:tcPr>
            <w:tcW w:w="7167" w:type="dxa"/>
          </w:tcPr>
          <w:p w:rsidR="002A0614" w:rsidRPr="00770BB8" w:rsidRDefault="00956261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км</w:t>
            </w:r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Скорость </w:t>
            </w:r>
          </w:p>
        </w:tc>
        <w:tc>
          <w:tcPr>
            <w:tcW w:w="7167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Среднее значение: 60 км/ч </w:t>
            </w:r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</w:t>
            </w:r>
          </w:p>
        </w:tc>
        <w:tc>
          <w:tcPr>
            <w:tcW w:w="7167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t=S/v + </w:t>
            </w:r>
            <w:proofErr w:type="spellStart"/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составления</w:t>
            </w:r>
            <w:proofErr w:type="spellEnd"/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и 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подпис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ние док.</w:t>
            </w:r>
          </w:p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составления</w:t>
            </w:r>
            <w:proofErr w:type="spellEnd"/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и 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подпис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а</w:t>
            </w:r>
            <w:r w:rsidRPr="00770BB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ние док.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ч.</w:t>
            </w:r>
          </w:p>
          <w:p w:rsidR="002A0614" w:rsidRPr="00770BB8" w:rsidRDefault="002A0614" w:rsidP="00956261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t = </w:t>
            </w:r>
            <w:r w:rsidR="009562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r w:rsidR="001534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56261">
              <w:rPr>
                <w:rFonts w:ascii="Times New Roman" w:hAnsi="Times New Roman" w:cs="Times New Roman"/>
                <w:sz w:val="28"/>
                <w:szCs w:val="28"/>
              </w:rPr>
              <w:t xml:space="preserve"> 60 км/ч. + 6 ч. = 6,08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2A0614" w:rsidRPr="00770BB8" w:rsidTr="002A0614">
        <w:trPr>
          <w:trHeight w:val="300"/>
        </w:trPr>
        <w:tc>
          <w:tcPr>
            <w:tcW w:w="2439" w:type="dxa"/>
          </w:tcPr>
          <w:p w:rsidR="002A0614" w:rsidRPr="00770BB8" w:rsidRDefault="002A0614" w:rsidP="002A0614">
            <w:pPr>
              <w:numPr>
                <w:ilvl w:val="0"/>
                <w:numId w:val="5"/>
              </w:numPr>
              <w:spacing w:line="360" w:lineRule="exact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770B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Интенсивность </w:t>
            </w:r>
          </w:p>
        </w:tc>
        <w:tc>
          <w:tcPr>
            <w:tcW w:w="7167" w:type="dxa"/>
          </w:tcPr>
          <w:p w:rsidR="002A0614" w:rsidRPr="00770BB8" w:rsidRDefault="002A0614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BB8">
              <w:rPr>
                <w:rFonts w:ascii="Times New Roman" w:hAnsi="Times New Roman" w:cs="Times New Roman"/>
                <w:sz w:val="28"/>
                <w:szCs w:val="28"/>
              </w:rPr>
              <w:t>P=С(количество)/t</w:t>
            </w:r>
          </w:p>
          <w:p w:rsidR="002A0614" w:rsidRPr="00770BB8" w:rsidRDefault="00956261" w:rsidP="008306C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P= 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/60мин= 0,25</w:t>
            </w:r>
            <w:r w:rsidR="002A0614"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A0614" w:rsidRPr="00770BB8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  <w:r w:rsidR="002A0614" w:rsidRPr="00770BB8">
              <w:rPr>
                <w:rFonts w:ascii="Times New Roman" w:hAnsi="Times New Roman" w:cs="Times New Roman"/>
                <w:sz w:val="28"/>
                <w:szCs w:val="28"/>
              </w:rPr>
              <w:t xml:space="preserve">/мин </w:t>
            </w:r>
          </w:p>
        </w:tc>
      </w:tr>
    </w:tbl>
    <w:p w:rsidR="002A0614" w:rsidRPr="00770BB8" w:rsidRDefault="002A0614" w:rsidP="002A0614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3250" w:rsidRDefault="002A0614" w:rsidP="002A0614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BB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Вывод: </w:t>
      </w:r>
      <w:r w:rsidRPr="00F21E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анализа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0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материального, финансового и информационного потоков можно утверждать, что компания </w:t>
      </w:r>
      <w:r w:rsidR="00956261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0BB8">
        <w:rPr>
          <w:rFonts w:ascii="Times New Roman" w:hAnsi="Times New Roman" w:cs="Times New Roman"/>
          <w:sz w:val="28"/>
          <w:szCs w:val="28"/>
        </w:rPr>
        <w:t xml:space="preserve"> </w:t>
      </w:r>
      <w:r w:rsidRPr="00623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5626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НАФТАН</w:t>
      </w:r>
      <w:r w:rsidRPr="00623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4F2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эфф</w:t>
      </w:r>
      <w:r w:rsidR="004F246F">
        <w:rPr>
          <w:rFonts w:ascii="Times New Roman" w:eastAsia="Times New Roman" w:hAnsi="Times New Roman" w:cs="Times New Roman"/>
          <w:sz w:val="28"/>
          <w:szCs w:val="28"/>
          <w:lang w:eastAsia="ru-RU"/>
        </w:rPr>
        <w:t>ективна</w:t>
      </w:r>
      <w:r w:rsidRPr="00770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2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с системой потоков необходимо работать, это не идеал для подражания. Одним из самых поверхностных нововведений, которые не требуют больших вложений, будет являться проводка высокоскоростного интернета, который позволит оптимизировать информационный поток. В современных условиях от скорости передачи данных между предприятиями, логистическими компаниями, экспедиторами, работниками завода и отдельных цехов зависит очень многое, в том, числе оперативность выполнения отдельных работ, а </w:t>
      </w:r>
      <w:proofErr w:type="gramStart"/>
      <w:r w:rsidR="004F246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="004F2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</w:t>
      </w:r>
      <w:bookmarkStart w:id="0" w:name="_GoBack"/>
      <w:bookmarkEnd w:id="0"/>
      <w:r w:rsidR="004F246F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чество потенциальных (реальных) клиентов.</w:t>
      </w:r>
    </w:p>
    <w:p w:rsidR="00AB3250" w:rsidRDefault="00AB32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B3250" w:rsidRDefault="00AB3250" w:rsidP="00AB32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2329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4</w:t>
      </w:r>
    </w:p>
    <w:p w:rsidR="00A1495F" w:rsidRDefault="00A1495F" w:rsidP="00AB325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:rsidR="00A1495F" w:rsidRDefault="00A1495F" w:rsidP="00A1495F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предприятия ОАО «МЗКТ» функциональная организационная структура, которая включает следующие отделы и функциональные лица: Экономический отдел (включает в себя бухгалтерию), Отдел маркетинга, Служба безопасности, отдел кадров, главный инженер (в подчинении которого находится механический и сборочный цех).</w:t>
      </w:r>
    </w:p>
    <w:p w:rsidR="00AB3250" w:rsidRDefault="00AB3250" w:rsidP="00AB325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46F" w:rsidRDefault="00A1495F" w:rsidP="002A0614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24231F" wp14:editId="798258CA">
            <wp:extent cx="46005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A" w:rsidRDefault="0008588A" w:rsidP="002A0614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08588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экономического</w:t>
      </w:r>
      <w:r w:rsidRPr="00085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 направлена на обеспечение планово-эконо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мической деятельности предприятия</w:t>
      </w:r>
      <w:r w:rsidRPr="000858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планирование бюджета</w:t>
      </w:r>
      <w:r w:rsidRPr="00085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совместно с другими ее структурными подраз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делениями; определения цены конечной продукции</w:t>
      </w:r>
      <w:r w:rsidRPr="00085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разработку и реализацию предложений по перспективным направлениям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развития деятельности</w:t>
      </w:r>
      <w:r w:rsidRPr="0008588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обеспечение экономической эффек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тивности деятельности. В состав экономического отдела входит также структурное подразделения – Бухгалтерия, основной задачей которой является расчёт работников предприятия и часть полномочий экономического отдела в целом.</w:t>
      </w:r>
    </w:p>
    <w:p w:rsidR="0008588A" w:rsidRDefault="0008588A" w:rsidP="006F2CD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задача</w:t>
      </w:r>
      <w:r w:rsidRPr="00085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 маркетинга – определить место компании на рынке, занимаясь поиском возможностей для достижения более выгодных позиций относительно конкурентов. По итогам работы службы маркетинга должны возрастать продажи и доход компании – основные параметры оценки деятельности маркетологов. Фактически, на отдел маркетинга возлагается буферная роль между компанией и рынком, внутренней и внешней средой.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Приоритетной целью отдела маркетинга ОАО «МЗКТ» является повышение </w:t>
      </w:r>
      <w:r w:rsid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рентабельности выпускаемой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продукции. </w:t>
      </w:r>
    </w:p>
    <w:p w:rsidR="006F2CDF" w:rsidRPr="0008588A" w:rsidRDefault="006F2CDF" w:rsidP="006F2CD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главного инженера в подчинении механически и сборочный цех предприятия, которые занимаются непосредственным процессом производства и подготовки продукции к продаже. Главный инженер о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существляет контроль за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соблюдением проектной, конструкторской и технологической дисциплины, правил и норм по охране труда, технике безопасности, производственной санитарии и пожарной безопасности, требований природоохранных, санитарных органов, а также органов, осуществляющих технический надзор.</w:t>
      </w:r>
    </w:p>
    <w:p w:rsidR="00A1495F" w:rsidRDefault="006F2CDF" w:rsidP="00A1495F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К основным функциям отдела кадров на предприятии относятся: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потребности организации в кадрах и подбор персонала совместно с руководителями подразделений;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текучести кадров, поиск методов борьбы с высоким уровнем текучести;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 мотивации труда;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штатного расписания предприятия;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личных дел сотрудников, выдача по требованию работников справок и копий документов;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операций с трудовыми книжками (прием, выдача, заполнение и хранение документов);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учета отпусков, составление графиков и оформление отпусков в соответствии с действующим трудовым законодательством;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аттестаций сотрудников;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2C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планов повышения квалификации сотрудников.</w:t>
      </w:r>
    </w:p>
    <w:p w:rsidR="00A1495F" w:rsidRPr="00FA2F0C" w:rsidRDefault="00A1495F" w:rsidP="00A1495F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Вопросами логистики и складирования занимаются отделы продаж и закупок, соответственно для улучшения организационной структуры можно ввести специальные отделы логистики и отдел складирования, что позволит значительно повысить эффективность управления движением различных потоков на предприятии.</w:t>
      </w:r>
    </w:p>
    <w:p w:rsidR="006F2CDF" w:rsidRPr="006F2CDF" w:rsidRDefault="006F2CDF" w:rsidP="006F2CD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данной организационной структуры: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Централизованный контроль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достижением результатов стратегии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t>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управления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организаций, действующих в одной сфере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достижения эффекта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масштаба на функциональные разграничения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 дублирования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компетентность специалистов, отвечающих за выполнение конкретных функций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 данной организационной структуры: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координации подразделений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Излишняя специализация и узость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управленческого мышления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 конкуренции и конфликтов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подразделениями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B6130" w:rsidRPr="003B6130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Делегирование основной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ответственности за эффективность главе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исполнительной власти;</w:t>
      </w:r>
    </w:p>
    <w:p w:rsidR="00514F31" w:rsidRPr="00514F31" w:rsidRDefault="003B6130" w:rsidP="003B6130">
      <w:pPr>
        <w:tabs>
          <w:tab w:val="left" w:pos="82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t> </w:t>
      </w:r>
      <w:r w:rsidRPr="003B61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Длительная процедура принятия решений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514F31" w:rsidRPr="00514F31" w:rsidSect="002A0614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0032E"/>
    <w:multiLevelType w:val="hybridMultilevel"/>
    <w:tmpl w:val="069E5260"/>
    <w:lvl w:ilvl="0" w:tplc="72F0C402">
      <w:start w:val="2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202122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A414633"/>
    <w:multiLevelType w:val="hybridMultilevel"/>
    <w:tmpl w:val="2EB2B8DC"/>
    <w:lvl w:ilvl="0" w:tplc="76DE88BC">
      <w:start w:val="2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A715A54"/>
    <w:multiLevelType w:val="multilevel"/>
    <w:tmpl w:val="0BF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F6F28"/>
    <w:multiLevelType w:val="multilevel"/>
    <w:tmpl w:val="5AD4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B189C"/>
    <w:multiLevelType w:val="multilevel"/>
    <w:tmpl w:val="BBA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1591C"/>
    <w:multiLevelType w:val="hybridMultilevel"/>
    <w:tmpl w:val="B268F5BC"/>
    <w:lvl w:ilvl="0" w:tplc="E7EE2902">
      <w:start w:val="1"/>
      <w:numFmt w:val="decimal"/>
      <w:lvlText w:val="%1."/>
      <w:lvlJc w:val="left"/>
      <w:pPr>
        <w:ind w:left="360" w:hanging="360"/>
      </w:pPr>
    </w:lvl>
    <w:lvl w:ilvl="1" w:tplc="A92A5A74">
      <w:start w:val="1"/>
      <w:numFmt w:val="lowerLetter"/>
      <w:lvlText w:val="%2."/>
      <w:lvlJc w:val="left"/>
      <w:pPr>
        <w:ind w:left="1080" w:hanging="360"/>
      </w:pPr>
    </w:lvl>
    <w:lvl w:ilvl="2" w:tplc="9724AD38">
      <w:start w:val="1"/>
      <w:numFmt w:val="lowerRoman"/>
      <w:lvlText w:val="%3."/>
      <w:lvlJc w:val="right"/>
      <w:pPr>
        <w:ind w:left="1800" w:hanging="180"/>
      </w:pPr>
    </w:lvl>
    <w:lvl w:ilvl="3" w:tplc="F23C6A82">
      <w:start w:val="1"/>
      <w:numFmt w:val="decimal"/>
      <w:lvlText w:val="%4."/>
      <w:lvlJc w:val="left"/>
      <w:pPr>
        <w:ind w:left="2520" w:hanging="360"/>
      </w:pPr>
    </w:lvl>
    <w:lvl w:ilvl="4" w:tplc="69E86478">
      <w:start w:val="1"/>
      <w:numFmt w:val="lowerLetter"/>
      <w:lvlText w:val="%5."/>
      <w:lvlJc w:val="left"/>
      <w:pPr>
        <w:ind w:left="3240" w:hanging="360"/>
      </w:pPr>
    </w:lvl>
    <w:lvl w:ilvl="5" w:tplc="BFA49C82">
      <w:start w:val="1"/>
      <w:numFmt w:val="lowerRoman"/>
      <w:lvlText w:val="%6."/>
      <w:lvlJc w:val="right"/>
      <w:pPr>
        <w:ind w:left="3960" w:hanging="180"/>
      </w:pPr>
    </w:lvl>
    <w:lvl w:ilvl="6" w:tplc="8E6A20A8">
      <w:start w:val="1"/>
      <w:numFmt w:val="decimal"/>
      <w:lvlText w:val="%7."/>
      <w:lvlJc w:val="left"/>
      <w:pPr>
        <w:ind w:left="4680" w:hanging="360"/>
      </w:pPr>
    </w:lvl>
    <w:lvl w:ilvl="7" w:tplc="32987AFA">
      <w:start w:val="1"/>
      <w:numFmt w:val="lowerLetter"/>
      <w:lvlText w:val="%8."/>
      <w:lvlJc w:val="left"/>
      <w:pPr>
        <w:ind w:left="5400" w:hanging="360"/>
      </w:pPr>
    </w:lvl>
    <w:lvl w:ilvl="8" w:tplc="5030D3B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018E6"/>
    <w:multiLevelType w:val="multilevel"/>
    <w:tmpl w:val="E13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C2507"/>
    <w:multiLevelType w:val="multilevel"/>
    <w:tmpl w:val="57A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C2A79"/>
    <w:multiLevelType w:val="multilevel"/>
    <w:tmpl w:val="332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C1131"/>
    <w:multiLevelType w:val="multilevel"/>
    <w:tmpl w:val="7778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60D05"/>
    <w:multiLevelType w:val="hybridMultilevel"/>
    <w:tmpl w:val="3CF61FA8"/>
    <w:lvl w:ilvl="0" w:tplc="E0C8163C">
      <w:start w:val="1"/>
      <w:numFmt w:val="decimal"/>
      <w:lvlText w:val="%1."/>
      <w:lvlJc w:val="left"/>
      <w:pPr>
        <w:ind w:left="360" w:hanging="360"/>
      </w:pPr>
    </w:lvl>
    <w:lvl w:ilvl="1" w:tplc="501467D8">
      <w:start w:val="1"/>
      <w:numFmt w:val="lowerLetter"/>
      <w:lvlText w:val="%2."/>
      <w:lvlJc w:val="left"/>
      <w:pPr>
        <w:ind w:left="1080" w:hanging="360"/>
      </w:pPr>
    </w:lvl>
    <w:lvl w:ilvl="2" w:tplc="3E4660A6">
      <w:start w:val="1"/>
      <w:numFmt w:val="lowerRoman"/>
      <w:lvlText w:val="%3."/>
      <w:lvlJc w:val="right"/>
      <w:pPr>
        <w:ind w:left="1800" w:hanging="180"/>
      </w:pPr>
    </w:lvl>
    <w:lvl w:ilvl="3" w:tplc="4E3479D6">
      <w:start w:val="1"/>
      <w:numFmt w:val="decimal"/>
      <w:lvlText w:val="%4."/>
      <w:lvlJc w:val="left"/>
      <w:pPr>
        <w:ind w:left="2520" w:hanging="360"/>
      </w:pPr>
    </w:lvl>
    <w:lvl w:ilvl="4" w:tplc="90BC1EB0">
      <w:start w:val="1"/>
      <w:numFmt w:val="lowerLetter"/>
      <w:lvlText w:val="%5."/>
      <w:lvlJc w:val="left"/>
      <w:pPr>
        <w:ind w:left="3240" w:hanging="360"/>
      </w:pPr>
    </w:lvl>
    <w:lvl w:ilvl="5" w:tplc="8A8C8416">
      <w:start w:val="1"/>
      <w:numFmt w:val="lowerRoman"/>
      <w:lvlText w:val="%6."/>
      <w:lvlJc w:val="right"/>
      <w:pPr>
        <w:ind w:left="3960" w:hanging="180"/>
      </w:pPr>
    </w:lvl>
    <w:lvl w:ilvl="6" w:tplc="B61A98A0">
      <w:start w:val="1"/>
      <w:numFmt w:val="decimal"/>
      <w:lvlText w:val="%7."/>
      <w:lvlJc w:val="left"/>
      <w:pPr>
        <w:ind w:left="4680" w:hanging="360"/>
      </w:pPr>
    </w:lvl>
    <w:lvl w:ilvl="7" w:tplc="99A845D6">
      <w:start w:val="1"/>
      <w:numFmt w:val="lowerLetter"/>
      <w:lvlText w:val="%8."/>
      <w:lvlJc w:val="left"/>
      <w:pPr>
        <w:ind w:left="5400" w:hanging="360"/>
      </w:pPr>
    </w:lvl>
    <w:lvl w:ilvl="8" w:tplc="7EA0273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AD1C80"/>
    <w:multiLevelType w:val="multilevel"/>
    <w:tmpl w:val="058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03084"/>
    <w:multiLevelType w:val="multilevel"/>
    <w:tmpl w:val="E69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60435"/>
    <w:multiLevelType w:val="hybridMultilevel"/>
    <w:tmpl w:val="3B020562"/>
    <w:lvl w:ilvl="0" w:tplc="F88469C0">
      <w:start w:val="1"/>
      <w:numFmt w:val="decimal"/>
      <w:lvlText w:val="%1."/>
      <w:lvlJc w:val="left"/>
      <w:pPr>
        <w:ind w:left="360" w:hanging="360"/>
      </w:pPr>
    </w:lvl>
    <w:lvl w:ilvl="1" w:tplc="7C901D88">
      <w:start w:val="1"/>
      <w:numFmt w:val="lowerLetter"/>
      <w:lvlText w:val="%2."/>
      <w:lvlJc w:val="left"/>
      <w:pPr>
        <w:ind w:left="1080" w:hanging="360"/>
      </w:pPr>
    </w:lvl>
    <w:lvl w:ilvl="2" w:tplc="715C6754">
      <w:start w:val="1"/>
      <w:numFmt w:val="lowerRoman"/>
      <w:lvlText w:val="%3."/>
      <w:lvlJc w:val="right"/>
      <w:pPr>
        <w:ind w:left="1800" w:hanging="180"/>
      </w:pPr>
    </w:lvl>
    <w:lvl w:ilvl="3" w:tplc="5D90B162">
      <w:start w:val="1"/>
      <w:numFmt w:val="decimal"/>
      <w:lvlText w:val="%4."/>
      <w:lvlJc w:val="left"/>
      <w:pPr>
        <w:ind w:left="2520" w:hanging="360"/>
      </w:pPr>
    </w:lvl>
    <w:lvl w:ilvl="4" w:tplc="6E7E58A8">
      <w:start w:val="1"/>
      <w:numFmt w:val="lowerLetter"/>
      <w:lvlText w:val="%5."/>
      <w:lvlJc w:val="left"/>
      <w:pPr>
        <w:ind w:left="3240" w:hanging="360"/>
      </w:pPr>
    </w:lvl>
    <w:lvl w:ilvl="5" w:tplc="8C1C76D2">
      <w:start w:val="1"/>
      <w:numFmt w:val="lowerRoman"/>
      <w:lvlText w:val="%6."/>
      <w:lvlJc w:val="right"/>
      <w:pPr>
        <w:ind w:left="3960" w:hanging="180"/>
      </w:pPr>
    </w:lvl>
    <w:lvl w:ilvl="6" w:tplc="C2F00CA2">
      <w:start w:val="1"/>
      <w:numFmt w:val="decimal"/>
      <w:lvlText w:val="%7."/>
      <w:lvlJc w:val="left"/>
      <w:pPr>
        <w:ind w:left="4680" w:hanging="360"/>
      </w:pPr>
    </w:lvl>
    <w:lvl w:ilvl="7" w:tplc="0D68BA52">
      <w:start w:val="1"/>
      <w:numFmt w:val="lowerLetter"/>
      <w:lvlText w:val="%8."/>
      <w:lvlJc w:val="left"/>
      <w:pPr>
        <w:ind w:left="5400" w:hanging="360"/>
      </w:pPr>
    </w:lvl>
    <w:lvl w:ilvl="8" w:tplc="649AC9B6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9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BE"/>
    <w:rsid w:val="00002A22"/>
    <w:rsid w:val="00007A11"/>
    <w:rsid w:val="0008588A"/>
    <w:rsid w:val="000C4A91"/>
    <w:rsid w:val="0012740A"/>
    <w:rsid w:val="001534C7"/>
    <w:rsid w:val="00153D80"/>
    <w:rsid w:val="002A0614"/>
    <w:rsid w:val="003B6130"/>
    <w:rsid w:val="004B2474"/>
    <w:rsid w:val="004F246F"/>
    <w:rsid w:val="00507C94"/>
    <w:rsid w:val="00514F31"/>
    <w:rsid w:val="00662083"/>
    <w:rsid w:val="006B0A6F"/>
    <w:rsid w:val="006F2CDF"/>
    <w:rsid w:val="00956261"/>
    <w:rsid w:val="0097211B"/>
    <w:rsid w:val="009B0D28"/>
    <w:rsid w:val="009C451A"/>
    <w:rsid w:val="00A1495F"/>
    <w:rsid w:val="00A52ECE"/>
    <w:rsid w:val="00AB3250"/>
    <w:rsid w:val="00AC43BE"/>
    <w:rsid w:val="00AC6EF2"/>
    <w:rsid w:val="00B652C2"/>
    <w:rsid w:val="00B76F41"/>
    <w:rsid w:val="00BD03EF"/>
    <w:rsid w:val="00DC6122"/>
    <w:rsid w:val="00F368E0"/>
    <w:rsid w:val="00F6338E"/>
    <w:rsid w:val="00F8634E"/>
    <w:rsid w:val="00FB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0E144B-3468-4A65-9865-9EAF2F75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C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43BE"/>
    <w:rPr>
      <w:color w:val="0000FF"/>
      <w:u w:val="single"/>
    </w:rPr>
  </w:style>
  <w:style w:type="table" w:styleId="a5">
    <w:name w:val="Table Grid"/>
    <w:basedOn w:val="a1"/>
    <w:uiPriority w:val="59"/>
    <w:rsid w:val="002A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ru.wikipedia.org/wiki/%D0%9C%D0%B8%D0%BD%D1%81%D0%BA%D0%B8%D0%B9_%D0%B7%D0%B0%D0%B2%D0%BE%D0%B4_%D0%BA%D0%BE%D0%BB%D1%91%D1%81%D0%BD%D1%8B%D1%85_%D1%82%D1%8F%D0%B3%D0%B0%D1%87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340A64F8A2445B930BF58A8C8A199" ma:contentTypeVersion="9" ma:contentTypeDescription="Create a new document." ma:contentTypeScope="" ma:versionID="1d66eac8ad5521ed8d4f642bd3aad435">
  <xsd:schema xmlns:xsd="http://www.w3.org/2001/XMLSchema" xmlns:xs="http://www.w3.org/2001/XMLSchema" xmlns:p="http://schemas.microsoft.com/office/2006/metadata/properties" xmlns:ns2="3d08fcc4-bf06-4276-bda0-d1b5c53407af" targetNamespace="http://schemas.microsoft.com/office/2006/metadata/properties" ma:root="true" ma:fieldsID="3d658a00ff8c4097188f4fbf5e922d96" ns2:_="">
    <xsd:import namespace="3d08fcc4-bf06-4276-bda0-d1b5c53407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8fcc4-bf06-4276-bda0-d1b5c53407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08fcc4-bf06-4276-bda0-d1b5c53407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48F41-5D5F-4A50-8063-28C37B138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8fcc4-bf06-4276-bda0-d1b5c5340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D454F-07A5-4A55-9B85-4F05F4A0C48A}">
  <ds:schemaRefs>
    <ds:schemaRef ds:uri="http://schemas.microsoft.com/office/2006/metadata/properties"/>
    <ds:schemaRef ds:uri="http://schemas.microsoft.com/office/infopath/2007/PartnerControls"/>
    <ds:schemaRef ds:uri="3d08fcc4-bf06-4276-bda0-d1b5c53407af"/>
  </ds:schemaRefs>
</ds:datastoreItem>
</file>

<file path=customXml/itemProps3.xml><?xml version="1.0" encoding="utf-8"?>
<ds:datastoreItem xmlns:ds="http://schemas.openxmlformats.org/officeDocument/2006/customXml" ds:itemID="{70A7A4FC-D5E1-467A-9C18-FC3BA01A44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2E765D-CA15-4BD9-A686-B014E612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Kostya</cp:lastModifiedBy>
  <cp:revision>12</cp:revision>
  <cp:lastPrinted>2021-03-05T03:25:00Z</cp:lastPrinted>
  <dcterms:created xsi:type="dcterms:W3CDTF">2021-03-04T19:04:00Z</dcterms:created>
  <dcterms:modified xsi:type="dcterms:W3CDTF">2021-05-24T15:22:00Z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0x010100A69340A64F8A2445B930BF58A8C8A199</vt:lpwstr>
  </property>
</Properties>
</file>