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Memo: Glucose Estimates in mmol/L</w:t>
      </w:r>
    </w:p>
    <w:p>
      <w:r>
        <w:t>Prepared by Joselito Dizon</w:t>
      </w:r>
    </w:p>
    <w:p>
      <w:r>
        <w:rPr>
          <w:i/>
        </w:rPr>
        <w:t>Replacing the relative glucose index with mmol/L: pre-meal reading plus an estimated rise.</w:t>
      </w:r>
    </w:p>
    <w:p>
      <w:pPr>
        <w:pStyle w:val="Heading1"/>
      </w:pPr>
      <w:r>
        <w:t>Decision</w:t>
      </w:r>
    </w:p>
    <w:p>
      <w:r>
        <w:t>Agreed on 24 October 2026: the MealSenseAI forecast chart shows Glycaemic Response in mmol/L, as the user's pre-meal reading plus the estimated rise from the meal.</w:t>
      </w:r>
    </w:p>
    <w:p>
      <w:pPr>
        <w:pStyle w:val="Heading1"/>
      </w:pPr>
      <w:r>
        <w:t>How the rise is estimated</w:t>
      </w:r>
    </w:p>
    <w:p>
      <w:r>
        <w:t>Nutrition Estimation supplies the carbohydrate and glycaemic load. Without readings, the rise is anchored to typical glucose tolerance responses with a wide band, consistent with the American Diabetes Association's description of tolerance testing; after three meals with readings before and after eating, it is calibrated to the user.</w:t>
      </w:r>
    </w:p>
    <w:p>
      <w:pPr>
        <w:pStyle w:val="Heading1"/>
      </w:pPr>
      <w:r>
        <w:t>Explaining it</w:t>
      </w:r>
    </w:p>
    <w:p>
      <w:r>
        <w:t>Explainable AI here means the label never hides: the curve is always called an estimate, even when it starts from a measured reading, and it must never be used to adjust insulin or medication.</w:t>
      </w:r>
    </w:p>
    <w:p>
      <w:r>
        <w:rPr>
          <w:sz w:val="16"/>
        </w:rPr>
        <w:t>Illustrative sample document for the CEREBRO demo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Memo: Glucose Estimates in mmol/L</dc:title>
  <dc:subject>Replacing the relative glucose index with mmol/L: pre-meal reading plus an estimated rise.</dc:subject>
  <dc:creator>Joselito Dizon</dc:creator>
  <cp:keywords/>
  <dc:description>generated by python-docx</dc:description>
  <cp:lastModifiedBy>Joselito Dizon</cp:lastModifiedBy>
  <cp:revision>1</cp:revision>
  <dcterms:created xsi:type="dcterms:W3CDTF">2026-10-24T09:00:00Z</dcterms:created>
  <dcterms:modified xsi:type="dcterms:W3CDTF">2026-10-24T09:00:00Z</dcterms:modified>
  <cp:category/>
</cp:coreProperties>
</file>