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F3056" w14:textId="77777777" w:rsidR="002817B8" w:rsidRPr="002817B8" w:rsidRDefault="002817B8" w:rsidP="002817B8">
      <w:r w:rsidRPr="002817B8">
        <w:t>매매 정책</w:t>
      </w:r>
    </w:p>
    <w:p w14:paraId="3EFE3D91" w14:textId="77777777" w:rsidR="002817B8" w:rsidRPr="002817B8" w:rsidRDefault="002817B8" w:rsidP="002817B8">
      <w:pPr>
        <w:numPr>
          <w:ilvl w:val="0"/>
          <w:numId w:val="1"/>
        </w:numPr>
      </w:pPr>
      <w:r w:rsidRPr="002817B8">
        <w:t>지연기간: 약 6~12개월</w:t>
      </w:r>
    </w:p>
    <w:p w14:paraId="3A8CB3ED" w14:textId="77777777" w:rsidR="002817B8" w:rsidRPr="002817B8" w:rsidRDefault="002817B8" w:rsidP="002817B8">
      <w:pPr>
        <w:numPr>
          <w:ilvl w:val="0"/>
          <w:numId w:val="1"/>
        </w:numPr>
      </w:pPr>
      <w:r w:rsidRPr="002817B8">
        <w:t>근거: 매매 관련 규제(예: 대출 규제, 세금 정책)는 시장 참여자들에게 영향을 주기까지 시간이 걸림. 특히, 거래 데이터는 정책 시행 후 일정 시간 지나야 통계적으로 유의미한 변화가 나타남.</w:t>
      </w:r>
    </w:p>
    <w:p w14:paraId="42DF532E" w14:textId="77777777" w:rsidR="002817B8" w:rsidRPr="002817B8" w:rsidRDefault="002817B8" w:rsidP="002817B8">
      <w:r w:rsidRPr="002817B8">
        <w:t>2. 임대 정책</w:t>
      </w:r>
    </w:p>
    <w:p w14:paraId="0C86DB83" w14:textId="77777777" w:rsidR="002817B8" w:rsidRPr="002817B8" w:rsidRDefault="002817B8" w:rsidP="002817B8">
      <w:pPr>
        <w:numPr>
          <w:ilvl w:val="0"/>
          <w:numId w:val="2"/>
        </w:numPr>
      </w:pPr>
      <w:r w:rsidRPr="002817B8">
        <w:t xml:space="preserve">지연기간: </w:t>
      </w:r>
      <w:r w:rsidRPr="002817B8">
        <w:rPr>
          <w:color w:val="196B24" w:themeColor="accent3"/>
        </w:rPr>
        <w:t>3~6</w:t>
      </w:r>
      <w:r w:rsidRPr="002817B8">
        <w:t>개월</w:t>
      </w:r>
    </w:p>
    <w:p w14:paraId="2C9FF53A" w14:textId="77777777" w:rsidR="002817B8" w:rsidRPr="002817B8" w:rsidRDefault="002817B8" w:rsidP="002817B8">
      <w:pPr>
        <w:numPr>
          <w:ilvl w:val="0"/>
          <w:numId w:val="2"/>
        </w:numPr>
      </w:pPr>
      <w:r w:rsidRPr="002817B8">
        <w:t>근거: 전세나 월세 시장은 매매 시장보다 빠르게 반응하는 경향이 있음. 임대료 조정이나 새로운 임대 관련 법안의 효과는 비교적 짧은 기간 내에 나타남.</w:t>
      </w:r>
    </w:p>
    <w:p w14:paraId="0F8F743C" w14:textId="77777777" w:rsidR="002817B8" w:rsidRPr="002817B8" w:rsidRDefault="002817B8" w:rsidP="002817B8">
      <w:r w:rsidRPr="002817B8">
        <w:t>3. 공급 정책</w:t>
      </w:r>
    </w:p>
    <w:p w14:paraId="0D6AE430" w14:textId="77777777" w:rsidR="002817B8" w:rsidRPr="002817B8" w:rsidRDefault="002817B8" w:rsidP="002817B8">
      <w:pPr>
        <w:numPr>
          <w:ilvl w:val="0"/>
          <w:numId w:val="3"/>
        </w:numPr>
      </w:pPr>
      <w:r w:rsidRPr="002817B8">
        <w:t xml:space="preserve">지연기간: </w:t>
      </w:r>
      <w:r w:rsidRPr="002817B8">
        <w:rPr>
          <w:color w:val="FF0000"/>
        </w:rPr>
        <w:t>12~24</w:t>
      </w:r>
      <w:r w:rsidRPr="002817B8">
        <w:t>개월</w:t>
      </w:r>
    </w:p>
    <w:p w14:paraId="58C0B65D" w14:textId="77777777" w:rsidR="002817B8" w:rsidRPr="002817B8" w:rsidRDefault="002817B8" w:rsidP="002817B8">
      <w:pPr>
        <w:numPr>
          <w:ilvl w:val="0"/>
          <w:numId w:val="3"/>
        </w:numPr>
      </w:pPr>
      <w:r w:rsidRPr="002817B8">
        <w:t>근거: 신규 주택 공급은 실제 건설 시작에서 입주까지 오랜 시간이 걸리며, 정책 효과는 장기적으로 나타남. 예를 들어, 분양 물량 확대 정책은 시장에 도달하기까지 평균 1~2년 소요.</w:t>
      </w:r>
    </w:p>
    <w:p w14:paraId="7420FF13" w14:textId="77777777" w:rsidR="002817B8" w:rsidRPr="002817B8" w:rsidRDefault="002817B8" w:rsidP="002817B8">
      <w:r w:rsidRPr="002817B8">
        <w:t>4. 대출 정책</w:t>
      </w:r>
    </w:p>
    <w:p w14:paraId="30E66E52" w14:textId="77777777" w:rsidR="002817B8" w:rsidRPr="002817B8" w:rsidRDefault="002817B8" w:rsidP="002817B8">
      <w:pPr>
        <w:numPr>
          <w:ilvl w:val="0"/>
          <w:numId w:val="4"/>
        </w:numPr>
      </w:pPr>
      <w:r w:rsidRPr="002817B8">
        <w:t xml:space="preserve">지연기간: </w:t>
      </w:r>
      <w:r w:rsidRPr="002817B8">
        <w:rPr>
          <w:color w:val="196B24" w:themeColor="accent3"/>
        </w:rPr>
        <w:t>3~9</w:t>
      </w:r>
      <w:r w:rsidRPr="002817B8">
        <w:t>개월</w:t>
      </w:r>
    </w:p>
    <w:p w14:paraId="1323015B" w14:textId="77777777" w:rsidR="002817B8" w:rsidRPr="002817B8" w:rsidRDefault="002817B8" w:rsidP="002817B8">
      <w:pPr>
        <w:numPr>
          <w:ilvl w:val="0"/>
          <w:numId w:val="4"/>
        </w:numPr>
      </w:pPr>
      <w:r w:rsidRPr="002817B8">
        <w:t>근거: 금리 변화나 대출 규제 완화는 단기적으로 수요자들에게 영향을 미침. 특히 대출 한도 증가나 금리 인하는 바로 매매 수요로 연결될 수 있음.</w:t>
      </w:r>
    </w:p>
    <w:p w14:paraId="40F7B110" w14:textId="77777777" w:rsidR="002817B8" w:rsidRPr="002817B8" w:rsidRDefault="002817B8" w:rsidP="002817B8">
      <w:r w:rsidRPr="002817B8">
        <w:t>5. 조세 정책</w:t>
      </w:r>
    </w:p>
    <w:p w14:paraId="795084B5" w14:textId="77777777" w:rsidR="002817B8" w:rsidRPr="002817B8" w:rsidRDefault="002817B8" w:rsidP="002817B8">
      <w:pPr>
        <w:numPr>
          <w:ilvl w:val="0"/>
          <w:numId w:val="5"/>
        </w:numPr>
      </w:pPr>
      <w:r w:rsidRPr="002817B8">
        <w:t xml:space="preserve">지연기간: </w:t>
      </w:r>
      <w:r w:rsidRPr="002817B8">
        <w:rPr>
          <w:color w:val="FF0000"/>
        </w:rPr>
        <w:t>6~18</w:t>
      </w:r>
      <w:r w:rsidRPr="002817B8">
        <w:t>개월</w:t>
      </w:r>
    </w:p>
    <w:p w14:paraId="2100020D" w14:textId="77777777" w:rsidR="002817B8" w:rsidRPr="002817B8" w:rsidRDefault="002817B8" w:rsidP="002817B8">
      <w:pPr>
        <w:numPr>
          <w:ilvl w:val="0"/>
          <w:numId w:val="5"/>
        </w:numPr>
      </w:pPr>
      <w:r w:rsidRPr="002817B8">
        <w:t>근거: 세금 정책은 신고 및 납부 과정을 통해 장기적으로 영향을 미치며, 시장의 기대 심리에 따라서 지연 효과가 다름. 예를 들어, 양도세 인상은 단기적으로 매물을 늘릴 수 있지만, 장기적으로는 매매 감소를 초래.</w:t>
      </w:r>
    </w:p>
    <w:p w14:paraId="1F4FE38E" w14:textId="2C9462B9" w:rsidR="00CE2074" w:rsidRDefault="009F0035" w:rsidP="009F0035">
      <w:pPr>
        <w:ind w:firstLine="360"/>
      </w:pPr>
      <w:r>
        <w:rPr>
          <w:rFonts w:hint="eastAsia"/>
        </w:rPr>
        <w:t>키워드 분포가 너무 불균형해서 정책의 지연기간에 맞춰서 병합</w:t>
      </w:r>
    </w:p>
    <w:p w14:paraId="3591813E" w14:textId="0251D3FA" w:rsidR="00C438AB" w:rsidRPr="00C438AB" w:rsidRDefault="00C438AB" w:rsidP="00C438AB">
      <w:pPr>
        <w:numPr>
          <w:ilvl w:val="0"/>
          <w:numId w:val="6"/>
        </w:numPr>
      </w:pPr>
      <w:r w:rsidRPr="00C438AB">
        <w:rPr>
          <w:b/>
          <w:bCs/>
        </w:rPr>
        <w:t>매매 관련 키워드</w:t>
      </w:r>
      <w:r w:rsidRPr="00C438AB">
        <w:t xml:space="preserve">: 1 </w:t>
      </w:r>
    </w:p>
    <w:p w14:paraId="2A17F201" w14:textId="663E6266" w:rsidR="00C438AB" w:rsidRPr="00C438AB" w:rsidRDefault="00C438AB" w:rsidP="00C438AB">
      <w:pPr>
        <w:numPr>
          <w:ilvl w:val="0"/>
          <w:numId w:val="6"/>
        </w:numPr>
      </w:pPr>
      <w:r w:rsidRPr="00C438AB">
        <w:rPr>
          <w:b/>
          <w:bCs/>
        </w:rPr>
        <w:t>임대 및 대출 관련 키워드</w:t>
      </w:r>
      <w:r w:rsidRPr="00C438AB">
        <w:t xml:space="preserve">: 2 </w:t>
      </w:r>
    </w:p>
    <w:p w14:paraId="73ABD8F7" w14:textId="183DC709" w:rsidR="00C438AB" w:rsidRDefault="00C438AB" w:rsidP="00C438AB">
      <w:pPr>
        <w:numPr>
          <w:ilvl w:val="0"/>
          <w:numId w:val="6"/>
        </w:numPr>
      </w:pPr>
      <w:r w:rsidRPr="00C438AB">
        <w:rPr>
          <w:b/>
          <w:bCs/>
        </w:rPr>
        <w:t>공급 및 조세 관련 키워드</w:t>
      </w:r>
      <w:r w:rsidRPr="00C438AB">
        <w:t xml:space="preserve">: 3 </w:t>
      </w:r>
    </w:p>
    <w:p w14:paraId="6686940C" w14:textId="634B9921" w:rsidR="00BC203B" w:rsidRDefault="00BC203B" w:rsidP="00BC203B">
      <w:pPr>
        <w:pStyle w:val="a6"/>
        <w:numPr>
          <w:ilvl w:val="0"/>
          <w:numId w:val="6"/>
        </w:numPr>
      </w:pPr>
      <w:r w:rsidRPr="00BC203B">
        <w:rPr>
          <w:rFonts w:hint="eastAsia"/>
          <w:b/>
          <w:bCs/>
        </w:rPr>
        <w:t>다른 정책 관련 키워드</w:t>
      </w:r>
      <w:r>
        <w:rPr>
          <w:rFonts w:hint="eastAsia"/>
        </w:rPr>
        <w:t>: 0 (정책이 없을 수도)</w:t>
      </w:r>
    </w:p>
    <w:p w14:paraId="6357D3EE" w14:textId="45F622EC" w:rsidR="00BC203B" w:rsidRDefault="0092428D" w:rsidP="00BC203B">
      <w:r w:rsidRPr="0092428D">
        <w:rPr>
          <w:noProof/>
        </w:rPr>
        <w:lastRenderedPageBreak/>
        <w:drawing>
          <wp:inline distT="0" distB="0" distL="0" distR="0" wp14:anchorId="0EA69CA6" wp14:editId="32960691">
            <wp:extent cx="2548695" cy="1343025"/>
            <wp:effectExtent l="0" t="0" r="4445" b="0"/>
            <wp:docPr id="1020038152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38152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561" cy="13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158C" w14:textId="276A7552" w:rsidR="005A46BD" w:rsidRPr="00C438AB" w:rsidRDefault="005A46BD" w:rsidP="00BC203B">
      <w:r w:rsidRPr="005A46BD">
        <w:rPr>
          <w:noProof/>
        </w:rPr>
        <w:drawing>
          <wp:inline distT="0" distB="0" distL="0" distR="0" wp14:anchorId="3A238A67" wp14:editId="44E1AA1E">
            <wp:extent cx="5731510" cy="1797685"/>
            <wp:effectExtent l="0" t="0" r="2540" b="0"/>
            <wp:docPr id="257676683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76683" name="그림 1" descr="스크린샷, 텍스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610" w14:textId="7524AFCC" w:rsidR="0092428D" w:rsidRDefault="0092428D">
      <w:r>
        <w:rPr>
          <w:rFonts w:hint="eastAsia"/>
        </w:rPr>
        <w:t>Policy Number 0: 정책과 관련 있다고 판단한 단어 중 사전에 정의한 정책들과는 무관한 단어</w:t>
      </w:r>
    </w:p>
    <w:p w14:paraId="0E6044DB" w14:textId="77777777" w:rsidR="0092428D" w:rsidRDefault="0092428D"/>
    <w:p w14:paraId="6044CDF1" w14:textId="59BB7DAA" w:rsidR="0092428D" w:rsidRDefault="0092428D">
      <w:r>
        <w:rPr>
          <w:rFonts w:hint="eastAsia"/>
        </w:rPr>
        <w:t xml:space="preserve">1. </w:t>
      </w:r>
      <w:r w:rsidRPr="0092428D">
        <w:t>각 월에 대해 특정 정책 키워드들의 TF-IDF 값을 합산</w:t>
      </w:r>
    </w:p>
    <w:p w14:paraId="41CAD1BD" w14:textId="055C57CF" w:rsidR="0092428D" w:rsidRDefault="0092428D">
      <w:pPr>
        <w:rPr>
          <w:rFonts w:hint="eastAsia"/>
        </w:rPr>
      </w:pPr>
      <w:r>
        <w:rPr>
          <w:rFonts w:hint="eastAsia"/>
        </w:rPr>
        <w:t xml:space="preserve">2. </w:t>
      </w:r>
      <w:r w:rsidRPr="0092428D">
        <w:t>각 월별로 특정 정책의 TF-IDF 점수 총합이 </w:t>
      </w:r>
      <w:proofErr w:type="spellStart"/>
      <w:r w:rsidRPr="0092428D">
        <w:t>임계값</w:t>
      </w:r>
      <w:proofErr w:type="spellEnd"/>
      <w:r w:rsidRPr="0092428D">
        <w:t xml:space="preserve"> 이상인지</w:t>
      </w:r>
      <w:r w:rsidRPr="0092428D">
        <w:rPr>
          <w:rFonts w:hint="eastAsia"/>
        </w:rPr>
        <w:t xml:space="preserve"> 확인</w:t>
      </w:r>
    </w:p>
    <w:p w14:paraId="2C995728" w14:textId="3C7578B8" w:rsidR="0092428D" w:rsidRDefault="0092428D">
      <w:r>
        <w:rPr>
          <w:rFonts w:hint="eastAsia"/>
        </w:rPr>
        <w:t>3.</w:t>
      </w:r>
      <w:r w:rsidR="005A46BD">
        <w:rPr>
          <w:rFonts w:hint="eastAsia"/>
        </w:rPr>
        <w:t xml:space="preserve"> 분석</w:t>
      </w:r>
    </w:p>
    <w:p w14:paraId="31F2A2B9" w14:textId="77777777" w:rsidR="0092428D" w:rsidRDefault="0092428D"/>
    <w:p w14:paraId="3257FDF6" w14:textId="77777777" w:rsidR="0092428D" w:rsidRDefault="0092428D"/>
    <w:p w14:paraId="19476FCE" w14:textId="77777777" w:rsidR="0092428D" w:rsidRDefault="0092428D"/>
    <w:p w14:paraId="5A28EE25" w14:textId="77777777" w:rsidR="0092428D" w:rsidRPr="00C438AB" w:rsidRDefault="0092428D"/>
    <w:sectPr w:rsidR="0092428D" w:rsidRPr="00C4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86A9A"/>
    <w:multiLevelType w:val="multilevel"/>
    <w:tmpl w:val="CAF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393100"/>
    <w:multiLevelType w:val="multilevel"/>
    <w:tmpl w:val="26E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7301E"/>
    <w:multiLevelType w:val="multilevel"/>
    <w:tmpl w:val="423E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7C1239"/>
    <w:multiLevelType w:val="multilevel"/>
    <w:tmpl w:val="750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872190"/>
    <w:multiLevelType w:val="multilevel"/>
    <w:tmpl w:val="A10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15A5A"/>
    <w:multiLevelType w:val="multilevel"/>
    <w:tmpl w:val="EE780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158116">
    <w:abstractNumId w:val="2"/>
  </w:num>
  <w:num w:numId="2" w16cid:durableId="2095322446">
    <w:abstractNumId w:val="1"/>
  </w:num>
  <w:num w:numId="3" w16cid:durableId="1003361690">
    <w:abstractNumId w:val="0"/>
  </w:num>
  <w:num w:numId="4" w16cid:durableId="121075769">
    <w:abstractNumId w:val="4"/>
  </w:num>
  <w:num w:numId="5" w16cid:durableId="908659308">
    <w:abstractNumId w:val="3"/>
  </w:num>
  <w:num w:numId="6" w16cid:durableId="816847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8"/>
    <w:rsid w:val="001B1FC7"/>
    <w:rsid w:val="00217FD6"/>
    <w:rsid w:val="002817B8"/>
    <w:rsid w:val="002C5FDE"/>
    <w:rsid w:val="0034573B"/>
    <w:rsid w:val="005A46BD"/>
    <w:rsid w:val="00703BDD"/>
    <w:rsid w:val="00746B1B"/>
    <w:rsid w:val="00806F7A"/>
    <w:rsid w:val="0092428D"/>
    <w:rsid w:val="009F0035"/>
    <w:rsid w:val="00BC203B"/>
    <w:rsid w:val="00C438AB"/>
    <w:rsid w:val="00C56C91"/>
    <w:rsid w:val="00CC0F3B"/>
    <w:rsid w:val="00CE2074"/>
    <w:rsid w:val="00E8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C888"/>
  <w15:chartTrackingRefBased/>
  <w15:docId w15:val="{E4BEDC95-23E3-4D12-B7EF-6EFEA436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17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17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17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17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17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17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17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17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7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817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817B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817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817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8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817B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817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8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817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817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817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81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817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817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신윤철</dc:creator>
  <cp:keywords/>
  <dc:description/>
  <cp:lastModifiedBy>신윤철</cp:lastModifiedBy>
  <cp:revision>3</cp:revision>
  <dcterms:created xsi:type="dcterms:W3CDTF">2024-12-02T12:35:00Z</dcterms:created>
  <dcterms:modified xsi:type="dcterms:W3CDTF">2024-12-13T08:24:00Z</dcterms:modified>
</cp:coreProperties>
</file>