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C949FF" w14:textId="77777777" w:rsidR="005B10FB" w:rsidRPr="005B10FB" w:rsidRDefault="005B10FB" w:rsidP="005B10FB">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5B10FB">
        <w:rPr>
          <w:rFonts w:ascii="Times New Roman" w:eastAsia="Times New Roman" w:hAnsi="Times New Roman" w:cs="Times New Roman"/>
          <w:b/>
          <w:bCs/>
          <w:kern w:val="36"/>
          <w:sz w:val="48"/>
          <w:szCs w:val="48"/>
          <w14:ligatures w14:val="none"/>
        </w:rPr>
        <w:t>The Symbiotic Grid: A Decentralized Model for Sustainable Computing and Rural Revitalization via the Agri-Compute Nexus</w:t>
      </w:r>
    </w:p>
    <w:p w14:paraId="71287986"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 xml:space="preserve">A Technical Whitepaper Establishing Prior Art for Integrated Agricultural Waste-to-Energy Data </w:t>
      </w:r>
      <w:proofErr w:type="spellStart"/>
      <w:r w:rsidRPr="005B10FB">
        <w:rPr>
          <w:rFonts w:ascii="Times New Roman" w:eastAsia="Times New Roman" w:hAnsi="Times New Roman" w:cs="Times New Roman"/>
          <w:b/>
          <w:bCs/>
          <w:kern w:val="0"/>
          <w14:ligatures w14:val="none"/>
        </w:rPr>
        <w:t>Centers</w:t>
      </w:r>
      <w:proofErr w:type="spellEnd"/>
    </w:p>
    <w:p w14:paraId="38CB0B3B"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Published under Creative Commons Attribution 4.0 International License</w:t>
      </w:r>
      <w:r w:rsidRPr="005B10FB">
        <w:rPr>
          <w:rFonts w:ascii="Times New Roman" w:eastAsia="Times New Roman" w:hAnsi="Times New Roman" w:cs="Times New Roman"/>
          <w:kern w:val="0"/>
          <w14:ligatures w14:val="none"/>
        </w:rPr>
        <w:br/>
        <w:t>Date: August 2025</w:t>
      </w:r>
    </w:p>
    <w:p w14:paraId="607AB285" w14:textId="77777777" w:rsidR="005B10FB" w:rsidRPr="005B10FB" w:rsidRDefault="00CA25BA" w:rsidP="005B10FB">
      <w:pPr>
        <w:spacing w:after="0" w:line="240" w:lineRule="auto"/>
        <w:rPr>
          <w:rFonts w:ascii="Times New Roman" w:eastAsia="Times New Roman" w:hAnsi="Times New Roman" w:cs="Times New Roman"/>
          <w:kern w:val="0"/>
          <w14:ligatures w14:val="none"/>
        </w:rPr>
      </w:pPr>
      <w:r w:rsidRPr="00305B58">
        <w:rPr>
          <w:rFonts w:ascii="Times New Roman" w:eastAsia="Times New Roman" w:hAnsi="Times New Roman" w:cs="Times New Roman"/>
          <w:noProof/>
          <w:kern w:val="0"/>
        </w:rPr>
        <w:pict w14:anchorId="561A2F25">
          <v:rect id="_x0000_i1035" alt="" style="width:451.3pt;height:.05pt;mso-width-percent:0;mso-height-percent:0;mso-width-percent:0;mso-height-percent:0" o:hralign="center" o:hrstd="t" o:hr="t" fillcolor="#a0a0a0" stroked="f"/>
        </w:pict>
      </w:r>
    </w:p>
    <w:p w14:paraId="5E1F7B38" w14:textId="77777777" w:rsidR="005B10FB" w:rsidRPr="005B10FB" w:rsidRDefault="005B10FB" w:rsidP="005B10F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B10FB">
        <w:rPr>
          <w:rFonts w:ascii="Times New Roman" w:eastAsia="Times New Roman" w:hAnsi="Times New Roman" w:cs="Times New Roman"/>
          <w:b/>
          <w:bCs/>
          <w:kern w:val="0"/>
          <w:sz w:val="36"/>
          <w:szCs w:val="36"/>
          <w14:ligatures w14:val="none"/>
        </w:rPr>
        <w:t>Executive Summary</w:t>
      </w:r>
    </w:p>
    <w:p w14:paraId="78C70A8D"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 xml:space="preserve">The convergence of agricultural waste pyrolysis with modular data </w:t>
      </w:r>
      <w:proofErr w:type="spellStart"/>
      <w:r w:rsidRPr="005B10FB">
        <w:rPr>
          <w:rFonts w:ascii="Times New Roman" w:eastAsia="Times New Roman" w:hAnsi="Times New Roman" w:cs="Times New Roman"/>
          <w:b/>
          <w:bCs/>
          <w:kern w:val="0"/>
          <w14:ligatures w14:val="none"/>
        </w:rPr>
        <w:t>centers</w:t>
      </w:r>
      <w:proofErr w:type="spellEnd"/>
      <w:r w:rsidRPr="005B10FB">
        <w:rPr>
          <w:rFonts w:ascii="Times New Roman" w:eastAsia="Times New Roman" w:hAnsi="Times New Roman" w:cs="Times New Roman"/>
          <w:b/>
          <w:bCs/>
          <w:kern w:val="0"/>
          <w14:ligatures w14:val="none"/>
        </w:rPr>
        <w:t xml:space="preserve"> represents a transformative opportunity for rural economic development and sustainable computing infrastructure.</w:t>
      </w:r>
      <w:r w:rsidRPr="005B10FB">
        <w:rPr>
          <w:rFonts w:ascii="Times New Roman" w:eastAsia="Times New Roman" w:hAnsi="Times New Roman" w:cs="Times New Roman"/>
          <w:kern w:val="0"/>
          <w14:ligatures w14:val="none"/>
        </w:rPr>
        <w:t xml:space="preserve"> This integrated "</w:t>
      </w:r>
      <w:proofErr w:type="spellStart"/>
      <w:r w:rsidRPr="005B10FB">
        <w:rPr>
          <w:rFonts w:ascii="Times New Roman" w:eastAsia="Times New Roman" w:hAnsi="Times New Roman" w:cs="Times New Roman"/>
          <w:kern w:val="0"/>
          <w14:ligatures w14:val="none"/>
        </w:rPr>
        <w:t>agri</w:t>
      </w:r>
      <w:proofErr w:type="spellEnd"/>
      <w:r w:rsidRPr="005B10FB">
        <w:rPr>
          <w:rFonts w:ascii="Times New Roman" w:eastAsia="Times New Roman" w:hAnsi="Times New Roman" w:cs="Times New Roman"/>
          <w:kern w:val="0"/>
          <w14:ligatures w14:val="none"/>
        </w:rPr>
        <w:t xml:space="preserve">-compute nexus" model addresses three critical challenges simultaneously: agricultural waste management, rural economic diversification, and sustainable data </w:t>
      </w:r>
      <w:proofErr w:type="spellStart"/>
      <w:r w:rsidRPr="005B10FB">
        <w:rPr>
          <w:rFonts w:ascii="Times New Roman" w:eastAsia="Times New Roman" w:hAnsi="Times New Roman" w:cs="Times New Roman"/>
          <w:kern w:val="0"/>
          <w14:ligatures w14:val="none"/>
        </w:rPr>
        <w:t>center</w:t>
      </w:r>
      <w:proofErr w:type="spellEnd"/>
      <w:r w:rsidRPr="005B10FB">
        <w:rPr>
          <w:rFonts w:ascii="Times New Roman" w:eastAsia="Times New Roman" w:hAnsi="Times New Roman" w:cs="Times New Roman"/>
          <w:kern w:val="0"/>
          <w14:ligatures w14:val="none"/>
        </w:rPr>
        <w:t xml:space="preserve"> operations. By co-locating pyrolysis facilities that convert agricultural residues into syngas, heat, and biochar with modular data </w:t>
      </w:r>
      <w:proofErr w:type="spellStart"/>
      <w:r w:rsidRPr="005B10FB">
        <w:rPr>
          <w:rFonts w:ascii="Times New Roman" w:eastAsia="Times New Roman" w:hAnsi="Times New Roman" w:cs="Times New Roman"/>
          <w:kern w:val="0"/>
          <w14:ligatures w14:val="none"/>
        </w:rPr>
        <w:t>centers</w:t>
      </w:r>
      <w:proofErr w:type="spellEnd"/>
      <w:r w:rsidRPr="005B10FB">
        <w:rPr>
          <w:rFonts w:ascii="Times New Roman" w:eastAsia="Times New Roman" w:hAnsi="Times New Roman" w:cs="Times New Roman"/>
          <w:kern w:val="0"/>
          <w14:ligatures w14:val="none"/>
        </w:rPr>
        <w:t>, this approach creates multiple revenue streams while establishing distributed computing infrastructure in rural areas.</w:t>
      </w:r>
    </w:p>
    <w:p w14:paraId="06ECC30E"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The economic case is compelling.</w:t>
      </w:r>
      <w:r w:rsidRPr="005B10FB">
        <w:rPr>
          <w:rFonts w:ascii="Times New Roman" w:eastAsia="Times New Roman" w:hAnsi="Times New Roman" w:cs="Times New Roman"/>
          <w:kern w:val="0"/>
          <w14:ligatures w14:val="none"/>
        </w:rPr>
        <w:t xml:space="preserve"> Current biochar carbon credits trade at $100-200/tCO2e, with each tonne of biochar generating 2.5-3.5 carbon removal credits. Combined with agricultural-grade biochar sales ($500-1500/tonne) and data </w:t>
      </w:r>
      <w:proofErr w:type="spellStart"/>
      <w:r w:rsidRPr="005B10FB">
        <w:rPr>
          <w:rFonts w:ascii="Times New Roman" w:eastAsia="Times New Roman" w:hAnsi="Times New Roman" w:cs="Times New Roman"/>
          <w:kern w:val="0"/>
          <w14:ligatures w14:val="none"/>
        </w:rPr>
        <w:t>center</w:t>
      </w:r>
      <w:proofErr w:type="spellEnd"/>
      <w:r w:rsidRPr="005B10FB">
        <w:rPr>
          <w:rFonts w:ascii="Times New Roman" w:eastAsia="Times New Roman" w:hAnsi="Times New Roman" w:cs="Times New Roman"/>
          <w:kern w:val="0"/>
          <w14:ligatures w14:val="none"/>
        </w:rPr>
        <w:t xml:space="preserve"> hosting revenue, the model creates resilient revenue stacking that significantly improves project economics compared to single-purpose facilities. Net electricity generation of </w:t>
      </w:r>
      <w:r w:rsidRPr="005B10FB">
        <w:rPr>
          <w:rFonts w:ascii="Times New Roman" w:eastAsia="Times New Roman" w:hAnsi="Times New Roman" w:cs="Times New Roman"/>
          <w:b/>
          <w:bCs/>
          <w:kern w:val="0"/>
          <w14:ligatures w14:val="none"/>
        </w:rPr>
        <w:t>0.8-1.5 MWh per dry tonne</w:t>
      </w:r>
      <w:r w:rsidRPr="005B10FB">
        <w:rPr>
          <w:rFonts w:ascii="Times New Roman" w:eastAsia="Times New Roman" w:hAnsi="Times New Roman" w:cs="Times New Roman"/>
          <w:kern w:val="0"/>
          <w14:ligatures w14:val="none"/>
        </w:rPr>
        <w:t xml:space="preserve"> of agricultural residue provides sufficient baseload power for small-scale data </w:t>
      </w:r>
      <w:proofErr w:type="spellStart"/>
      <w:r w:rsidRPr="005B10FB">
        <w:rPr>
          <w:rFonts w:ascii="Times New Roman" w:eastAsia="Times New Roman" w:hAnsi="Times New Roman" w:cs="Times New Roman"/>
          <w:kern w:val="0"/>
          <w14:ligatures w14:val="none"/>
        </w:rPr>
        <w:t>centers</w:t>
      </w:r>
      <w:proofErr w:type="spellEnd"/>
      <w:r w:rsidRPr="005B10FB">
        <w:rPr>
          <w:rFonts w:ascii="Times New Roman" w:eastAsia="Times New Roman" w:hAnsi="Times New Roman" w:cs="Times New Roman"/>
          <w:kern w:val="0"/>
          <w14:ligatures w14:val="none"/>
        </w:rPr>
        <w:t xml:space="preserve"> (170-850 kW continuous), while waste heat integration reduces cooling energy requirements by up to 50%.</w:t>
      </w:r>
    </w:p>
    <w:p w14:paraId="44039F11"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Australia's Riverina region presents an ideal proving ground.</w:t>
      </w:r>
      <w:r w:rsidRPr="005B10FB">
        <w:rPr>
          <w:rFonts w:ascii="Times New Roman" w:eastAsia="Times New Roman" w:hAnsi="Times New Roman" w:cs="Times New Roman"/>
          <w:kern w:val="0"/>
          <w14:ligatures w14:val="none"/>
        </w:rPr>
        <w:t xml:space="preserve"> The region generates </w:t>
      </w:r>
      <w:r w:rsidRPr="005B10FB">
        <w:rPr>
          <w:rFonts w:ascii="Times New Roman" w:eastAsia="Times New Roman" w:hAnsi="Times New Roman" w:cs="Times New Roman"/>
          <w:b/>
          <w:bCs/>
          <w:kern w:val="0"/>
          <w14:ligatures w14:val="none"/>
        </w:rPr>
        <w:t>800,000-1,200,000 tonnes of agricultural residues annually</w:t>
      </w:r>
      <w:r w:rsidRPr="005B10FB">
        <w:rPr>
          <w:rFonts w:ascii="Times New Roman" w:eastAsia="Times New Roman" w:hAnsi="Times New Roman" w:cs="Times New Roman"/>
          <w:kern w:val="0"/>
          <w14:ligatures w14:val="none"/>
        </w:rPr>
        <w:t xml:space="preserve"> from rice and cereal production, currently with limited commercial utilization. The established grid infrastructure, proximity to </w:t>
      </w:r>
      <w:proofErr w:type="spellStart"/>
      <w:r w:rsidRPr="005B10FB">
        <w:rPr>
          <w:rFonts w:ascii="Times New Roman" w:eastAsia="Times New Roman" w:hAnsi="Times New Roman" w:cs="Times New Roman"/>
          <w:kern w:val="0"/>
          <w14:ligatures w14:val="none"/>
        </w:rPr>
        <w:t>fiber</w:t>
      </w:r>
      <w:proofErr w:type="spellEnd"/>
      <w:r w:rsidRPr="005B10FB">
        <w:rPr>
          <w:rFonts w:ascii="Times New Roman" w:eastAsia="Times New Roman" w:hAnsi="Times New Roman" w:cs="Times New Roman"/>
          <w:kern w:val="0"/>
          <w14:ligatures w14:val="none"/>
        </w:rPr>
        <w:t xml:space="preserve"> networks, and strong agricultural base create </w:t>
      </w:r>
      <w:proofErr w:type="spellStart"/>
      <w:r w:rsidRPr="005B10FB">
        <w:rPr>
          <w:rFonts w:ascii="Times New Roman" w:eastAsia="Times New Roman" w:hAnsi="Times New Roman" w:cs="Times New Roman"/>
          <w:kern w:val="0"/>
          <w14:ligatures w14:val="none"/>
        </w:rPr>
        <w:t>favorable</w:t>
      </w:r>
      <w:proofErr w:type="spellEnd"/>
      <w:r w:rsidRPr="005B10FB">
        <w:rPr>
          <w:rFonts w:ascii="Times New Roman" w:eastAsia="Times New Roman" w:hAnsi="Times New Roman" w:cs="Times New Roman"/>
          <w:kern w:val="0"/>
          <w14:ligatures w14:val="none"/>
        </w:rPr>
        <w:t xml:space="preserve"> conditions for demonstration projects. Hemp cultivation offers additional potential, requiring 70% less water than cotton while producing high-quality biomass feedstock for pyrolysis.</w:t>
      </w:r>
    </w:p>
    <w:p w14:paraId="59FA24BE"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 xml:space="preserve">This whitepaper establishes comprehensive </w:t>
      </w:r>
      <w:r w:rsidRPr="005B10FB">
        <w:rPr>
          <w:rFonts w:ascii="Times New Roman" w:eastAsia="Times New Roman" w:hAnsi="Times New Roman" w:cs="Times New Roman"/>
          <w:b/>
          <w:bCs/>
          <w:kern w:val="0"/>
          <w14:ligatures w14:val="none"/>
        </w:rPr>
        <w:t>prior art protection</w:t>
      </w:r>
      <w:r w:rsidRPr="005B10FB">
        <w:rPr>
          <w:rFonts w:ascii="Times New Roman" w:eastAsia="Times New Roman" w:hAnsi="Times New Roman" w:cs="Times New Roman"/>
          <w:kern w:val="0"/>
          <w14:ligatures w14:val="none"/>
        </w:rPr>
        <w:t xml:space="preserve"> for integrated agricultural waste-to-energy data </w:t>
      </w:r>
      <w:proofErr w:type="spellStart"/>
      <w:r w:rsidRPr="005B10FB">
        <w:rPr>
          <w:rFonts w:ascii="Times New Roman" w:eastAsia="Times New Roman" w:hAnsi="Times New Roman" w:cs="Times New Roman"/>
          <w:kern w:val="0"/>
          <w14:ligatures w14:val="none"/>
        </w:rPr>
        <w:t>centers</w:t>
      </w:r>
      <w:proofErr w:type="spellEnd"/>
      <w:r w:rsidRPr="005B10FB">
        <w:rPr>
          <w:rFonts w:ascii="Times New Roman" w:eastAsia="Times New Roman" w:hAnsi="Times New Roman" w:cs="Times New Roman"/>
          <w:kern w:val="0"/>
          <w14:ligatures w14:val="none"/>
        </w:rPr>
        <w:t>, detailing technical specifications, economic frameworks, and implementation pathways to prevent proprietary enclosure of this critical sustainability infrastructure model.</w:t>
      </w:r>
    </w:p>
    <w:p w14:paraId="6C60777F" w14:textId="77777777" w:rsidR="005B10FB" w:rsidRPr="005B10FB" w:rsidRDefault="00CA25BA" w:rsidP="005B10FB">
      <w:pPr>
        <w:spacing w:after="0" w:line="240" w:lineRule="auto"/>
        <w:rPr>
          <w:rFonts w:ascii="Times New Roman" w:eastAsia="Times New Roman" w:hAnsi="Times New Roman" w:cs="Times New Roman"/>
          <w:kern w:val="0"/>
          <w14:ligatures w14:val="none"/>
        </w:rPr>
      </w:pPr>
      <w:r w:rsidRPr="00305B58">
        <w:rPr>
          <w:rFonts w:ascii="Times New Roman" w:eastAsia="Times New Roman" w:hAnsi="Times New Roman" w:cs="Times New Roman"/>
          <w:noProof/>
          <w:kern w:val="0"/>
        </w:rPr>
        <w:pict w14:anchorId="29AB9FE0">
          <v:rect id="_x0000_i1034" alt="" style="width:451.3pt;height:.05pt;mso-width-percent:0;mso-height-percent:0;mso-width-percent:0;mso-height-percent:0" o:hralign="center" o:hrstd="t" o:hr="t" fillcolor="#a0a0a0" stroked="f"/>
        </w:pict>
      </w:r>
    </w:p>
    <w:p w14:paraId="4BD5213F" w14:textId="77777777" w:rsidR="005B10FB" w:rsidRPr="005B10FB" w:rsidRDefault="005B10FB" w:rsidP="005B10F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B10FB">
        <w:rPr>
          <w:rFonts w:ascii="Times New Roman" w:eastAsia="Times New Roman" w:hAnsi="Times New Roman" w:cs="Times New Roman"/>
          <w:b/>
          <w:bCs/>
          <w:kern w:val="0"/>
          <w:sz w:val="36"/>
          <w:szCs w:val="36"/>
          <w14:ligatures w14:val="none"/>
        </w:rPr>
        <w:lastRenderedPageBreak/>
        <w:t>1. Technical Foundation and Energy Yields</w:t>
      </w:r>
    </w:p>
    <w:p w14:paraId="6C786786" w14:textId="650A7958" w:rsidR="000917EC" w:rsidRPr="005B10FB" w:rsidRDefault="000917EC" w:rsidP="000917EC">
      <w:pPr>
        <w:spacing w:before="100" w:beforeAutospacing="1" w:after="100" w:afterAutospacing="1" w:line="240" w:lineRule="auto"/>
        <w:jc w:val="center"/>
        <w:rPr>
          <w:rFonts w:ascii="Times New Roman" w:eastAsia="Times New Roman" w:hAnsi="Times New Roman" w:cs="Times New Roman"/>
          <w:kern w:val="0"/>
          <w14:ligatures w14:val="none"/>
        </w:rPr>
      </w:pPr>
      <w:r>
        <w:rPr>
          <w:noProof/>
        </w:rPr>
        <w:drawing>
          <wp:inline distT="0" distB="0" distL="0" distR="0" wp14:anchorId="063F6BE7" wp14:editId="3BD3E08F">
            <wp:extent cx="5257131" cy="2724150"/>
            <wp:effectExtent l="0" t="0" r="0" b="0"/>
            <wp:docPr id="1480118693" name="Picture 3" descr="A group of rectangular orange and green labe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118693" name="Picture 3" descr="A group of rectangular orange and green labels&#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84167" cy="2789978"/>
                    </a:xfrm>
                    <a:prstGeom prst="rect">
                      <a:avLst/>
                    </a:prstGeom>
                    <a:noFill/>
                    <a:ln>
                      <a:noFill/>
                    </a:ln>
                  </pic:spPr>
                </pic:pic>
              </a:graphicData>
            </a:graphic>
          </wp:inline>
        </w:drawing>
      </w:r>
      <w:r>
        <w:fldChar w:fldCharType="begin"/>
      </w:r>
      <w:r>
        <w:instrText xml:space="preserve"> INCLUDEPICTURE "data:image/svg+xml;base64,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" \* MERGEFORMATINET </w:instrText>
      </w:r>
      <w:r>
        <w:fldChar w:fldCharType="separate"/>
      </w:r>
      <w:r>
        <w:fldChar w:fldCharType="end"/>
      </w:r>
    </w:p>
    <w:p w14:paraId="44C072EE" w14:textId="77777777" w:rsidR="005B10FB" w:rsidRPr="005B10FB" w:rsidRDefault="005B10FB" w:rsidP="005B10F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10FB">
        <w:rPr>
          <w:rFonts w:ascii="Times New Roman" w:eastAsia="Times New Roman" w:hAnsi="Times New Roman" w:cs="Times New Roman"/>
          <w:b/>
          <w:bCs/>
          <w:kern w:val="0"/>
          <w:sz w:val="27"/>
          <w:szCs w:val="27"/>
          <w14:ligatures w14:val="none"/>
        </w:rPr>
        <w:t>Pyrolysis-based energy conversion transforms agricultural waste into valuable energy products</w:t>
      </w:r>
    </w:p>
    <w:p w14:paraId="2605F80B"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The thermochemical conversion process operates within well-defined parameters</w:t>
      </w:r>
      <w:r w:rsidRPr="005B10FB">
        <w:rPr>
          <w:rFonts w:ascii="Times New Roman" w:eastAsia="Times New Roman" w:hAnsi="Times New Roman" w:cs="Times New Roman"/>
          <w:kern w:val="0"/>
          <w14:ligatures w14:val="none"/>
        </w:rPr>
        <w:t xml:space="preserve"> that maximize energy recovery while producing valuable co-products. Agricultural residues undergo pyrolysis at </w:t>
      </w:r>
      <w:r w:rsidRPr="005B10FB">
        <w:rPr>
          <w:rFonts w:ascii="Times New Roman" w:eastAsia="Times New Roman" w:hAnsi="Times New Roman" w:cs="Times New Roman"/>
          <w:b/>
          <w:bCs/>
          <w:kern w:val="0"/>
          <w14:ligatures w14:val="none"/>
        </w:rPr>
        <w:t>450-600°C with residence times of 30 minutes to 2 hours</w:t>
      </w:r>
      <w:r w:rsidRPr="005B10FB">
        <w:rPr>
          <w:rFonts w:ascii="Times New Roman" w:eastAsia="Times New Roman" w:hAnsi="Times New Roman" w:cs="Times New Roman"/>
          <w:kern w:val="0"/>
          <w14:ligatures w14:val="none"/>
        </w:rPr>
        <w:t xml:space="preserve">, generating three primary products: biochar (20-40% yield), syngas (20-40% yield), and bio-oil (20-40% yield). The specific distribution depends on feedstock characteristics and process conditions, with higher temperatures </w:t>
      </w:r>
      <w:proofErr w:type="spellStart"/>
      <w:r w:rsidRPr="005B10FB">
        <w:rPr>
          <w:rFonts w:ascii="Times New Roman" w:eastAsia="Times New Roman" w:hAnsi="Times New Roman" w:cs="Times New Roman"/>
          <w:kern w:val="0"/>
          <w14:ligatures w14:val="none"/>
        </w:rPr>
        <w:t>favoring</w:t>
      </w:r>
      <w:proofErr w:type="spellEnd"/>
      <w:r w:rsidRPr="005B10FB">
        <w:rPr>
          <w:rFonts w:ascii="Times New Roman" w:eastAsia="Times New Roman" w:hAnsi="Times New Roman" w:cs="Times New Roman"/>
          <w:kern w:val="0"/>
          <w14:ligatures w14:val="none"/>
        </w:rPr>
        <w:t xml:space="preserve"> gas production and lower temperatures maximizing biochar yields.</w:t>
      </w:r>
    </w:p>
    <w:p w14:paraId="4E0980D5"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Syngas quality determines overall system performance.</w:t>
      </w:r>
      <w:r w:rsidRPr="005B10FB">
        <w:rPr>
          <w:rFonts w:ascii="Times New Roman" w:eastAsia="Times New Roman" w:hAnsi="Times New Roman" w:cs="Times New Roman"/>
          <w:kern w:val="0"/>
          <w14:ligatures w14:val="none"/>
        </w:rPr>
        <w:t xml:space="preserve"> Agricultural biomass pyrolysis produces syngas with Lower Heating Values (LHV) ranging from </w:t>
      </w:r>
      <w:r w:rsidRPr="005B10FB">
        <w:rPr>
          <w:rFonts w:ascii="Times New Roman" w:eastAsia="Times New Roman" w:hAnsi="Times New Roman" w:cs="Times New Roman"/>
          <w:b/>
          <w:bCs/>
          <w:kern w:val="0"/>
          <w14:ligatures w14:val="none"/>
        </w:rPr>
        <w:t>5-18 MJ/Nm³</w:t>
      </w:r>
      <w:r w:rsidRPr="005B10FB">
        <w:rPr>
          <w:rFonts w:ascii="Times New Roman" w:eastAsia="Times New Roman" w:hAnsi="Times New Roman" w:cs="Times New Roman"/>
          <w:kern w:val="0"/>
          <w14:ligatures w14:val="none"/>
        </w:rPr>
        <w:t xml:space="preserve">, with typical compositions including 30-36% CO, 11-55% H₂, 5-17% CH₄, and 12-25% CO₂. This energy-rich gas drives internal combustion engine generators with conversion efficiencies of </w:t>
      </w:r>
      <w:r w:rsidRPr="005B10FB">
        <w:rPr>
          <w:rFonts w:ascii="Times New Roman" w:eastAsia="Times New Roman" w:hAnsi="Times New Roman" w:cs="Times New Roman"/>
          <w:b/>
          <w:bCs/>
          <w:kern w:val="0"/>
          <w14:ligatures w14:val="none"/>
        </w:rPr>
        <w:t>20-30%</w:t>
      </w:r>
      <w:r w:rsidRPr="005B10FB">
        <w:rPr>
          <w:rFonts w:ascii="Times New Roman" w:eastAsia="Times New Roman" w:hAnsi="Times New Roman" w:cs="Times New Roman"/>
          <w:kern w:val="0"/>
          <w14:ligatures w14:val="none"/>
        </w:rPr>
        <w:t xml:space="preserve">, enabling combined heat and power (CHP) systems to achieve </w:t>
      </w:r>
      <w:r w:rsidRPr="005B10FB">
        <w:rPr>
          <w:rFonts w:ascii="Times New Roman" w:eastAsia="Times New Roman" w:hAnsi="Times New Roman" w:cs="Times New Roman"/>
          <w:b/>
          <w:bCs/>
          <w:kern w:val="0"/>
          <w14:ligatures w14:val="none"/>
        </w:rPr>
        <w:t>70-85% effective thermal efficiency</w:t>
      </w:r>
      <w:r w:rsidRPr="005B10FB">
        <w:rPr>
          <w:rFonts w:ascii="Times New Roman" w:eastAsia="Times New Roman" w:hAnsi="Times New Roman" w:cs="Times New Roman"/>
          <w:kern w:val="0"/>
          <w14:ligatures w14:val="none"/>
        </w:rPr>
        <w:t xml:space="preserve"> when heat recovery is optimized.</w:t>
      </w:r>
    </w:p>
    <w:p w14:paraId="5DA0461E"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 xml:space="preserve">Net electricity yields vary significantly by feedstock type but consistently support data </w:t>
      </w:r>
      <w:proofErr w:type="spellStart"/>
      <w:r w:rsidRPr="005B10FB">
        <w:rPr>
          <w:rFonts w:ascii="Times New Roman" w:eastAsia="Times New Roman" w:hAnsi="Times New Roman" w:cs="Times New Roman"/>
          <w:b/>
          <w:bCs/>
          <w:kern w:val="0"/>
          <w14:ligatures w14:val="none"/>
        </w:rPr>
        <w:t>center</w:t>
      </w:r>
      <w:proofErr w:type="spellEnd"/>
      <w:r w:rsidRPr="005B10FB">
        <w:rPr>
          <w:rFonts w:ascii="Times New Roman" w:eastAsia="Times New Roman" w:hAnsi="Times New Roman" w:cs="Times New Roman"/>
          <w:b/>
          <w:bCs/>
          <w:kern w:val="0"/>
          <w14:ligatures w14:val="none"/>
        </w:rPr>
        <w:t xml:space="preserve"> operations:</w:t>
      </w:r>
    </w:p>
    <w:p w14:paraId="68AEC576" w14:textId="77777777" w:rsidR="005B10FB" w:rsidRPr="005B10FB" w:rsidRDefault="005B10FB" w:rsidP="005B10FB">
      <w:pPr>
        <w:numPr>
          <w:ilvl w:val="0"/>
          <w:numId w:val="4"/>
        </w:numPr>
        <w:spacing w:before="100" w:beforeAutospacing="1" w:after="120" w:line="240" w:lineRule="auto"/>
        <w:ind w:left="357" w:hanging="357"/>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Corn stover</w:t>
      </w:r>
      <w:r w:rsidRPr="005B10FB">
        <w:rPr>
          <w:rFonts w:ascii="Times New Roman" w:eastAsia="Times New Roman" w:hAnsi="Times New Roman" w:cs="Times New Roman"/>
          <w:kern w:val="0"/>
          <w14:ligatures w14:val="none"/>
        </w:rPr>
        <w:t>: 0.8-1.2 MWh per dry tonne, with biochar capturing 47.88% of total energy</w:t>
      </w:r>
    </w:p>
    <w:p w14:paraId="13DA3489" w14:textId="77777777" w:rsidR="005B10FB" w:rsidRPr="005B10FB" w:rsidRDefault="005B10FB" w:rsidP="005B10FB">
      <w:pPr>
        <w:numPr>
          <w:ilvl w:val="0"/>
          <w:numId w:val="4"/>
        </w:numPr>
        <w:spacing w:before="100" w:beforeAutospacing="1" w:after="120" w:line="240" w:lineRule="auto"/>
        <w:ind w:left="357" w:hanging="357"/>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Rice straw</w:t>
      </w:r>
      <w:r w:rsidRPr="005B10FB">
        <w:rPr>
          <w:rFonts w:ascii="Times New Roman" w:eastAsia="Times New Roman" w:hAnsi="Times New Roman" w:cs="Times New Roman"/>
          <w:kern w:val="0"/>
          <w14:ligatures w14:val="none"/>
        </w:rPr>
        <w:t>: 1.0-1.4 MWh per dry tonne, with 60% combined energy yield from bio-oil and syngas at &gt;500°C</w:t>
      </w:r>
    </w:p>
    <w:p w14:paraId="351E1821" w14:textId="77777777" w:rsidR="005B10FB" w:rsidRPr="005B10FB" w:rsidRDefault="005B10FB" w:rsidP="005B10FB">
      <w:pPr>
        <w:numPr>
          <w:ilvl w:val="0"/>
          <w:numId w:val="4"/>
        </w:numPr>
        <w:spacing w:before="100" w:beforeAutospacing="1" w:after="120" w:line="240" w:lineRule="auto"/>
        <w:ind w:left="357" w:hanging="357"/>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Cereal straw</w:t>
      </w:r>
      <w:r w:rsidRPr="005B10FB">
        <w:rPr>
          <w:rFonts w:ascii="Times New Roman" w:eastAsia="Times New Roman" w:hAnsi="Times New Roman" w:cs="Times New Roman"/>
          <w:kern w:val="0"/>
          <w14:ligatures w14:val="none"/>
        </w:rPr>
        <w:t>: 0.9-1.3 MWh per dry tonne, with energy conversion efficiency of 50-64%</w:t>
      </w:r>
    </w:p>
    <w:p w14:paraId="5E9071D8" w14:textId="77777777" w:rsidR="005B10FB" w:rsidRPr="005B10FB" w:rsidRDefault="005B10FB" w:rsidP="005B10FB">
      <w:pPr>
        <w:numPr>
          <w:ilvl w:val="0"/>
          <w:numId w:val="4"/>
        </w:numPr>
        <w:spacing w:before="100" w:beforeAutospacing="1" w:after="120" w:line="240" w:lineRule="auto"/>
        <w:ind w:left="357" w:hanging="357"/>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Hemp biomass</w:t>
      </w:r>
      <w:r w:rsidRPr="005B10FB">
        <w:rPr>
          <w:rFonts w:ascii="Times New Roman" w:eastAsia="Times New Roman" w:hAnsi="Times New Roman" w:cs="Times New Roman"/>
          <w:kern w:val="0"/>
          <w14:ligatures w14:val="none"/>
        </w:rPr>
        <w:t>: 1.0-1.5 MWh per dry tonne estimated based on lignocellulosic composition</w:t>
      </w:r>
    </w:p>
    <w:p w14:paraId="666C4CB9"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lastRenderedPageBreak/>
        <w:t>Energy balance considerations critically impact net yields.</w:t>
      </w:r>
      <w:r w:rsidRPr="005B10FB">
        <w:rPr>
          <w:rFonts w:ascii="Times New Roman" w:eastAsia="Times New Roman" w:hAnsi="Times New Roman" w:cs="Times New Roman"/>
          <w:kern w:val="0"/>
          <w14:ligatures w14:val="none"/>
        </w:rPr>
        <w:t xml:space="preserve"> Feedstock moisture content must be maintained below 10-15% to avoid energy penalties from drying requirements. Self-sustaining pyrolysis operations occur at temperatures </w:t>
      </w:r>
      <w:r w:rsidRPr="005B10FB">
        <w:rPr>
          <w:rFonts w:ascii="Times New Roman" w:eastAsia="Times New Roman" w:hAnsi="Times New Roman" w:cs="Times New Roman"/>
          <w:b/>
          <w:bCs/>
          <w:kern w:val="0"/>
          <w14:ligatures w14:val="none"/>
        </w:rPr>
        <w:t>&gt;550°C where syngas energy production exceeds process heating requirements</w:t>
      </w:r>
      <w:r w:rsidRPr="005B10FB">
        <w:rPr>
          <w:rFonts w:ascii="Times New Roman" w:eastAsia="Times New Roman" w:hAnsi="Times New Roman" w:cs="Times New Roman"/>
          <w:kern w:val="0"/>
          <w14:ligatures w14:val="none"/>
        </w:rPr>
        <w:t>. Small-scale systems (170-850 kW) typically require 7,500+ operating hours annually for economic viability, with maintenance periods of approximately 30 days per year.</w:t>
      </w:r>
    </w:p>
    <w:p w14:paraId="63C84C91" w14:textId="77777777" w:rsidR="005B10FB" w:rsidRPr="005B10FB" w:rsidRDefault="005B10FB" w:rsidP="005B10F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10FB">
        <w:rPr>
          <w:rFonts w:ascii="Times New Roman" w:eastAsia="Times New Roman" w:hAnsi="Times New Roman" w:cs="Times New Roman"/>
          <w:b/>
          <w:bCs/>
          <w:kern w:val="0"/>
          <w:sz w:val="27"/>
          <w:szCs w:val="27"/>
          <w14:ligatures w14:val="none"/>
        </w:rPr>
        <w:t xml:space="preserve">Data </w:t>
      </w:r>
      <w:proofErr w:type="spellStart"/>
      <w:r w:rsidRPr="005B10FB">
        <w:rPr>
          <w:rFonts w:ascii="Times New Roman" w:eastAsia="Times New Roman" w:hAnsi="Times New Roman" w:cs="Times New Roman"/>
          <w:b/>
          <w:bCs/>
          <w:kern w:val="0"/>
          <w:sz w:val="27"/>
          <w:szCs w:val="27"/>
          <w14:ligatures w14:val="none"/>
        </w:rPr>
        <w:t>center</w:t>
      </w:r>
      <w:proofErr w:type="spellEnd"/>
      <w:r w:rsidRPr="005B10FB">
        <w:rPr>
          <w:rFonts w:ascii="Times New Roman" w:eastAsia="Times New Roman" w:hAnsi="Times New Roman" w:cs="Times New Roman"/>
          <w:b/>
          <w:bCs/>
          <w:kern w:val="0"/>
          <w:sz w:val="27"/>
          <w:szCs w:val="27"/>
          <w14:ligatures w14:val="none"/>
        </w:rPr>
        <w:t xml:space="preserve"> integration optimizes waste heat utilization and grid stability</w:t>
      </w:r>
    </w:p>
    <w:p w14:paraId="162E3E14"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 xml:space="preserve">Modular data </w:t>
      </w:r>
      <w:proofErr w:type="spellStart"/>
      <w:r w:rsidRPr="005B10FB">
        <w:rPr>
          <w:rFonts w:ascii="Times New Roman" w:eastAsia="Times New Roman" w:hAnsi="Times New Roman" w:cs="Times New Roman"/>
          <w:b/>
          <w:bCs/>
          <w:kern w:val="0"/>
          <w14:ligatures w14:val="none"/>
        </w:rPr>
        <w:t>centers</w:t>
      </w:r>
      <w:proofErr w:type="spellEnd"/>
      <w:r w:rsidRPr="005B10FB">
        <w:rPr>
          <w:rFonts w:ascii="Times New Roman" w:eastAsia="Times New Roman" w:hAnsi="Times New Roman" w:cs="Times New Roman"/>
          <w:b/>
          <w:bCs/>
          <w:kern w:val="0"/>
          <w14:ligatures w14:val="none"/>
        </w:rPr>
        <w:t xml:space="preserve"> match perfectly with distributed pyrolysis scale.</w:t>
      </w:r>
      <w:r w:rsidRPr="005B10FB">
        <w:rPr>
          <w:rFonts w:ascii="Times New Roman" w:eastAsia="Times New Roman" w:hAnsi="Times New Roman" w:cs="Times New Roman"/>
          <w:kern w:val="0"/>
          <w14:ligatures w14:val="none"/>
        </w:rPr>
        <w:t xml:space="preserve"> Small rural data </w:t>
      </w:r>
      <w:proofErr w:type="spellStart"/>
      <w:r w:rsidRPr="005B10FB">
        <w:rPr>
          <w:rFonts w:ascii="Times New Roman" w:eastAsia="Times New Roman" w:hAnsi="Times New Roman" w:cs="Times New Roman"/>
          <w:kern w:val="0"/>
          <w14:ligatures w14:val="none"/>
        </w:rPr>
        <w:t>center</w:t>
      </w:r>
      <w:proofErr w:type="spellEnd"/>
      <w:r w:rsidRPr="005B10FB">
        <w:rPr>
          <w:rFonts w:ascii="Times New Roman" w:eastAsia="Times New Roman" w:hAnsi="Times New Roman" w:cs="Times New Roman"/>
          <w:kern w:val="0"/>
          <w14:ligatures w14:val="none"/>
        </w:rPr>
        <w:t xml:space="preserve"> modules typically require 500 kW to 2 MW of total power, with IT loads of 170-850 kW continuous. This scale aligns well with pyrolysis CHP systems processing 500-1,500 tonnes of agricultural residue annually. </w:t>
      </w:r>
      <w:r w:rsidRPr="005B10FB">
        <w:rPr>
          <w:rFonts w:ascii="Times New Roman" w:eastAsia="Times New Roman" w:hAnsi="Times New Roman" w:cs="Times New Roman"/>
          <w:b/>
          <w:bCs/>
          <w:kern w:val="0"/>
          <w14:ligatures w14:val="none"/>
        </w:rPr>
        <w:t>Power Usage Effectiveness (PUE) targets of 1.3-1.5</w:t>
      </w:r>
      <w:r w:rsidRPr="005B10FB">
        <w:rPr>
          <w:rFonts w:ascii="Times New Roman" w:eastAsia="Times New Roman" w:hAnsi="Times New Roman" w:cs="Times New Roman"/>
          <w:kern w:val="0"/>
          <w14:ligatures w14:val="none"/>
        </w:rPr>
        <w:t xml:space="preserve"> are achievable through waste heat integration for cooling systems and optimized facility design.</w:t>
      </w:r>
    </w:p>
    <w:p w14:paraId="07105239"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Thermal integration provides significant efficiency gains.</w:t>
      </w:r>
      <w:r w:rsidRPr="005B10FB">
        <w:rPr>
          <w:rFonts w:ascii="Times New Roman" w:eastAsia="Times New Roman" w:hAnsi="Times New Roman" w:cs="Times New Roman"/>
          <w:kern w:val="0"/>
          <w14:ligatures w14:val="none"/>
        </w:rPr>
        <w:t xml:space="preserve"> Data </w:t>
      </w:r>
      <w:proofErr w:type="spellStart"/>
      <w:r w:rsidRPr="005B10FB">
        <w:rPr>
          <w:rFonts w:ascii="Times New Roman" w:eastAsia="Times New Roman" w:hAnsi="Times New Roman" w:cs="Times New Roman"/>
          <w:kern w:val="0"/>
          <w14:ligatures w14:val="none"/>
        </w:rPr>
        <w:t>centers</w:t>
      </w:r>
      <w:proofErr w:type="spellEnd"/>
      <w:r w:rsidRPr="005B10FB">
        <w:rPr>
          <w:rFonts w:ascii="Times New Roman" w:eastAsia="Times New Roman" w:hAnsi="Times New Roman" w:cs="Times New Roman"/>
          <w:kern w:val="0"/>
          <w14:ligatures w14:val="none"/>
        </w:rPr>
        <w:t xml:space="preserve"> consume up to 50% of total power for cooling operations, creating substantial opportunities for waste heat utilization. CHP waste heat can power absorption chillers or provide direct heating for space conditioning, particularly beneficial in regions with significant seasonal temperature variations. Server inlet temperatures can operate up to 40°C with proper design, enabling higher waste heat recovery temperatures.</w:t>
      </w:r>
    </w:p>
    <w:p w14:paraId="182EF6BA"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Grid stability benefits emerge from distributed baseload generation.</w:t>
      </w:r>
      <w:r w:rsidRPr="005B10FB">
        <w:rPr>
          <w:rFonts w:ascii="Times New Roman" w:eastAsia="Times New Roman" w:hAnsi="Times New Roman" w:cs="Times New Roman"/>
          <w:kern w:val="0"/>
          <w14:ligatures w14:val="none"/>
        </w:rPr>
        <w:t xml:space="preserve"> Unlike variable renewable sources, biomass CHP systems provide </w:t>
      </w:r>
      <w:r w:rsidRPr="005B10FB">
        <w:rPr>
          <w:rFonts w:ascii="Times New Roman" w:eastAsia="Times New Roman" w:hAnsi="Times New Roman" w:cs="Times New Roman"/>
          <w:b/>
          <w:bCs/>
          <w:kern w:val="0"/>
          <w14:ligatures w14:val="none"/>
        </w:rPr>
        <w:t>consistent baseload power with 80%+ availability rates</w:t>
      </w:r>
      <w:r w:rsidRPr="005B10FB">
        <w:rPr>
          <w:rFonts w:ascii="Times New Roman" w:eastAsia="Times New Roman" w:hAnsi="Times New Roman" w:cs="Times New Roman"/>
          <w:kern w:val="0"/>
          <w14:ligatures w14:val="none"/>
        </w:rPr>
        <w:t xml:space="preserve">. </w:t>
      </w:r>
      <w:proofErr w:type="gramStart"/>
      <w:r w:rsidRPr="005B10FB">
        <w:rPr>
          <w:rFonts w:ascii="Times New Roman" w:eastAsia="Times New Roman" w:hAnsi="Times New Roman" w:cs="Times New Roman"/>
          <w:kern w:val="0"/>
          <w14:ligatures w14:val="none"/>
        </w:rPr>
        <w:t>This characteristic supports</w:t>
      </w:r>
      <w:proofErr w:type="gramEnd"/>
      <w:r w:rsidRPr="005B10FB">
        <w:rPr>
          <w:rFonts w:ascii="Times New Roman" w:eastAsia="Times New Roman" w:hAnsi="Times New Roman" w:cs="Times New Roman"/>
          <w:kern w:val="0"/>
          <w14:ligatures w14:val="none"/>
        </w:rPr>
        <w:t xml:space="preserve"> grid stability while reducing transmission losses associated with centralized generation. Rural locations benefit from energy independence and improved power quality, particularly important for sensitive data </w:t>
      </w:r>
      <w:proofErr w:type="spellStart"/>
      <w:r w:rsidRPr="005B10FB">
        <w:rPr>
          <w:rFonts w:ascii="Times New Roman" w:eastAsia="Times New Roman" w:hAnsi="Times New Roman" w:cs="Times New Roman"/>
          <w:kern w:val="0"/>
          <w14:ligatures w14:val="none"/>
        </w:rPr>
        <w:t>center</w:t>
      </w:r>
      <w:proofErr w:type="spellEnd"/>
      <w:r w:rsidRPr="005B10FB">
        <w:rPr>
          <w:rFonts w:ascii="Times New Roman" w:eastAsia="Times New Roman" w:hAnsi="Times New Roman" w:cs="Times New Roman"/>
          <w:kern w:val="0"/>
          <w14:ligatures w14:val="none"/>
        </w:rPr>
        <w:t xml:space="preserve"> operations requiring uninterruptible power supply.</w:t>
      </w:r>
    </w:p>
    <w:p w14:paraId="5CBC02E1" w14:textId="77777777" w:rsidR="005B10FB" w:rsidRPr="005B10FB" w:rsidRDefault="00CA25BA" w:rsidP="005B10FB">
      <w:pPr>
        <w:spacing w:after="0" w:line="240" w:lineRule="auto"/>
        <w:rPr>
          <w:rFonts w:ascii="Times New Roman" w:eastAsia="Times New Roman" w:hAnsi="Times New Roman" w:cs="Times New Roman"/>
          <w:kern w:val="0"/>
          <w14:ligatures w14:val="none"/>
        </w:rPr>
      </w:pPr>
      <w:r w:rsidRPr="00305B58">
        <w:rPr>
          <w:rFonts w:ascii="Times New Roman" w:eastAsia="Times New Roman" w:hAnsi="Times New Roman" w:cs="Times New Roman"/>
          <w:noProof/>
          <w:kern w:val="0"/>
        </w:rPr>
        <w:pict w14:anchorId="52FE4D04">
          <v:rect id="_x0000_i1033" alt="" style="width:451.3pt;height:.05pt;mso-width-percent:0;mso-height-percent:0;mso-width-percent:0;mso-height-percent:0" o:hralign="center" o:hrstd="t" o:hr="t" fillcolor="#a0a0a0" stroked="f"/>
        </w:pict>
      </w:r>
    </w:p>
    <w:p w14:paraId="33C74C41" w14:textId="77777777" w:rsidR="005B10FB" w:rsidRPr="005B10FB" w:rsidRDefault="005B10FB" w:rsidP="005B10F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B10FB">
        <w:rPr>
          <w:rFonts w:ascii="Times New Roman" w:eastAsia="Times New Roman" w:hAnsi="Times New Roman" w:cs="Times New Roman"/>
          <w:b/>
          <w:bCs/>
          <w:kern w:val="0"/>
          <w:sz w:val="36"/>
          <w:szCs w:val="36"/>
          <w14:ligatures w14:val="none"/>
        </w:rPr>
        <w:t>2. Economic Framework and Revenue Stacking</w:t>
      </w:r>
    </w:p>
    <w:p w14:paraId="7FC51D45"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 xml:space="preserve">The economic viability of the Agri-Compute Nexus is not based on a single product, but on a </w:t>
      </w:r>
      <w:r w:rsidRPr="005B10FB">
        <w:rPr>
          <w:rFonts w:ascii="Times New Roman" w:eastAsia="Times New Roman" w:hAnsi="Times New Roman" w:cs="Times New Roman"/>
          <w:b/>
          <w:bCs/>
          <w:kern w:val="0"/>
          <w14:ligatures w14:val="none"/>
        </w:rPr>
        <w:t>symbiotic revenue stack</w:t>
      </w:r>
      <w:r w:rsidRPr="005B10FB">
        <w:rPr>
          <w:rFonts w:ascii="Times New Roman" w:eastAsia="Times New Roman" w:hAnsi="Times New Roman" w:cs="Times New Roman"/>
          <w:kern w:val="0"/>
          <w14:ligatures w14:val="none"/>
        </w:rPr>
        <w:t xml:space="preserve"> where each output (energy, biochar, compute) reinforces the value of the others, creating resilient economics that transform agricultural waste from liability to asset.</w:t>
      </w:r>
    </w:p>
    <w:p w14:paraId="4800E118" w14:textId="77777777" w:rsidR="005B10FB" w:rsidRPr="005B10FB" w:rsidRDefault="005B10FB" w:rsidP="005B10F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10FB">
        <w:rPr>
          <w:rFonts w:ascii="Times New Roman" w:eastAsia="Times New Roman" w:hAnsi="Times New Roman" w:cs="Times New Roman"/>
          <w:b/>
          <w:bCs/>
          <w:kern w:val="0"/>
          <w:sz w:val="27"/>
          <w:szCs w:val="27"/>
          <w14:ligatures w14:val="none"/>
        </w:rPr>
        <w:t>Carbon credit markets drive primary revenue streams with premium pricing for biochar sequestration</w:t>
      </w:r>
    </w:p>
    <w:p w14:paraId="64C82777"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Biochar carbon removal credits command exceptional market premiums</w:t>
      </w:r>
      <w:r w:rsidRPr="005B10FB">
        <w:rPr>
          <w:rFonts w:ascii="Times New Roman" w:eastAsia="Times New Roman" w:hAnsi="Times New Roman" w:cs="Times New Roman"/>
          <w:kern w:val="0"/>
          <w14:ligatures w14:val="none"/>
        </w:rPr>
        <w:t xml:space="preserve"> compared to traditional carbon offsets. Current pricing ranges from </w:t>
      </w:r>
      <w:r w:rsidRPr="005B10FB">
        <w:rPr>
          <w:rFonts w:ascii="Times New Roman" w:eastAsia="Times New Roman" w:hAnsi="Times New Roman" w:cs="Times New Roman"/>
          <w:b/>
          <w:bCs/>
          <w:kern w:val="0"/>
          <w14:ligatures w14:val="none"/>
        </w:rPr>
        <w:t>$100-200/tCO2e for biochar sequestration</w:t>
      </w:r>
      <w:r w:rsidRPr="005B10FB">
        <w:rPr>
          <w:rFonts w:ascii="Times New Roman" w:eastAsia="Times New Roman" w:hAnsi="Times New Roman" w:cs="Times New Roman"/>
          <w:kern w:val="0"/>
          <w14:ligatures w14:val="none"/>
        </w:rPr>
        <w:t xml:space="preserve">, with small-volume premium transactions reaching $525/tCO2e. Each tonne of biochar generates </w:t>
      </w:r>
      <w:r w:rsidRPr="005B10FB">
        <w:rPr>
          <w:rFonts w:ascii="Times New Roman" w:eastAsia="Times New Roman" w:hAnsi="Times New Roman" w:cs="Times New Roman"/>
          <w:b/>
          <w:bCs/>
          <w:kern w:val="0"/>
          <w14:ligatures w14:val="none"/>
        </w:rPr>
        <w:t>2.5-3.5 carbon removal credits</w:t>
      </w:r>
      <w:r w:rsidRPr="005B10FB">
        <w:rPr>
          <w:rFonts w:ascii="Times New Roman" w:eastAsia="Times New Roman" w:hAnsi="Times New Roman" w:cs="Times New Roman"/>
          <w:kern w:val="0"/>
          <w14:ligatures w14:val="none"/>
        </w:rPr>
        <w:t>, creating primary revenue of $250-700 per tonne biochar produced. This represents a 17-35x premium over general voluntary carbon market prices averaging $5.80/tCO2e.</w:t>
      </w:r>
    </w:p>
    <w:p w14:paraId="6D9EE096"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lastRenderedPageBreak/>
        <w:t>Multiple carbon market pathways provide revenue diversification.</w:t>
      </w:r>
      <w:r w:rsidRPr="005B10FB">
        <w:rPr>
          <w:rFonts w:ascii="Times New Roman" w:eastAsia="Times New Roman" w:hAnsi="Times New Roman" w:cs="Times New Roman"/>
          <w:kern w:val="0"/>
          <w14:ligatures w14:val="none"/>
        </w:rPr>
        <w:t xml:space="preserve"> </w:t>
      </w:r>
      <w:proofErr w:type="spellStart"/>
      <w:r w:rsidRPr="005B10FB">
        <w:rPr>
          <w:rFonts w:ascii="Times New Roman" w:eastAsia="Times New Roman" w:hAnsi="Times New Roman" w:cs="Times New Roman"/>
          <w:kern w:val="0"/>
          <w14:ligatures w14:val="none"/>
        </w:rPr>
        <w:t>Puro.earth</w:t>
      </w:r>
      <w:proofErr w:type="spellEnd"/>
      <w:r w:rsidRPr="005B10FB">
        <w:rPr>
          <w:rFonts w:ascii="Times New Roman" w:eastAsia="Times New Roman" w:hAnsi="Times New Roman" w:cs="Times New Roman"/>
          <w:kern w:val="0"/>
          <w14:ligatures w14:val="none"/>
        </w:rPr>
        <w:t xml:space="preserve"> currently dominates with €105-535 ($115-590) per credit across 32 active biochar projects, requiring rigorous Life Cycle Assessment and third-party verification. </w:t>
      </w:r>
      <w:proofErr w:type="spellStart"/>
      <w:r w:rsidRPr="005B10FB">
        <w:rPr>
          <w:rFonts w:ascii="Times New Roman" w:eastAsia="Times New Roman" w:hAnsi="Times New Roman" w:cs="Times New Roman"/>
          <w:kern w:val="0"/>
          <w14:ligatures w14:val="none"/>
        </w:rPr>
        <w:t>Verra's</w:t>
      </w:r>
      <w:proofErr w:type="spellEnd"/>
      <w:r w:rsidRPr="005B10FB">
        <w:rPr>
          <w:rFonts w:ascii="Times New Roman" w:eastAsia="Times New Roman" w:hAnsi="Times New Roman" w:cs="Times New Roman"/>
          <w:kern w:val="0"/>
          <w14:ligatures w14:val="none"/>
        </w:rPr>
        <w:t xml:space="preserve"> VM0044 methodology for biochar utilization targets 110,760 tonnes CO₂ reduction annually in pilot projects. </w:t>
      </w:r>
      <w:r w:rsidRPr="005B10FB">
        <w:rPr>
          <w:rFonts w:ascii="Times New Roman" w:eastAsia="Times New Roman" w:hAnsi="Times New Roman" w:cs="Times New Roman"/>
          <w:b/>
          <w:bCs/>
          <w:kern w:val="0"/>
          <w14:ligatures w14:val="none"/>
        </w:rPr>
        <w:t xml:space="preserve">Australia's ACCU system lacks dedicated biochar </w:t>
      </w:r>
      <w:proofErr w:type="gramStart"/>
      <w:r w:rsidRPr="005B10FB">
        <w:rPr>
          <w:rFonts w:ascii="Times New Roman" w:eastAsia="Times New Roman" w:hAnsi="Times New Roman" w:cs="Times New Roman"/>
          <w:b/>
          <w:bCs/>
          <w:kern w:val="0"/>
          <w14:ligatures w14:val="none"/>
        </w:rPr>
        <w:t>methodology</w:t>
      </w:r>
      <w:proofErr w:type="gramEnd"/>
      <w:r w:rsidRPr="005B10FB">
        <w:rPr>
          <w:rFonts w:ascii="Times New Roman" w:eastAsia="Times New Roman" w:hAnsi="Times New Roman" w:cs="Times New Roman"/>
          <w:b/>
          <w:bCs/>
          <w:kern w:val="0"/>
          <w14:ligatures w14:val="none"/>
        </w:rPr>
        <w:t xml:space="preserve"> but industry projections suggest A$1-5 billion market potential by 2030</w:t>
      </w:r>
      <w:r w:rsidRPr="005B10FB">
        <w:rPr>
          <w:rFonts w:ascii="Times New Roman" w:eastAsia="Times New Roman" w:hAnsi="Times New Roman" w:cs="Times New Roman"/>
          <w:kern w:val="0"/>
          <w14:ligatures w14:val="none"/>
        </w:rPr>
        <w:t>.</w:t>
      </w:r>
    </w:p>
    <w:p w14:paraId="031ACAF7"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The biochar market itself shows explosive growth trajectory.</w:t>
      </w:r>
      <w:r w:rsidRPr="005B10FB">
        <w:rPr>
          <w:rFonts w:ascii="Times New Roman" w:eastAsia="Times New Roman" w:hAnsi="Times New Roman" w:cs="Times New Roman"/>
          <w:kern w:val="0"/>
          <w14:ligatures w14:val="none"/>
        </w:rPr>
        <w:t xml:space="preserve"> Global market valuations range from $507-877 million in 2024, projected to reach $1.35-3.1 billion by 2030-2034 with compound annual growth rates of 10.9-13.9%. </w:t>
      </w:r>
      <w:r w:rsidRPr="005B10FB">
        <w:rPr>
          <w:rFonts w:ascii="Times New Roman" w:eastAsia="Times New Roman" w:hAnsi="Times New Roman" w:cs="Times New Roman"/>
          <w:b/>
          <w:bCs/>
          <w:kern w:val="0"/>
          <w14:ligatures w14:val="none"/>
        </w:rPr>
        <w:t>Production volumes increased 91% annually from 2021-2023</w:t>
      </w:r>
      <w:r w:rsidRPr="005B10FB">
        <w:rPr>
          <w:rFonts w:ascii="Times New Roman" w:eastAsia="Times New Roman" w:hAnsi="Times New Roman" w:cs="Times New Roman"/>
          <w:kern w:val="0"/>
          <w14:ligatures w14:val="none"/>
        </w:rPr>
        <w:t>, reaching 350,000+ tonnes with revenues growing from $600 million (2023) to projected $3.3 billion by 2025. Agricultural applications dominate with 77% market share, while pyrolysis accounts for 65.1% of production methods.</w:t>
      </w:r>
    </w:p>
    <w:p w14:paraId="35E90B92"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Agricultural-grade biochar pricing provides secondary revenue streams.</w:t>
      </w:r>
      <w:r w:rsidRPr="005B10FB">
        <w:rPr>
          <w:rFonts w:ascii="Times New Roman" w:eastAsia="Times New Roman" w:hAnsi="Times New Roman" w:cs="Times New Roman"/>
          <w:kern w:val="0"/>
          <w14:ligatures w14:val="none"/>
        </w:rPr>
        <w:t xml:space="preserve"> Current market pricing ranges </w:t>
      </w:r>
      <w:r w:rsidRPr="005B10FB">
        <w:rPr>
          <w:rFonts w:ascii="Times New Roman" w:eastAsia="Times New Roman" w:hAnsi="Times New Roman" w:cs="Times New Roman"/>
          <w:b/>
          <w:bCs/>
          <w:kern w:val="0"/>
          <w14:ligatures w14:val="none"/>
        </w:rPr>
        <w:t>$500-1500/tonne for agricultural applications</w:t>
      </w:r>
      <w:r w:rsidRPr="005B10FB">
        <w:rPr>
          <w:rFonts w:ascii="Times New Roman" w:eastAsia="Times New Roman" w:hAnsi="Times New Roman" w:cs="Times New Roman"/>
          <w:kern w:val="0"/>
          <w14:ligatures w14:val="none"/>
        </w:rPr>
        <w:t>, with premium grades commanding higher prices. Specific crop applications demonstrate clear value: pistachio orchards show $239 added value per tonne biochar with 2-year return on investment, wine grapes $163 per tonne, and almonds $125 per tonne. Regional variations exist with Asia Pacific dominating 71-82% market share.</w:t>
      </w:r>
    </w:p>
    <w:p w14:paraId="486DAF77" w14:textId="77777777" w:rsidR="005B10FB" w:rsidRPr="005B10FB" w:rsidRDefault="005B10FB" w:rsidP="005B10F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10FB">
        <w:rPr>
          <w:rFonts w:ascii="Times New Roman" w:eastAsia="Times New Roman" w:hAnsi="Times New Roman" w:cs="Times New Roman"/>
          <w:b/>
          <w:bCs/>
          <w:kern w:val="0"/>
          <w:sz w:val="27"/>
          <w:szCs w:val="27"/>
          <w14:ligatures w14:val="none"/>
        </w:rPr>
        <w:t xml:space="preserve">System economics demonstrate </w:t>
      </w:r>
      <w:proofErr w:type="spellStart"/>
      <w:r w:rsidRPr="005B10FB">
        <w:rPr>
          <w:rFonts w:ascii="Times New Roman" w:eastAsia="Times New Roman" w:hAnsi="Times New Roman" w:cs="Times New Roman"/>
          <w:b/>
          <w:bCs/>
          <w:kern w:val="0"/>
          <w:sz w:val="27"/>
          <w:szCs w:val="27"/>
          <w14:ligatures w14:val="none"/>
        </w:rPr>
        <w:t>favorable</w:t>
      </w:r>
      <w:proofErr w:type="spellEnd"/>
      <w:r w:rsidRPr="005B10FB">
        <w:rPr>
          <w:rFonts w:ascii="Times New Roman" w:eastAsia="Times New Roman" w:hAnsi="Times New Roman" w:cs="Times New Roman"/>
          <w:b/>
          <w:bCs/>
          <w:kern w:val="0"/>
          <w:sz w:val="27"/>
          <w:szCs w:val="27"/>
          <w14:ligatures w14:val="none"/>
        </w:rPr>
        <w:t xml:space="preserve"> capital and operational costs</w:t>
      </w:r>
    </w:p>
    <w:p w14:paraId="32F14764"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Pyrolysis system costs align with distributed energy infrastructure standards.</w:t>
      </w:r>
      <w:r w:rsidRPr="005B10FB">
        <w:rPr>
          <w:rFonts w:ascii="Times New Roman" w:eastAsia="Times New Roman" w:hAnsi="Times New Roman" w:cs="Times New Roman"/>
          <w:kern w:val="0"/>
          <w14:ligatures w14:val="none"/>
        </w:rPr>
        <w:t xml:space="preserve"> Small-scale research systems range $20,000-100,000, while commercial systems require $500,000 to several million depending on capacity. </w:t>
      </w:r>
      <w:r w:rsidRPr="005B10FB">
        <w:rPr>
          <w:rFonts w:ascii="Times New Roman" w:eastAsia="Times New Roman" w:hAnsi="Times New Roman" w:cs="Times New Roman"/>
          <w:b/>
          <w:bCs/>
          <w:kern w:val="0"/>
          <w14:ligatures w14:val="none"/>
        </w:rPr>
        <w:t xml:space="preserve">Operational costs include power consumption of 15-30 kW/h, </w:t>
      </w:r>
      <w:proofErr w:type="spellStart"/>
      <w:r w:rsidRPr="005B10FB">
        <w:rPr>
          <w:rFonts w:ascii="Times New Roman" w:eastAsia="Times New Roman" w:hAnsi="Times New Roman" w:cs="Times New Roman"/>
          <w:b/>
          <w:bCs/>
          <w:kern w:val="0"/>
          <w14:ligatures w14:val="none"/>
        </w:rPr>
        <w:t>labor</w:t>
      </w:r>
      <w:proofErr w:type="spellEnd"/>
      <w:r w:rsidRPr="005B10FB">
        <w:rPr>
          <w:rFonts w:ascii="Times New Roman" w:eastAsia="Times New Roman" w:hAnsi="Times New Roman" w:cs="Times New Roman"/>
          <w:b/>
          <w:bCs/>
          <w:kern w:val="0"/>
          <w14:ligatures w14:val="none"/>
        </w:rPr>
        <w:t xml:space="preserve"> for 3 workers per small-scale facility, and fuel costs that can be reduced 50%+ through syngas recycling</w:t>
      </w:r>
      <w:r w:rsidRPr="005B10FB">
        <w:rPr>
          <w:rFonts w:ascii="Times New Roman" w:eastAsia="Times New Roman" w:hAnsi="Times New Roman" w:cs="Times New Roman"/>
          <w:kern w:val="0"/>
          <w14:ligatures w14:val="none"/>
        </w:rPr>
        <w:t>. The specific target range of $1500-2500/kW for integrated pyrolysis-CHP systems requires further market development but aligns with similar renewable energy technologies.</w:t>
      </w:r>
    </w:p>
    <w:p w14:paraId="6D4C9507"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 xml:space="preserve">Data </w:t>
      </w:r>
      <w:proofErr w:type="spellStart"/>
      <w:r w:rsidRPr="005B10FB">
        <w:rPr>
          <w:rFonts w:ascii="Times New Roman" w:eastAsia="Times New Roman" w:hAnsi="Times New Roman" w:cs="Times New Roman"/>
          <w:b/>
          <w:bCs/>
          <w:kern w:val="0"/>
          <w14:ligatures w14:val="none"/>
        </w:rPr>
        <w:t>center</w:t>
      </w:r>
      <w:proofErr w:type="spellEnd"/>
      <w:r w:rsidRPr="005B10FB">
        <w:rPr>
          <w:rFonts w:ascii="Times New Roman" w:eastAsia="Times New Roman" w:hAnsi="Times New Roman" w:cs="Times New Roman"/>
          <w:b/>
          <w:bCs/>
          <w:kern w:val="0"/>
          <w14:ligatures w14:val="none"/>
        </w:rPr>
        <w:t xml:space="preserve"> capital requirements follow established industry patterns.</w:t>
      </w:r>
      <w:r w:rsidRPr="005B10FB">
        <w:rPr>
          <w:rFonts w:ascii="Times New Roman" w:eastAsia="Times New Roman" w:hAnsi="Times New Roman" w:cs="Times New Roman"/>
          <w:kern w:val="0"/>
          <w14:ligatures w14:val="none"/>
        </w:rPr>
        <w:t xml:space="preserve"> Construction costs typically range </w:t>
      </w:r>
      <w:r w:rsidRPr="005B10FB">
        <w:rPr>
          <w:rFonts w:ascii="Times New Roman" w:eastAsia="Times New Roman" w:hAnsi="Times New Roman" w:cs="Times New Roman"/>
          <w:b/>
          <w:bCs/>
          <w:kern w:val="0"/>
          <w14:ligatures w14:val="none"/>
        </w:rPr>
        <w:t>$10-12 million per MW of IT load</w:t>
      </w:r>
      <w:r w:rsidRPr="005B10FB">
        <w:rPr>
          <w:rFonts w:ascii="Times New Roman" w:eastAsia="Times New Roman" w:hAnsi="Times New Roman" w:cs="Times New Roman"/>
          <w:kern w:val="0"/>
          <w14:ligatures w14:val="none"/>
        </w:rPr>
        <w:t xml:space="preserve"> or $600-1,100 per gross square foot. Rural locations offer advantages through lower land and construction costs but face higher infrastructure and connectivity expenses. Annual operational expenditures reach $10-25 million for modern facilities, with 40% allocated to maintenance and 15-25% to electricity costs.</w:t>
      </w:r>
    </w:p>
    <w:p w14:paraId="2DFE153F"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Revenue stacking creates multiple income pathways</w:t>
      </w:r>
      <w:r w:rsidRPr="005B10FB">
        <w:rPr>
          <w:rFonts w:ascii="Times New Roman" w:eastAsia="Times New Roman" w:hAnsi="Times New Roman" w:cs="Times New Roman"/>
          <w:kern w:val="0"/>
          <w14:ligatures w14:val="none"/>
        </w:rPr>
        <w:t xml:space="preserve"> that reduce overall project risk:</w:t>
      </w:r>
    </w:p>
    <w:p w14:paraId="0781D45A" w14:textId="77777777" w:rsidR="005B10FB" w:rsidRPr="005B10FB" w:rsidRDefault="005B10FB" w:rsidP="005B10FB">
      <w:pPr>
        <w:numPr>
          <w:ilvl w:val="0"/>
          <w:numId w:val="5"/>
        </w:numPr>
        <w:spacing w:before="100" w:beforeAutospacing="1" w:after="120" w:line="240" w:lineRule="auto"/>
        <w:ind w:left="714" w:hanging="357"/>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Primary</w:t>
      </w:r>
      <w:r w:rsidRPr="005B10FB">
        <w:rPr>
          <w:rFonts w:ascii="Times New Roman" w:eastAsia="Times New Roman" w:hAnsi="Times New Roman" w:cs="Times New Roman"/>
          <w:kern w:val="0"/>
          <w14:ligatures w14:val="none"/>
        </w:rPr>
        <w:t>: Carbon credit sales ($100-200/tCO2e × 2.5-3.5 credits per tonne biochar)</w:t>
      </w:r>
    </w:p>
    <w:p w14:paraId="1ABC3898" w14:textId="77777777" w:rsidR="005B10FB" w:rsidRPr="005B10FB" w:rsidRDefault="005B10FB" w:rsidP="005B10FB">
      <w:pPr>
        <w:numPr>
          <w:ilvl w:val="0"/>
          <w:numId w:val="5"/>
        </w:numPr>
        <w:spacing w:before="100" w:beforeAutospacing="1" w:after="120" w:line="240" w:lineRule="auto"/>
        <w:ind w:left="714" w:hanging="357"/>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Secondary</w:t>
      </w:r>
      <w:r w:rsidRPr="005B10FB">
        <w:rPr>
          <w:rFonts w:ascii="Times New Roman" w:eastAsia="Times New Roman" w:hAnsi="Times New Roman" w:cs="Times New Roman"/>
          <w:kern w:val="0"/>
          <w14:ligatures w14:val="none"/>
        </w:rPr>
        <w:t>: Agricultural biochar sales ($500-1500/tonne)</w:t>
      </w:r>
    </w:p>
    <w:p w14:paraId="41D3E607" w14:textId="77777777" w:rsidR="005B10FB" w:rsidRPr="005B10FB" w:rsidRDefault="005B10FB" w:rsidP="005B10FB">
      <w:pPr>
        <w:numPr>
          <w:ilvl w:val="0"/>
          <w:numId w:val="5"/>
        </w:numPr>
        <w:spacing w:before="100" w:beforeAutospacing="1" w:after="120" w:line="240" w:lineRule="auto"/>
        <w:ind w:left="714" w:hanging="357"/>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Tertiary</w:t>
      </w:r>
      <w:r w:rsidRPr="005B10FB">
        <w:rPr>
          <w:rFonts w:ascii="Times New Roman" w:eastAsia="Times New Roman" w:hAnsi="Times New Roman" w:cs="Times New Roman"/>
          <w:kern w:val="0"/>
          <w14:ligatures w14:val="none"/>
        </w:rPr>
        <w:t xml:space="preserve">: Data </w:t>
      </w:r>
      <w:proofErr w:type="spellStart"/>
      <w:r w:rsidRPr="005B10FB">
        <w:rPr>
          <w:rFonts w:ascii="Times New Roman" w:eastAsia="Times New Roman" w:hAnsi="Times New Roman" w:cs="Times New Roman"/>
          <w:kern w:val="0"/>
          <w14:ligatures w14:val="none"/>
        </w:rPr>
        <w:t>center</w:t>
      </w:r>
      <w:proofErr w:type="spellEnd"/>
      <w:r w:rsidRPr="005B10FB">
        <w:rPr>
          <w:rFonts w:ascii="Times New Roman" w:eastAsia="Times New Roman" w:hAnsi="Times New Roman" w:cs="Times New Roman"/>
          <w:kern w:val="0"/>
          <w14:ligatures w14:val="none"/>
        </w:rPr>
        <w:t xml:space="preserve"> hosting revenue and energy services</w:t>
      </w:r>
    </w:p>
    <w:p w14:paraId="792C66F7" w14:textId="77777777" w:rsidR="005B10FB" w:rsidRPr="005B10FB" w:rsidRDefault="005B10FB" w:rsidP="005B10FB">
      <w:pPr>
        <w:numPr>
          <w:ilvl w:val="0"/>
          <w:numId w:val="5"/>
        </w:numPr>
        <w:spacing w:before="100" w:beforeAutospacing="1" w:after="120" w:line="240" w:lineRule="auto"/>
        <w:ind w:left="714" w:hanging="357"/>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Quaternary</w:t>
      </w:r>
      <w:r w:rsidRPr="005B10FB">
        <w:rPr>
          <w:rFonts w:ascii="Times New Roman" w:eastAsia="Times New Roman" w:hAnsi="Times New Roman" w:cs="Times New Roman"/>
          <w:kern w:val="0"/>
          <w14:ligatures w14:val="none"/>
        </w:rPr>
        <w:t>: Avoided waste disposal costs and agricultural productivity improvements</w:t>
      </w:r>
    </w:p>
    <w:p w14:paraId="37771C6C"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 xml:space="preserve">Comparative economics </w:t>
      </w:r>
      <w:proofErr w:type="spellStart"/>
      <w:r w:rsidRPr="005B10FB">
        <w:rPr>
          <w:rFonts w:ascii="Times New Roman" w:eastAsia="Times New Roman" w:hAnsi="Times New Roman" w:cs="Times New Roman"/>
          <w:b/>
          <w:bCs/>
          <w:kern w:val="0"/>
          <w14:ligatures w14:val="none"/>
        </w:rPr>
        <w:t>favor</w:t>
      </w:r>
      <w:proofErr w:type="spellEnd"/>
      <w:r w:rsidRPr="005B10FB">
        <w:rPr>
          <w:rFonts w:ascii="Times New Roman" w:eastAsia="Times New Roman" w:hAnsi="Times New Roman" w:cs="Times New Roman"/>
          <w:b/>
          <w:bCs/>
          <w:kern w:val="0"/>
          <w14:ligatures w14:val="none"/>
        </w:rPr>
        <w:t xml:space="preserve"> integrated facilities over alternatives.</w:t>
      </w:r>
      <w:r w:rsidRPr="005B10FB">
        <w:rPr>
          <w:rFonts w:ascii="Times New Roman" w:eastAsia="Times New Roman" w:hAnsi="Times New Roman" w:cs="Times New Roman"/>
          <w:kern w:val="0"/>
          <w14:ligatures w14:val="none"/>
        </w:rPr>
        <w:t xml:space="preserve"> Agricultural waste burning imposes significant environmental costs while reducing soil fertility 25-30%, requiring expensive fertilizer replacement. Alternative disposal methods cost farmers $34-50 </w:t>
      </w:r>
      <w:r w:rsidRPr="005B10FB">
        <w:rPr>
          <w:rFonts w:ascii="Times New Roman" w:eastAsia="Times New Roman" w:hAnsi="Times New Roman" w:cs="Times New Roman"/>
          <w:kern w:val="0"/>
          <w14:ligatures w14:val="none"/>
        </w:rPr>
        <w:lastRenderedPageBreak/>
        <w:t xml:space="preserve">per acre through payment avoidance programs or higher fuel and </w:t>
      </w:r>
      <w:proofErr w:type="spellStart"/>
      <w:r w:rsidRPr="005B10FB">
        <w:rPr>
          <w:rFonts w:ascii="Times New Roman" w:eastAsia="Times New Roman" w:hAnsi="Times New Roman" w:cs="Times New Roman"/>
          <w:kern w:val="0"/>
          <w14:ligatures w14:val="none"/>
        </w:rPr>
        <w:t>labor</w:t>
      </w:r>
      <w:proofErr w:type="spellEnd"/>
      <w:r w:rsidRPr="005B10FB">
        <w:rPr>
          <w:rFonts w:ascii="Times New Roman" w:eastAsia="Times New Roman" w:hAnsi="Times New Roman" w:cs="Times New Roman"/>
          <w:kern w:val="0"/>
          <w14:ligatures w14:val="none"/>
        </w:rPr>
        <w:t xml:space="preserve"> costs for mechanical management. </w:t>
      </w:r>
      <w:r w:rsidRPr="005B10FB">
        <w:rPr>
          <w:rFonts w:ascii="Times New Roman" w:eastAsia="Times New Roman" w:hAnsi="Times New Roman" w:cs="Times New Roman"/>
          <w:b/>
          <w:bCs/>
          <w:kern w:val="0"/>
          <w14:ligatures w14:val="none"/>
        </w:rPr>
        <w:t>The integrated model transforms waste disposal costs into revenue-generating assets</w:t>
      </w:r>
      <w:r w:rsidRPr="005B10FB">
        <w:rPr>
          <w:rFonts w:ascii="Times New Roman" w:eastAsia="Times New Roman" w:hAnsi="Times New Roman" w:cs="Times New Roman"/>
          <w:kern w:val="0"/>
          <w14:ligatures w14:val="none"/>
        </w:rPr>
        <w:t>.</w:t>
      </w:r>
    </w:p>
    <w:p w14:paraId="6F8A3D76" w14:textId="77777777" w:rsidR="005B10FB" w:rsidRPr="005B10FB" w:rsidRDefault="005B10FB" w:rsidP="005B10F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10FB">
        <w:rPr>
          <w:rFonts w:ascii="Times New Roman" w:eastAsia="Times New Roman" w:hAnsi="Times New Roman" w:cs="Times New Roman"/>
          <w:b/>
          <w:bCs/>
          <w:kern w:val="0"/>
          <w:sz w:val="27"/>
          <w:szCs w:val="27"/>
          <w14:ligatures w14:val="none"/>
        </w:rPr>
        <w:t>The Farmer Partnership Model: Transforming Waste into Wealth</w:t>
      </w:r>
    </w:p>
    <w:p w14:paraId="2564DD17"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 xml:space="preserve">For farmers, the </w:t>
      </w:r>
      <w:proofErr w:type="spellStart"/>
      <w:r w:rsidRPr="005B10FB">
        <w:rPr>
          <w:rFonts w:ascii="Times New Roman" w:eastAsia="Times New Roman" w:hAnsi="Times New Roman" w:cs="Times New Roman"/>
          <w:b/>
          <w:bCs/>
          <w:kern w:val="0"/>
          <w14:ligatures w14:val="none"/>
        </w:rPr>
        <w:t>agri</w:t>
      </w:r>
      <w:proofErr w:type="spellEnd"/>
      <w:r w:rsidRPr="005B10FB">
        <w:rPr>
          <w:rFonts w:ascii="Times New Roman" w:eastAsia="Times New Roman" w:hAnsi="Times New Roman" w:cs="Times New Roman"/>
          <w:b/>
          <w:bCs/>
          <w:kern w:val="0"/>
          <w14:ligatures w14:val="none"/>
        </w:rPr>
        <w:t>-compute nexus represents a fundamental shift from waste disposal cost to stable revenue stream.</w:t>
      </w:r>
      <w:r w:rsidRPr="005B10FB">
        <w:rPr>
          <w:rFonts w:ascii="Times New Roman" w:eastAsia="Times New Roman" w:hAnsi="Times New Roman" w:cs="Times New Roman"/>
          <w:kern w:val="0"/>
          <w14:ligatures w14:val="none"/>
        </w:rPr>
        <w:t xml:space="preserve"> The partnership model creates multiple benefits without requiring significant changes to existing agricultural practices:</w:t>
      </w:r>
    </w:p>
    <w:p w14:paraId="298293B3" w14:textId="77777777" w:rsidR="005B10FB" w:rsidRPr="005B10FB" w:rsidRDefault="005B10FB" w:rsidP="005B10FB">
      <w:pPr>
        <w:numPr>
          <w:ilvl w:val="0"/>
          <w:numId w:val="6"/>
        </w:numPr>
        <w:spacing w:before="100" w:beforeAutospacing="1" w:after="120" w:line="240" w:lineRule="auto"/>
        <w:ind w:left="714" w:hanging="357"/>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Stable Revenue Generation</w:t>
      </w:r>
      <w:r w:rsidRPr="005B10FB">
        <w:rPr>
          <w:rFonts w:ascii="Times New Roman" w:eastAsia="Times New Roman" w:hAnsi="Times New Roman" w:cs="Times New Roman"/>
          <w:kern w:val="0"/>
          <w14:ligatures w14:val="none"/>
        </w:rPr>
        <w:t>: $30-60/tonne for materials previously treated as waste disposal costs, creating new annual income streams of $15,000-45,000 per average farm</w:t>
      </w:r>
    </w:p>
    <w:p w14:paraId="1168F36D" w14:textId="77777777" w:rsidR="005B10FB" w:rsidRPr="005B10FB" w:rsidRDefault="005B10FB" w:rsidP="005B10FB">
      <w:pPr>
        <w:numPr>
          <w:ilvl w:val="0"/>
          <w:numId w:val="6"/>
        </w:numPr>
        <w:spacing w:before="100" w:beforeAutospacing="1" w:after="120" w:line="240" w:lineRule="auto"/>
        <w:ind w:left="714" w:hanging="357"/>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Enhanced Soil Health</w:t>
      </w:r>
      <w:r w:rsidRPr="005B10FB">
        <w:rPr>
          <w:rFonts w:ascii="Times New Roman" w:eastAsia="Times New Roman" w:hAnsi="Times New Roman" w:cs="Times New Roman"/>
          <w:kern w:val="0"/>
          <w14:ligatures w14:val="none"/>
        </w:rPr>
        <w:t>: Access to low-cost, high-quality biochar improves soil carbon, water retention, and nutrient efficiency, reducing fertilizer requirements by 10-20%</w:t>
      </w:r>
    </w:p>
    <w:p w14:paraId="024F5553" w14:textId="77777777" w:rsidR="005B10FB" w:rsidRPr="005B10FB" w:rsidRDefault="005B10FB" w:rsidP="005B10FB">
      <w:pPr>
        <w:numPr>
          <w:ilvl w:val="0"/>
          <w:numId w:val="6"/>
        </w:numPr>
        <w:spacing w:before="100" w:beforeAutospacing="1" w:after="120" w:line="240" w:lineRule="auto"/>
        <w:ind w:left="714" w:hanging="357"/>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Minimal Operational Changes</w:t>
      </w:r>
      <w:r w:rsidRPr="005B10FB">
        <w:rPr>
          <w:rFonts w:ascii="Times New Roman" w:eastAsia="Times New Roman" w:hAnsi="Times New Roman" w:cs="Times New Roman"/>
          <w:kern w:val="0"/>
          <w14:ligatures w14:val="none"/>
        </w:rPr>
        <w:t>: Collection systems integrate with existing harvest operations, requiring no additional equipment investment from farmers</w:t>
      </w:r>
    </w:p>
    <w:p w14:paraId="3888F186" w14:textId="77777777" w:rsidR="005B10FB" w:rsidRPr="005B10FB" w:rsidRDefault="005B10FB" w:rsidP="005B10FB">
      <w:pPr>
        <w:numPr>
          <w:ilvl w:val="0"/>
          <w:numId w:val="6"/>
        </w:numPr>
        <w:spacing w:before="100" w:beforeAutospacing="1" w:after="120" w:line="240" w:lineRule="auto"/>
        <w:ind w:left="714" w:hanging="357"/>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Local Economic Development</w:t>
      </w:r>
      <w:r w:rsidRPr="005B10FB">
        <w:rPr>
          <w:rFonts w:ascii="Times New Roman" w:eastAsia="Times New Roman" w:hAnsi="Times New Roman" w:cs="Times New Roman"/>
          <w:kern w:val="0"/>
          <w14:ligatures w14:val="none"/>
        </w:rPr>
        <w:t>: High-tech job creation and infrastructure investment revitalizes rural communities while supporting traditional agriculture</w:t>
      </w:r>
    </w:p>
    <w:p w14:paraId="78A66723" w14:textId="77777777" w:rsidR="005B10FB" w:rsidRPr="005B10FB" w:rsidRDefault="005B10FB" w:rsidP="005B10FB">
      <w:pPr>
        <w:numPr>
          <w:ilvl w:val="0"/>
          <w:numId w:val="6"/>
        </w:numPr>
        <w:spacing w:before="100" w:beforeAutospacing="1" w:after="120" w:line="240" w:lineRule="auto"/>
        <w:ind w:left="714" w:hanging="357"/>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Climate Resilience</w:t>
      </w:r>
      <w:r w:rsidRPr="005B10FB">
        <w:rPr>
          <w:rFonts w:ascii="Times New Roman" w:eastAsia="Times New Roman" w:hAnsi="Times New Roman" w:cs="Times New Roman"/>
          <w:kern w:val="0"/>
          <w14:ligatures w14:val="none"/>
        </w:rPr>
        <w:t>: Diversified income reduces dependence on volatile commodity pricing while contributing to carbon sequestration goals</w:t>
      </w:r>
    </w:p>
    <w:p w14:paraId="22CFA92C"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Contract structures provide predictability</w:t>
      </w:r>
      <w:r w:rsidRPr="005B10FB">
        <w:rPr>
          <w:rFonts w:ascii="Times New Roman" w:eastAsia="Times New Roman" w:hAnsi="Times New Roman" w:cs="Times New Roman"/>
          <w:kern w:val="0"/>
          <w14:ligatures w14:val="none"/>
        </w:rPr>
        <w:t xml:space="preserve"> with multi-year agreements, quality incentives for proper handling, and transparent pricing linked to carbon credit and biochar markets. Farmers maintain ownership of their land while participating in the value-added processing of their waste streams.</w:t>
      </w:r>
    </w:p>
    <w:p w14:paraId="1399AF6A" w14:textId="77777777" w:rsidR="005B10FB" w:rsidRPr="005B10FB" w:rsidRDefault="005B10FB" w:rsidP="005B10F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10FB">
        <w:rPr>
          <w:rFonts w:ascii="Times New Roman" w:eastAsia="Times New Roman" w:hAnsi="Times New Roman" w:cs="Times New Roman"/>
          <w:b/>
          <w:bCs/>
          <w:kern w:val="0"/>
          <w:sz w:val="27"/>
          <w:szCs w:val="27"/>
          <w14:ligatures w14:val="none"/>
        </w:rPr>
        <w:t>International market contexts provide expansion opportunities</w:t>
      </w:r>
    </w:p>
    <w:p w14:paraId="09EB325A"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Southeast Asia presents enormous market potential</w:t>
      </w:r>
      <w:r w:rsidRPr="005B10FB">
        <w:rPr>
          <w:rFonts w:ascii="Times New Roman" w:eastAsia="Times New Roman" w:hAnsi="Times New Roman" w:cs="Times New Roman"/>
          <w:kern w:val="0"/>
          <w14:ligatures w14:val="none"/>
        </w:rPr>
        <w:t xml:space="preserve"> with 7.3% annual electricity demand growth through 2030 and abundant agricultural residue availability. India generates 97.19 million tonnes of rice straw annually with 95% currently burned, while Thailand produces 21.86 million tonnes (48% burned) and Vietnam 29 million tonnes in the Mekong Delta (80% burned). Successful models exist including China's 200 straw fuel plants processing 500,000 tonnes annually and India's small-scale gasification systems for rural electrification.</w:t>
      </w:r>
    </w:p>
    <w:p w14:paraId="1EF76D0E"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US Midwest corn stover provides established precedent</w:t>
      </w:r>
      <w:r w:rsidRPr="005B10FB">
        <w:rPr>
          <w:rFonts w:ascii="Times New Roman" w:eastAsia="Times New Roman" w:hAnsi="Times New Roman" w:cs="Times New Roman"/>
          <w:kern w:val="0"/>
          <w14:ligatures w14:val="none"/>
        </w:rPr>
        <w:t xml:space="preserve"> with 80 million tonnes available annually and sustainable harvest rates of 30-50%. Farmer payment structures of $50-80/tonne at farm gate with total delivered costs of $90-140/tonne demonstrate viable supply chain economics. Economic transport radius typically extends 50-80km, with regional processing </w:t>
      </w:r>
      <w:proofErr w:type="spellStart"/>
      <w:r w:rsidRPr="005B10FB">
        <w:rPr>
          <w:rFonts w:ascii="Times New Roman" w:eastAsia="Times New Roman" w:hAnsi="Times New Roman" w:cs="Times New Roman"/>
          <w:kern w:val="0"/>
          <w14:ligatures w14:val="none"/>
        </w:rPr>
        <w:t>centers</w:t>
      </w:r>
      <w:proofErr w:type="spellEnd"/>
      <w:r w:rsidRPr="005B10FB">
        <w:rPr>
          <w:rFonts w:ascii="Times New Roman" w:eastAsia="Times New Roman" w:hAnsi="Times New Roman" w:cs="Times New Roman"/>
          <w:kern w:val="0"/>
          <w14:ligatures w14:val="none"/>
        </w:rPr>
        <w:t xml:space="preserve"> optimal at 200,000-500,000 tonne/year scale.</w:t>
      </w:r>
    </w:p>
    <w:p w14:paraId="151F7B12"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European ALFA project demonstrates agricultural biogas success</w:t>
      </w:r>
      <w:r w:rsidRPr="005B10FB">
        <w:rPr>
          <w:rFonts w:ascii="Times New Roman" w:eastAsia="Times New Roman" w:hAnsi="Times New Roman" w:cs="Times New Roman"/>
          <w:kern w:val="0"/>
          <w14:ligatures w14:val="none"/>
        </w:rPr>
        <w:t xml:space="preserve"> with 67% of European biogas from agricultural feedstocks across 6 countries. Key success factors include operational planning, feedstock security, and policy support. Innovative models like MIT spinoff </w:t>
      </w:r>
      <w:proofErr w:type="spellStart"/>
      <w:r w:rsidRPr="005B10FB">
        <w:rPr>
          <w:rFonts w:ascii="Times New Roman" w:eastAsia="Times New Roman" w:hAnsi="Times New Roman" w:cs="Times New Roman"/>
          <w:kern w:val="0"/>
          <w14:ligatures w14:val="none"/>
        </w:rPr>
        <w:t>Takachar</w:t>
      </w:r>
      <w:proofErr w:type="spellEnd"/>
      <w:r w:rsidRPr="005B10FB">
        <w:rPr>
          <w:rFonts w:ascii="Times New Roman" w:eastAsia="Times New Roman" w:hAnsi="Times New Roman" w:cs="Times New Roman"/>
          <w:kern w:val="0"/>
          <w14:ligatures w14:val="none"/>
        </w:rPr>
        <w:t xml:space="preserve"> achieve portable torrefaction processing 9,000 tonnes with 5,500 farmers, winning the £1 million </w:t>
      </w:r>
      <w:proofErr w:type="spellStart"/>
      <w:r w:rsidRPr="005B10FB">
        <w:rPr>
          <w:rFonts w:ascii="Times New Roman" w:eastAsia="Times New Roman" w:hAnsi="Times New Roman" w:cs="Times New Roman"/>
          <w:kern w:val="0"/>
          <w14:ligatures w14:val="none"/>
        </w:rPr>
        <w:t>Earthshot</w:t>
      </w:r>
      <w:proofErr w:type="spellEnd"/>
      <w:r w:rsidRPr="005B10FB">
        <w:rPr>
          <w:rFonts w:ascii="Times New Roman" w:eastAsia="Times New Roman" w:hAnsi="Times New Roman" w:cs="Times New Roman"/>
          <w:kern w:val="0"/>
          <w14:ligatures w14:val="none"/>
        </w:rPr>
        <w:t xml:space="preserve"> Prize for clean air impact.</w:t>
      </w:r>
    </w:p>
    <w:p w14:paraId="73C111DD" w14:textId="77777777" w:rsidR="005B10FB" w:rsidRPr="005B10FB" w:rsidRDefault="00CA25BA" w:rsidP="005B10FB">
      <w:pPr>
        <w:spacing w:after="0" w:line="240" w:lineRule="auto"/>
        <w:rPr>
          <w:rFonts w:ascii="Times New Roman" w:eastAsia="Times New Roman" w:hAnsi="Times New Roman" w:cs="Times New Roman"/>
          <w:kern w:val="0"/>
          <w14:ligatures w14:val="none"/>
        </w:rPr>
      </w:pPr>
      <w:r w:rsidRPr="00305B58">
        <w:rPr>
          <w:rFonts w:ascii="Times New Roman" w:eastAsia="Times New Roman" w:hAnsi="Times New Roman" w:cs="Times New Roman"/>
          <w:noProof/>
          <w:kern w:val="0"/>
        </w:rPr>
        <w:lastRenderedPageBreak/>
        <w:pict w14:anchorId="3FD0887E">
          <v:rect id="_x0000_i1032" alt="" style="width:451.3pt;height:.05pt;mso-width-percent:0;mso-height-percent:0;mso-width-percent:0;mso-height-percent:0" o:hralign="center" o:hrstd="t" o:hr="t" fillcolor="#a0a0a0" stroked="f"/>
        </w:pict>
      </w:r>
    </w:p>
    <w:p w14:paraId="50D7518E" w14:textId="77777777" w:rsidR="005B10FB" w:rsidRPr="005B10FB" w:rsidRDefault="005B10FB" w:rsidP="005B10F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B10FB">
        <w:rPr>
          <w:rFonts w:ascii="Times New Roman" w:eastAsia="Times New Roman" w:hAnsi="Times New Roman" w:cs="Times New Roman"/>
          <w:b/>
          <w:bCs/>
          <w:kern w:val="0"/>
          <w:sz w:val="36"/>
          <w:szCs w:val="36"/>
          <w14:ligatures w14:val="none"/>
        </w:rPr>
        <w:t>3. Australian Context and the Riverina Opportunity</w:t>
      </w:r>
    </w:p>
    <w:p w14:paraId="6F60A19B" w14:textId="77777777" w:rsidR="005B10FB" w:rsidRPr="005B10FB" w:rsidRDefault="005B10FB" w:rsidP="005B10F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10FB">
        <w:rPr>
          <w:rFonts w:ascii="Times New Roman" w:eastAsia="Times New Roman" w:hAnsi="Times New Roman" w:cs="Times New Roman"/>
          <w:b/>
          <w:bCs/>
          <w:kern w:val="0"/>
          <w:sz w:val="27"/>
          <w:szCs w:val="27"/>
          <w14:ligatures w14:val="none"/>
        </w:rPr>
        <w:t>The Murray catchment around Deniliquin offers exceptional agricultural residue availability</w:t>
      </w:r>
    </w:p>
    <w:p w14:paraId="69249C29"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Rice production dominance creates concentrated biomass resources.</w:t>
      </w:r>
      <w:r w:rsidRPr="005B10FB">
        <w:rPr>
          <w:rFonts w:ascii="Times New Roman" w:eastAsia="Times New Roman" w:hAnsi="Times New Roman" w:cs="Times New Roman"/>
          <w:kern w:val="0"/>
          <w14:ligatures w14:val="none"/>
        </w:rPr>
        <w:t xml:space="preserve"> The Riverina produces 98% of Australia's rice from Murray and Murrumbidgee valleys, with </w:t>
      </w:r>
      <w:r w:rsidRPr="005B10FB">
        <w:rPr>
          <w:rFonts w:ascii="Times New Roman" w:eastAsia="Times New Roman" w:hAnsi="Times New Roman" w:cs="Times New Roman"/>
          <w:b/>
          <w:bCs/>
          <w:kern w:val="0"/>
          <w14:ligatures w14:val="none"/>
        </w:rPr>
        <w:t>450,000+ tonnes of paddy rice harvested annually</w:t>
      </w:r>
      <w:r w:rsidRPr="005B10FB">
        <w:rPr>
          <w:rFonts w:ascii="Times New Roman" w:eastAsia="Times New Roman" w:hAnsi="Times New Roman" w:cs="Times New Roman"/>
          <w:kern w:val="0"/>
          <w14:ligatures w14:val="none"/>
        </w:rPr>
        <w:t xml:space="preserve">. This generates approximately 90,000 tonnes of rice hulls (20% of paddy weight) and 540,000-675,000 tonnes of rice straw (1:1.2-1.5 ratio with grain). Major processing </w:t>
      </w:r>
      <w:proofErr w:type="spellStart"/>
      <w:r w:rsidRPr="005B10FB">
        <w:rPr>
          <w:rFonts w:ascii="Times New Roman" w:eastAsia="Times New Roman" w:hAnsi="Times New Roman" w:cs="Times New Roman"/>
          <w:kern w:val="0"/>
          <w14:ligatures w14:val="none"/>
        </w:rPr>
        <w:t>centers</w:t>
      </w:r>
      <w:proofErr w:type="spellEnd"/>
      <w:r w:rsidRPr="005B10FB">
        <w:rPr>
          <w:rFonts w:ascii="Times New Roman" w:eastAsia="Times New Roman" w:hAnsi="Times New Roman" w:cs="Times New Roman"/>
          <w:kern w:val="0"/>
          <w14:ligatures w14:val="none"/>
        </w:rPr>
        <w:t xml:space="preserve"> include Leeton's largest mill, Coleambally, and Deniliquin hosting the Southern Hemisphere's largest rice mill.</w:t>
      </w:r>
    </w:p>
    <w:p w14:paraId="3C87BD9E"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Cereal production adds substantial additional feedstock.</w:t>
      </w:r>
      <w:r w:rsidRPr="005B10FB">
        <w:rPr>
          <w:rFonts w:ascii="Times New Roman" w:eastAsia="Times New Roman" w:hAnsi="Times New Roman" w:cs="Times New Roman"/>
          <w:kern w:val="0"/>
          <w14:ligatures w14:val="none"/>
        </w:rPr>
        <w:t xml:space="preserve"> The region produces 40% of NSW winter crops including wheat, barley, and canola. Wheat straw follows a 1:1 ratio with grain yield, while premium barley straw commands $110-140/tonne in feed markets. </w:t>
      </w:r>
      <w:r w:rsidRPr="005B10FB">
        <w:rPr>
          <w:rFonts w:ascii="Times New Roman" w:eastAsia="Times New Roman" w:hAnsi="Times New Roman" w:cs="Times New Roman"/>
          <w:b/>
          <w:bCs/>
          <w:kern w:val="0"/>
          <w14:ligatures w14:val="none"/>
        </w:rPr>
        <w:t>Total available biomass conservatively reaches 800,000-1,200,000 tonnes annually</w:t>
      </w:r>
      <w:r w:rsidRPr="005B10FB">
        <w:rPr>
          <w:rFonts w:ascii="Times New Roman" w:eastAsia="Times New Roman" w:hAnsi="Times New Roman" w:cs="Times New Roman"/>
          <w:kern w:val="0"/>
          <w14:ligatures w14:val="none"/>
        </w:rPr>
        <w:t>, with peak availability during March-June rice harvest and November-January cereal harvest periods.</w:t>
      </w:r>
    </w:p>
    <w:p w14:paraId="3E821F61"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Current waste management practices generate minimal value.</w:t>
      </w:r>
      <w:r w:rsidRPr="005B10FB">
        <w:rPr>
          <w:rFonts w:ascii="Times New Roman" w:eastAsia="Times New Roman" w:hAnsi="Times New Roman" w:cs="Times New Roman"/>
          <w:kern w:val="0"/>
          <w14:ligatures w14:val="none"/>
        </w:rPr>
        <w:t xml:space="preserve"> Traditional incorporation of 60-70% of residues back into soil provides some organic matter but no economic return to farmers. Limited commercial utilization beyond local uses means residues often represent disposal costs rather than revenue opportunities. Open burning continues despite regulations, creating environmental impacts and reducing long-term soil fertility.</w:t>
      </w:r>
    </w:p>
    <w:p w14:paraId="20FAA2EF"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Seasonal patterns enable predictable supply planning.</w:t>
      </w:r>
      <w:r w:rsidRPr="005B10FB">
        <w:rPr>
          <w:rFonts w:ascii="Times New Roman" w:eastAsia="Times New Roman" w:hAnsi="Times New Roman" w:cs="Times New Roman"/>
          <w:kern w:val="0"/>
          <w14:ligatures w14:val="none"/>
        </w:rPr>
        <w:t xml:space="preserve"> Irrigation seasons run October-April for rice and summer crops, while winter crops follow May planting with November-January harvest. Water allocation varies 20-100% depending on seasonal conditions, creating some supply variability but predictable patterns for facility planning. Climate change impacts include 1.5-3.0°C temperature increases and decreased winter rainfall, potentially increasing irrigation dependency.</w:t>
      </w:r>
    </w:p>
    <w:p w14:paraId="4A49645E" w14:textId="77777777" w:rsidR="005B10FB" w:rsidRPr="005B10FB" w:rsidRDefault="005B10FB" w:rsidP="005B10F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10FB">
        <w:rPr>
          <w:rFonts w:ascii="Times New Roman" w:eastAsia="Times New Roman" w:hAnsi="Times New Roman" w:cs="Times New Roman"/>
          <w:b/>
          <w:bCs/>
          <w:kern w:val="0"/>
          <w:sz w:val="27"/>
          <w:szCs w:val="27"/>
          <w14:ligatures w14:val="none"/>
        </w:rPr>
        <w:t>Grid infrastructure and connectivity support distributed generation</w:t>
      </w:r>
    </w:p>
    <w:p w14:paraId="7C9C572A"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Established transmission infrastructure provides connection opportunities.</w:t>
      </w:r>
      <w:r w:rsidRPr="005B10FB">
        <w:rPr>
          <w:rFonts w:ascii="Times New Roman" w:eastAsia="Times New Roman" w:hAnsi="Times New Roman" w:cs="Times New Roman"/>
          <w:kern w:val="0"/>
          <w14:ligatures w14:val="none"/>
        </w:rPr>
        <w:t xml:space="preserve"> The region connects to the National Electricity Market (NEM) through 330kV Melbourne-Sydney transmission via Wagga Wagga-Albury corridor. Essential Energy operates distribution networks with connection points available at major towns including Deniliquin, Leeton, and Griffith. Regional peak demand of 200-300MW provides adequate capacity for distributed generation integration.</w:t>
      </w:r>
    </w:p>
    <w:p w14:paraId="14C8F17A"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Rural electricity pricing creates arbitrage opportunities.</w:t>
      </w:r>
      <w:r w:rsidRPr="005B10FB">
        <w:rPr>
          <w:rFonts w:ascii="Times New Roman" w:eastAsia="Times New Roman" w:hAnsi="Times New Roman" w:cs="Times New Roman"/>
          <w:kern w:val="0"/>
          <w14:ligatures w14:val="none"/>
        </w:rPr>
        <w:t xml:space="preserve"> Retail prices of 25-35 cents/kWh include significant network charges, making distributed generation economically attractive. Time-of-use pricing patterns enable revenue optimization through strategic generation timing. </w:t>
      </w:r>
      <w:r w:rsidRPr="005B10FB">
        <w:rPr>
          <w:rFonts w:ascii="Times New Roman" w:eastAsia="Times New Roman" w:hAnsi="Times New Roman" w:cs="Times New Roman"/>
          <w:b/>
          <w:bCs/>
          <w:kern w:val="0"/>
          <w14:ligatures w14:val="none"/>
        </w:rPr>
        <w:t>Grid connection costs range $500,000-2,000,000 per MW for distribution connections</w:t>
      </w:r>
      <w:r w:rsidRPr="005B10FB">
        <w:rPr>
          <w:rFonts w:ascii="Times New Roman" w:eastAsia="Times New Roman" w:hAnsi="Times New Roman" w:cs="Times New Roman"/>
          <w:kern w:val="0"/>
          <w14:ligatures w14:val="none"/>
        </w:rPr>
        <w:t>, with regulatory frameworks managed through Australian Energy Market Operator (AEMO) requirements.</w:t>
      </w:r>
    </w:p>
    <w:p w14:paraId="7BE49BAD"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lastRenderedPageBreak/>
        <w:t xml:space="preserve">Fiber connectivity enables data </w:t>
      </w:r>
      <w:proofErr w:type="spellStart"/>
      <w:r w:rsidRPr="005B10FB">
        <w:rPr>
          <w:rFonts w:ascii="Times New Roman" w:eastAsia="Times New Roman" w:hAnsi="Times New Roman" w:cs="Times New Roman"/>
          <w:b/>
          <w:bCs/>
          <w:kern w:val="0"/>
          <w14:ligatures w14:val="none"/>
        </w:rPr>
        <w:t>center</w:t>
      </w:r>
      <w:proofErr w:type="spellEnd"/>
      <w:r w:rsidRPr="005B10FB">
        <w:rPr>
          <w:rFonts w:ascii="Times New Roman" w:eastAsia="Times New Roman" w:hAnsi="Times New Roman" w:cs="Times New Roman"/>
          <w:b/>
          <w:bCs/>
          <w:kern w:val="0"/>
          <w14:ligatures w14:val="none"/>
        </w:rPr>
        <w:t xml:space="preserve"> operations.</w:t>
      </w:r>
      <w:r w:rsidRPr="005B10FB">
        <w:rPr>
          <w:rFonts w:ascii="Times New Roman" w:eastAsia="Times New Roman" w:hAnsi="Times New Roman" w:cs="Times New Roman"/>
          <w:kern w:val="0"/>
          <w14:ligatures w14:val="none"/>
        </w:rPr>
        <w:t xml:space="preserve"> NBN rollout completion in major towns provides foundation connectivity, while existing </w:t>
      </w:r>
      <w:proofErr w:type="spellStart"/>
      <w:r w:rsidRPr="005B10FB">
        <w:rPr>
          <w:rFonts w:ascii="Times New Roman" w:eastAsia="Times New Roman" w:hAnsi="Times New Roman" w:cs="Times New Roman"/>
          <w:kern w:val="0"/>
          <w14:ligatures w14:val="none"/>
        </w:rPr>
        <w:t>fiber</w:t>
      </w:r>
      <w:proofErr w:type="spellEnd"/>
      <w:r w:rsidRPr="005B10FB">
        <w:rPr>
          <w:rFonts w:ascii="Times New Roman" w:eastAsia="Times New Roman" w:hAnsi="Times New Roman" w:cs="Times New Roman"/>
          <w:kern w:val="0"/>
          <w14:ligatures w14:val="none"/>
        </w:rPr>
        <w:t xml:space="preserve"> infrastructure along highways offers expansion pathways. Deniliquin-Melbourne distance of approximately 300km enables potential 6-8ms latency for edge computing applications. Multiple carrier services through Telstra, Optus, and TPG provide redundancy options, with satellite backup through Starlink and </w:t>
      </w:r>
      <w:proofErr w:type="spellStart"/>
      <w:r w:rsidRPr="005B10FB">
        <w:rPr>
          <w:rFonts w:ascii="Times New Roman" w:eastAsia="Times New Roman" w:hAnsi="Times New Roman" w:cs="Times New Roman"/>
          <w:kern w:val="0"/>
          <w14:ligatures w14:val="none"/>
        </w:rPr>
        <w:t>Viasat</w:t>
      </w:r>
      <w:proofErr w:type="spellEnd"/>
      <w:r w:rsidRPr="005B10FB">
        <w:rPr>
          <w:rFonts w:ascii="Times New Roman" w:eastAsia="Times New Roman" w:hAnsi="Times New Roman" w:cs="Times New Roman"/>
          <w:kern w:val="0"/>
          <w14:ligatures w14:val="none"/>
        </w:rPr>
        <w:t xml:space="preserve"> systems.</w:t>
      </w:r>
    </w:p>
    <w:p w14:paraId="0C352B32"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Rural development needs align with project benefits.</w:t>
      </w:r>
      <w:r w:rsidRPr="005B10FB">
        <w:rPr>
          <w:rFonts w:ascii="Times New Roman" w:eastAsia="Times New Roman" w:hAnsi="Times New Roman" w:cs="Times New Roman"/>
          <w:kern w:val="0"/>
          <w14:ligatures w14:val="none"/>
        </w:rPr>
        <w:t xml:space="preserve"> Economic challenges include agricultural commodity price volatility, water security concerns, and </w:t>
      </w:r>
      <w:proofErr w:type="spellStart"/>
      <w:r w:rsidRPr="005B10FB">
        <w:rPr>
          <w:rFonts w:ascii="Times New Roman" w:eastAsia="Times New Roman" w:hAnsi="Times New Roman" w:cs="Times New Roman"/>
          <w:kern w:val="0"/>
          <w14:ligatures w14:val="none"/>
        </w:rPr>
        <w:t>labor</w:t>
      </w:r>
      <w:proofErr w:type="spellEnd"/>
      <w:r w:rsidRPr="005B10FB">
        <w:rPr>
          <w:rFonts w:ascii="Times New Roman" w:eastAsia="Times New Roman" w:hAnsi="Times New Roman" w:cs="Times New Roman"/>
          <w:kern w:val="0"/>
          <w14:ligatures w14:val="none"/>
        </w:rPr>
        <w:t xml:space="preserve"> shortages during peak seasons. </w:t>
      </w:r>
      <w:r w:rsidRPr="005B10FB">
        <w:rPr>
          <w:rFonts w:ascii="Times New Roman" w:eastAsia="Times New Roman" w:hAnsi="Times New Roman" w:cs="Times New Roman"/>
          <w:b/>
          <w:bCs/>
          <w:kern w:val="0"/>
          <w14:ligatures w14:val="none"/>
        </w:rPr>
        <w:t>The regional population of approximately 268,000 faces declining numbers in smaller towns</w:t>
      </w:r>
      <w:r w:rsidRPr="005B10FB">
        <w:rPr>
          <w:rFonts w:ascii="Times New Roman" w:eastAsia="Times New Roman" w:hAnsi="Times New Roman" w:cs="Times New Roman"/>
          <w:kern w:val="0"/>
          <w14:ligatures w14:val="none"/>
        </w:rPr>
        <w:t>, while agriculture employs 18% of the workforce (13,281 people). Economic diversification beyond traditional agriculture represents a critical development priority.</w:t>
      </w:r>
    </w:p>
    <w:p w14:paraId="6EC6CDA4" w14:textId="77777777" w:rsidR="005B10FB" w:rsidRPr="005B10FB" w:rsidRDefault="005B10FB" w:rsidP="005B10F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10FB">
        <w:rPr>
          <w:rFonts w:ascii="Times New Roman" w:eastAsia="Times New Roman" w:hAnsi="Times New Roman" w:cs="Times New Roman"/>
          <w:b/>
          <w:bCs/>
          <w:kern w:val="0"/>
          <w:sz w:val="27"/>
          <w:szCs w:val="27"/>
          <w14:ligatures w14:val="none"/>
        </w:rPr>
        <w:t>Regulatory pathways exist but require strategic navigation</w:t>
      </w:r>
    </w:p>
    <w:p w14:paraId="5BCBFA6C"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NSW thermal waste treatment restrictions create geographic constraints.</w:t>
      </w:r>
      <w:r w:rsidRPr="005B10FB">
        <w:rPr>
          <w:rFonts w:ascii="Times New Roman" w:eastAsia="Times New Roman" w:hAnsi="Times New Roman" w:cs="Times New Roman"/>
          <w:kern w:val="0"/>
          <w14:ligatures w14:val="none"/>
        </w:rPr>
        <w:t xml:space="preserve"> Current regulations restrict pyrolysis facilities to four designated precincts: Parkes, Richmond Valley, Goulburn Southern </w:t>
      </w:r>
      <w:proofErr w:type="spellStart"/>
      <w:r w:rsidRPr="005B10FB">
        <w:rPr>
          <w:rFonts w:ascii="Times New Roman" w:eastAsia="Times New Roman" w:hAnsi="Times New Roman" w:cs="Times New Roman"/>
          <w:kern w:val="0"/>
          <w14:ligatures w14:val="none"/>
        </w:rPr>
        <w:t>Mulwarree</w:t>
      </w:r>
      <w:proofErr w:type="spellEnd"/>
      <w:r w:rsidRPr="005B10FB">
        <w:rPr>
          <w:rFonts w:ascii="Times New Roman" w:eastAsia="Times New Roman" w:hAnsi="Times New Roman" w:cs="Times New Roman"/>
          <w:kern w:val="0"/>
          <w14:ligatures w14:val="none"/>
        </w:rPr>
        <w:t xml:space="preserve">, and West Lithgow. Additional potential sites include "activation precincts," "regional jobs precincts," former mine sites, and former thermal electricity generation sites as designated by EPA. </w:t>
      </w:r>
      <w:r w:rsidRPr="005B10FB">
        <w:rPr>
          <w:rFonts w:ascii="Times New Roman" w:eastAsia="Times New Roman" w:hAnsi="Times New Roman" w:cs="Times New Roman"/>
          <w:b/>
          <w:bCs/>
          <w:kern w:val="0"/>
          <w14:ligatures w14:val="none"/>
        </w:rPr>
        <w:t>Projects replacing coal/diesel with 90%+ on-site energy use may qualify for exemptions</w:t>
      </w:r>
      <w:r w:rsidRPr="005B10FB">
        <w:rPr>
          <w:rFonts w:ascii="Times New Roman" w:eastAsia="Times New Roman" w:hAnsi="Times New Roman" w:cs="Times New Roman"/>
          <w:kern w:val="0"/>
          <w14:ligatures w14:val="none"/>
        </w:rPr>
        <w:t>.</w:t>
      </w:r>
    </w:p>
    <w:p w14:paraId="3B52E62A"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Environmental approval processes follow established frameworks.</w:t>
      </w:r>
      <w:r w:rsidRPr="005B10FB">
        <w:rPr>
          <w:rFonts w:ascii="Times New Roman" w:eastAsia="Times New Roman" w:hAnsi="Times New Roman" w:cs="Times New Roman"/>
          <w:kern w:val="0"/>
          <w14:ligatures w14:val="none"/>
        </w:rPr>
        <w:t xml:space="preserve"> EPA licensing under Protection of the Environment Operations Act 1997 requires development applications through NSW Planning Portal. Environmental impact assessments apply for projects exceeding specified thresholds, covering air quality, water usage, noise impacts, and waste management benefits. </w:t>
      </w:r>
      <w:r w:rsidRPr="005B10FB">
        <w:rPr>
          <w:rFonts w:ascii="Times New Roman" w:eastAsia="Times New Roman" w:hAnsi="Times New Roman" w:cs="Times New Roman"/>
          <w:b/>
          <w:bCs/>
          <w:kern w:val="0"/>
          <w14:ligatures w14:val="none"/>
        </w:rPr>
        <w:t>Transitional measures protect existing lawful operations</w:t>
      </w:r>
      <w:r w:rsidRPr="005B10FB">
        <w:rPr>
          <w:rFonts w:ascii="Times New Roman" w:eastAsia="Times New Roman" w:hAnsi="Times New Roman" w:cs="Times New Roman"/>
          <w:kern w:val="0"/>
          <w14:ligatures w14:val="none"/>
        </w:rPr>
        <w:t xml:space="preserve"> while new approval pathways develop.</w:t>
      </w:r>
    </w:p>
    <w:p w14:paraId="7654A66E"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Carbon market methodology development progresses slowly.</w:t>
      </w:r>
      <w:r w:rsidRPr="005B10FB">
        <w:rPr>
          <w:rFonts w:ascii="Times New Roman" w:eastAsia="Times New Roman" w:hAnsi="Times New Roman" w:cs="Times New Roman"/>
          <w:kern w:val="0"/>
          <w14:ligatures w14:val="none"/>
        </w:rPr>
        <w:t xml:space="preserve"> No dedicated biochar methodology currently exists under Australia's ACCU Scheme, with industry estimates suggesting </w:t>
      </w:r>
      <w:r w:rsidRPr="005B10FB">
        <w:rPr>
          <w:rFonts w:ascii="Times New Roman" w:eastAsia="Times New Roman" w:hAnsi="Times New Roman" w:cs="Times New Roman"/>
          <w:b/>
          <w:bCs/>
          <w:kern w:val="0"/>
          <w14:ligatures w14:val="none"/>
        </w:rPr>
        <w:t>2+ years minimum development timeline</w:t>
      </w:r>
      <w:r w:rsidRPr="005B10FB">
        <w:rPr>
          <w:rFonts w:ascii="Times New Roman" w:eastAsia="Times New Roman" w:hAnsi="Times New Roman" w:cs="Times New Roman"/>
          <w:kern w:val="0"/>
          <w14:ligatures w14:val="none"/>
        </w:rPr>
        <w:t>. Secondary market trading with private buyers provides interim revenue pathways, while Safeguard Mechanism compliance creates demand from high-emitting facilities (&gt;25,000 tCO2-e annually).</w:t>
      </w:r>
    </w:p>
    <w:p w14:paraId="2881CD9D"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Grid connection processes face significant backlogs.</w:t>
      </w:r>
      <w:r w:rsidRPr="005B10FB">
        <w:rPr>
          <w:rFonts w:ascii="Times New Roman" w:eastAsia="Times New Roman" w:hAnsi="Times New Roman" w:cs="Times New Roman"/>
          <w:kern w:val="0"/>
          <w14:ligatures w14:val="none"/>
        </w:rPr>
        <w:t xml:space="preserve"> Approximately 600 renewable energy projects currently queue for connection assessments, though new Australian Energy Market Commission (AEMC) rules aim to expedite processes. </w:t>
      </w:r>
      <w:r w:rsidRPr="005B10FB">
        <w:rPr>
          <w:rFonts w:ascii="Times New Roman" w:eastAsia="Times New Roman" w:hAnsi="Times New Roman" w:cs="Times New Roman"/>
          <w:b/>
          <w:bCs/>
          <w:kern w:val="0"/>
          <w14:ligatures w14:val="none"/>
        </w:rPr>
        <w:t>Rewiring the Nation Program provides $20+ billion investment</w:t>
      </w:r>
      <w:r w:rsidRPr="005B10FB">
        <w:rPr>
          <w:rFonts w:ascii="Times New Roman" w:eastAsia="Times New Roman" w:hAnsi="Times New Roman" w:cs="Times New Roman"/>
          <w:kern w:val="0"/>
          <w14:ligatures w14:val="none"/>
        </w:rPr>
        <w:t xml:space="preserve"> including NSW allocation of $4.7 billion for grid modernization and Renewable Energy Zone development.</w:t>
      </w:r>
    </w:p>
    <w:p w14:paraId="16B9B90F" w14:textId="77777777" w:rsidR="005B10FB" w:rsidRPr="005B10FB" w:rsidRDefault="00CA25BA" w:rsidP="005B10FB">
      <w:pPr>
        <w:spacing w:after="0" w:line="240" w:lineRule="auto"/>
        <w:rPr>
          <w:rFonts w:ascii="Times New Roman" w:eastAsia="Times New Roman" w:hAnsi="Times New Roman" w:cs="Times New Roman"/>
          <w:kern w:val="0"/>
          <w14:ligatures w14:val="none"/>
        </w:rPr>
      </w:pPr>
      <w:r w:rsidRPr="00305B58">
        <w:rPr>
          <w:rFonts w:ascii="Times New Roman" w:eastAsia="Times New Roman" w:hAnsi="Times New Roman" w:cs="Times New Roman"/>
          <w:noProof/>
          <w:kern w:val="0"/>
        </w:rPr>
        <w:pict w14:anchorId="6B6873D7">
          <v:rect id="_x0000_i1031" alt="" style="width:451.3pt;height:.05pt;mso-width-percent:0;mso-height-percent:0;mso-width-percent:0;mso-height-percent:0" o:hralign="center" o:hrstd="t" o:hr="t" fillcolor="#a0a0a0" stroked="f"/>
        </w:pict>
      </w:r>
    </w:p>
    <w:p w14:paraId="6DFD30B0" w14:textId="77777777" w:rsidR="005B10FB" w:rsidRPr="005B10FB" w:rsidRDefault="005B10FB" w:rsidP="005B10F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B10FB">
        <w:rPr>
          <w:rFonts w:ascii="Times New Roman" w:eastAsia="Times New Roman" w:hAnsi="Times New Roman" w:cs="Times New Roman"/>
          <w:b/>
          <w:bCs/>
          <w:kern w:val="0"/>
          <w:sz w:val="36"/>
          <w:szCs w:val="36"/>
          <w14:ligatures w14:val="none"/>
        </w:rPr>
        <w:t>4. Hemp Integration and Drought-Tolerant Biomass Production</w:t>
      </w:r>
    </w:p>
    <w:p w14:paraId="2541D1A4"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lastRenderedPageBreak/>
        <w:t xml:space="preserve">To ensure the long-term resilience of this symbiotic model, drought-tolerant feedstock like industrial hemp offers </w:t>
      </w:r>
      <w:r w:rsidRPr="005B10FB">
        <w:rPr>
          <w:rFonts w:ascii="Times New Roman" w:eastAsia="Times New Roman" w:hAnsi="Times New Roman" w:cs="Times New Roman"/>
          <w:b/>
          <w:bCs/>
          <w:kern w:val="0"/>
          <w14:ligatures w14:val="none"/>
        </w:rPr>
        <w:t>powerful synergies</w:t>
      </w:r>
      <w:r w:rsidRPr="005B10FB">
        <w:rPr>
          <w:rFonts w:ascii="Times New Roman" w:eastAsia="Times New Roman" w:hAnsi="Times New Roman" w:cs="Times New Roman"/>
          <w:kern w:val="0"/>
          <w14:ligatures w14:val="none"/>
        </w:rPr>
        <w:t>, de-risking the supply chain while creating new agricultural opportunities that complement traditional crop rotations.</w:t>
      </w:r>
    </w:p>
    <w:p w14:paraId="6914443C" w14:textId="77777777" w:rsidR="005B10FB" w:rsidRPr="005B10FB" w:rsidRDefault="005B10FB" w:rsidP="005B10F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10FB">
        <w:rPr>
          <w:rFonts w:ascii="Times New Roman" w:eastAsia="Times New Roman" w:hAnsi="Times New Roman" w:cs="Times New Roman"/>
          <w:b/>
          <w:bCs/>
          <w:kern w:val="0"/>
          <w:sz w:val="27"/>
          <w:szCs w:val="27"/>
          <w14:ligatures w14:val="none"/>
        </w:rPr>
        <w:t>Industrial hemp offers exceptional drought tolerance and biomass potential for arid regions</w:t>
      </w:r>
    </w:p>
    <w:p w14:paraId="498AB2D3"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Hemp cultivation requires significantly less water than traditional irrigated crops</w:t>
      </w:r>
      <w:r w:rsidRPr="005B10FB">
        <w:rPr>
          <w:rFonts w:ascii="Times New Roman" w:eastAsia="Times New Roman" w:hAnsi="Times New Roman" w:cs="Times New Roman"/>
          <w:kern w:val="0"/>
          <w14:ligatures w14:val="none"/>
        </w:rPr>
        <w:t xml:space="preserve"> while producing high-quality biomass feedstock. Total seasonal water requirements of </w:t>
      </w:r>
      <w:r w:rsidRPr="005B10FB">
        <w:rPr>
          <w:rFonts w:ascii="Times New Roman" w:eastAsia="Times New Roman" w:hAnsi="Times New Roman" w:cs="Times New Roman"/>
          <w:b/>
          <w:bCs/>
          <w:kern w:val="0"/>
          <w14:ligatures w14:val="none"/>
        </w:rPr>
        <w:t>500-700mm including irrigation</w:t>
      </w:r>
      <w:r w:rsidRPr="005B10FB">
        <w:rPr>
          <w:rFonts w:ascii="Times New Roman" w:eastAsia="Times New Roman" w:hAnsi="Times New Roman" w:cs="Times New Roman"/>
          <w:kern w:val="0"/>
          <w14:ligatures w14:val="none"/>
        </w:rPr>
        <w:t xml:space="preserve"> compare </w:t>
      </w:r>
      <w:proofErr w:type="spellStart"/>
      <w:r w:rsidRPr="005B10FB">
        <w:rPr>
          <w:rFonts w:ascii="Times New Roman" w:eastAsia="Times New Roman" w:hAnsi="Times New Roman" w:cs="Times New Roman"/>
          <w:kern w:val="0"/>
          <w14:ligatures w14:val="none"/>
        </w:rPr>
        <w:t>favorably</w:t>
      </w:r>
      <w:proofErr w:type="spellEnd"/>
      <w:r w:rsidRPr="005B10FB">
        <w:rPr>
          <w:rFonts w:ascii="Times New Roman" w:eastAsia="Times New Roman" w:hAnsi="Times New Roman" w:cs="Times New Roman"/>
          <w:kern w:val="0"/>
          <w14:ligatures w14:val="none"/>
        </w:rPr>
        <w:t xml:space="preserve"> to rice (12-15 ML/hectare), cotton (6-8 ML/hectare), and even wheat (2-4 ML/hectare). Critical water demand occurs during the first 6-8 weeks establishment period (250-350mm), after which hemp's deep taproot system enables access to deeper soil moisture.</w:t>
      </w:r>
    </w:p>
    <w:p w14:paraId="68FB1A3F"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Drought-resistant varieties demonstrate remarkable adaptability.</w:t>
      </w:r>
      <w:r w:rsidRPr="005B10FB">
        <w:rPr>
          <w:rFonts w:ascii="Times New Roman" w:eastAsia="Times New Roman" w:hAnsi="Times New Roman" w:cs="Times New Roman"/>
          <w:kern w:val="0"/>
          <w14:ligatures w14:val="none"/>
        </w:rPr>
        <w:t xml:space="preserve"> Oregon State University research confirms hemp's exceptional drought tolerance, with severe water deficit conditions (8 inches rainfall only) reducing seed yield from 1,100 to 400 pounds per acre while maintaining viable production. </w:t>
      </w:r>
      <w:proofErr w:type="spellStart"/>
      <w:r w:rsidRPr="005B10FB">
        <w:rPr>
          <w:rFonts w:ascii="Times New Roman" w:eastAsia="Times New Roman" w:hAnsi="Times New Roman" w:cs="Times New Roman"/>
          <w:b/>
          <w:bCs/>
          <w:kern w:val="0"/>
          <w14:ligatures w14:val="none"/>
        </w:rPr>
        <w:t>Autoflower</w:t>
      </w:r>
      <w:proofErr w:type="spellEnd"/>
      <w:r w:rsidRPr="005B10FB">
        <w:rPr>
          <w:rFonts w:ascii="Times New Roman" w:eastAsia="Times New Roman" w:hAnsi="Times New Roman" w:cs="Times New Roman"/>
          <w:b/>
          <w:bCs/>
          <w:kern w:val="0"/>
          <w14:ligatures w14:val="none"/>
        </w:rPr>
        <w:t xml:space="preserve"> varieties with 70-90 day growing cycles offer superior water efficiency</w:t>
      </w:r>
      <w:r w:rsidRPr="005B10FB">
        <w:rPr>
          <w:rFonts w:ascii="Times New Roman" w:eastAsia="Times New Roman" w:hAnsi="Times New Roman" w:cs="Times New Roman"/>
          <w:kern w:val="0"/>
          <w14:ligatures w14:val="none"/>
        </w:rPr>
        <w:t xml:space="preserve"> by avoiding high water-demand periods, while full-season varieties (120-140 days) can still produce approximately one-third normal yield under extreme drought.</w:t>
      </w:r>
    </w:p>
    <w:p w14:paraId="042ADBAD"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Australian research programs focus on local adaptation.</w:t>
      </w:r>
      <w:r w:rsidRPr="005B10FB">
        <w:rPr>
          <w:rFonts w:ascii="Times New Roman" w:eastAsia="Times New Roman" w:hAnsi="Times New Roman" w:cs="Times New Roman"/>
          <w:kern w:val="0"/>
          <w14:ligatures w14:val="none"/>
        </w:rPr>
        <w:t xml:space="preserve"> University of Adelaide, UTAS, and Department of Primary Industries collaborate on Northern Australia variety development. South Australian Research and Development Institute (SARDI) trials test 19 varieties across southeast and Riverland regions. </w:t>
      </w:r>
      <w:r w:rsidRPr="005B10FB">
        <w:rPr>
          <w:rFonts w:ascii="Times New Roman" w:eastAsia="Times New Roman" w:hAnsi="Times New Roman" w:cs="Times New Roman"/>
          <w:b/>
          <w:bCs/>
          <w:kern w:val="0"/>
          <w14:ligatures w14:val="none"/>
        </w:rPr>
        <w:t xml:space="preserve">Hemp </w:t>
      </w:r>
      <w:proofErr w:type="spellStart"/>
      <w:r w:rsidRPr="005B10FB">
        <w:rPr>
          <w:rFonts w:ascii="Times New Roman" w:eastAsia="Times New Roman" w:hAnsi="Times New Roman" w:cs="Times New Roman"/>
          <w:b/>
          <w:bCs/>
          <w:kern w:val="0"/>
          <w14:ligatures w14:val="none"/>
        </w:rPr>
        <w:t>GenTech</w:t>
      </w:r>
      <w:proofErr w:type="spellEnd"/>
      <w:r w:rsidRPr="005B10FB">
        <w:rPr>
          <w:rFonts w:ascii="Times New Roman" w:eastAsia="Times New Roman" w:hAnsi="Times New Roman" w:cs="Times New Roman"/>
          <w:b/>
          <w:bCs/>
          <w:kern w:val="0"/>
          <w14:ligatures w14:val="none"/>
        </w:rPr>
        <w:t xml:space="preserve"> varieties HGT98/00 and HGT33/00 are specifically selected for drought tolerance and high biomass production</w:t>
      </w:r>
      <w:r w:rsidRPr="005B10FB">
        <w:rPr>
          <w:rFonts w:ascii="Times New Roman" w:eastAsia="Times New Roman" w:hAnsi="Times New Roman" w:cs="Times New Roman"/>
          <w:kern w:val="0"/>
          <w14:ligatures w14:val="none"/>
        </w:rPr>
        <w:t>. Available varieties for Australian conditions include ECO-MS77, ANKA, CRS-1, CFX, FROG, FEDORA 17, FIBROR 79, and FUTURA-75.</w:t>
      </w:r>
    </w:p>
    <w:p w14:paraId="7B3A27D4"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Yield potential in Riverina-like conditions shows commercial viability.</w:t>
      </w:r>
      <w:r w:rsidRPr="005B10FB">
        <w:rPr>
          <w:rFonts w:ascii="Times New Roman" w:eastAsia="Times New Roman" w:hAnsi="Times New Roman" w:cs="Times New Roman"/>
          <w:kern w:val="0"/>
          <w14:ligatures w14:val="none"/>
        </w:rPr>
        <w:t xml:space="preserve"> Grain yields of 1 tonne/hectare under good conditions, with stem biomass yields of </w:t>
      </w:r>
      <w:r w:rsidRPr="005B10FB">
        <w:rPr>
          <w:rFonts w:ascii="Times New Roman" w:eastAsia="Times New Roman" w:hAnsi="Times New Roman" w:cs="Times New Roman"/>
          <w:b/>
          <w:bCs/>
          <w:kern w:val="0"/>
          <w14:ligatures w14:val="none"/>
        </w:rPr>
        <w:t>5.5-8.5 tonnes dry matter per hectare</w:t>
      </w:r>
      <w:r w:rsidRPr="005B10FB">
        <w:rPr>
          <w:rFonts w:ascii="Times New Roman" w:eastAsia="Times New Roman" w:hAnsi="Times New Roman" w:cs="Times New Roman"/>
          <w:kern w:val="0"/>
          <w14:ligatures w14:val="none"/>
        </w:rPr>
        <w:t xml:space="preserve"> provide substantial feedstock for pyrolysis operations. In arid regions, properly sown hemp reaches 8 feet average height compared to 20 feet in optimal </w:t>
      </w:r>
      <w:proofErr w:type="gramStart"/>
      <w:r w:rsidRPr="005B10FB">
        <w:rPr>
          <w:rFonts w:ascii="Times New Roman" w:eastAsia="Times New Roman" w:hAnsi="Times New Roman" w:cs="Times New Roman"/>
          <w:kern w:val="0"/>
          <w14:ligatures w14:val="none"/>
        </w:rPr>
        <w:t>conditions, but</w:t>
      </w:r>
      <w:proofErr w:type="gramEnd"/>
      <w:r w:rsidRPr="005B10FB">
        <w:rPr>
          <w:rFonts w:ascii="Times New Roman" w:eastAsia="Times New Roman" w:hAnsi="Times New Roman" w:cs="Times New Roman"/>
          <w:kern w:val="0"/>
          <w14:ligatures w14:val="none"/>
        </w:rPr>
        <w:t xml:space="preserve"> maintains acceptable biomass production. Fast growth enables 20 feet in 100 days under optimal conditions, with complete crop cycles of 3-6 months depending on variety selection.</w:t>
      </w:r>
    </w:p>
    <w:p w14:paraId="0116E1C3" w14:textId="77777777" w:rsidR="005B10FB" w:rsidRPr="005B10FB" w:rsidRDefault="005B10FB" w:rsidP="005B10F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10FB">
        <w:rPr>
          <w:rFonts w:ascii="Times New Roman" w:eastAsia="Times New Roman" w:hAnsi="Times New Roman" w:cs="Times New Roman"/>
          <w:b/>
          <w:bCs/>
          <w:kern w:val="0"/>
          <w:sz w:val="27"/>
          <w:szCs w:val="27"/>
          <w14:ligatures w14:val="none"/>
        </w:rPr>
        <w:t>Hemp pyrolysis characteristics optimize biochar production and energy recovery</w:t>
      </w:r>
    </w:p>
    <w:p w14:paraId="65DF9F20"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Hemp biomass composition suits thermochemical conversion applications.</w:t>
      </w:r>
      <w:r w:rsidRPr="005B10FB">
        <w:rPr>
          <w:rFonts w:ascii="Times New Roman" w:eastAsia="Times New Roman" w:hAnsi="Times New Roman" w:cs="Times New Roman"/>
          <w:kern w:val="0"/>
          <w14:ligatures w14:val="none"/>
        </w:rPr>
        <w:t xml:space="preserve"> Hemp stalks contain 30-40% cellulose and 15-25% lignin, </w:t>
      </w:r>
      <w:proofErr w:type="gramStart"/>
      <w:r w:rsidRPr="005B10FB">
        <w:rPr>
          <w:rFonts w:ascii="Times New Roman" w:eastAsia="Times New Roman" w:hAnsi="Times New Roman" w:cs="Times New Roman"/>
          <w:kern w:val="0"/>
          <w14:ligatures w14:val="none"/>
        </w:rPr>
        <w:t>similar to</w:t>
      </w:r>
      <w:proofErr w:type="gramEnd"/>
      <w:r w:rsidRPr="005B10FB">
        <w:rPr>
          <w:rFonts w:ascii="Times New Roman" w:eastAsia="Times New Roman" w:hAnsi="Times New Roman" w:cs="Times New Roman"/>
          <w:kern w:val="0"/>
          <w14:ligatures w14:val="none"/>
        </w:rPr>
        <w:t xml:space="preserve"> other proven lignocellulosic pyrolysis feedstocks. </w:t>
      </w:r>
      <w:r w:rsidRPr="005B10FB">
        <w:rPr>
          <w:rFonts w:ascii="Times New Roman" w:eastAsia="Times New Roman" w:hAnsi="Times New Roman" w:cs="Times New Roman"/>
          <w:b/>
          <w:bCs/>
          <w:kern w:val="0"/>
          <w14:ligatures w14:val="none"/>
        </w:rPr>
        <w:t xml:space="preserve">Hemp </w:t>
      </w:r>
      <w:proofErr w:type="spellStart"/>
      <w:r w:rsidRPr="005B10FB">
        <w:rPr>
          <w:rFonts w:ascii="Times New Roman" w:eastAsia="Times New Roman" w:hAnsi="Times New Roman" w:cs="Times New Roman"/>
          <w:b/>
          <w:bCs/>
          <w:kern w:val="0"/>
          <w14:ligatures w14:val="none"/>
        </w:rPr>
        <w:t>hurd</w:t>
      </w:r>
      <w:proofErr w:type="spellEnd"/>
      <w:r w:rsidRPr="005B10FB">
        <w:rPr>
          <w:rFonts w:ascii="Times New Roman" w:eastAsia="Times New Roman" w:hAnsi="Times New Roman" w:cs="Times New Roman"/>
          <w:b/>
          <w:bCs/>
          <w:kern w:val="0"/>
          <w14:ligatures w14:val="none"/>
        </w:rPr>
        <w:t xml:space="preserve"> (inner woody core) provides excellent pyrolysis characteristics</w:t>
      </w:r>
      <w:r w:rsidRPr="005B10FB">
        <w:rPr>
          <w:rFonts w:ascii="Times New Roman" w:eastAsia="Times New Roman" w:hAnsi="Times New Roman" w:cs="Times New Roman"/>
          <w:kern w:val="0"/>
          <w14:ligatures w14:val="none"/>
        </w:rPr>
        <w:t xml:space="preserve"> with high carbon fixation capacity that makes hemp particularly attractive for integrated bioenergy and carbon sequestration applications.</w:t>
      </w:r>
    </w:p>
    <w:p w14:paraId="4EE86BB0"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 xml:space="preserve">Pyrolysis yields </w:t>
      </w:r>
      <w:proofErr w:type="spellStart"/>
      <w:r w:rsidRPr="005B10FB">
        <w:rPr>
          <w:rFonts w:ascii="Times New Roman" w:eastAsia="Times New Roman" w:hAnsi="Times New Roman" w:cs="Times New Roman"/>
          <w:b/>
          <w:bCs/>
          <w:kern w:val="0"/>
          <w14:ligatures w14:val="none"/>
        </w:rPr>
        <w:t>favor</w:t>
      </w:r>
      <w:proofErr w:type="spellEnd"/>
      <w:r w:rsidRPr="005B10FB">
        <w:rPr>
          <w:rFonts w:ascii="Times New Roman" w:eastAsia="Times New Roman" w:hAnsi="Times New Roman" w:cs="Times New Roman"/>
          <w:b/>
          <w:bCs/>
          <w:kern w:val="0"/>
          <w14:ligatures w14:val="none"/>
        </w:rPr>
        <w:t xml:space="preserve"> biochar production for carbon credits.</w:t>
      </w:r>
      <w:r w:rsidRPr="005B10FB">
        <w:rPr>
          <w:rFonts w:ascii="Times New Roman" w:eastAsia="Times New Roman" w:hAnsi="Times New Roman" w:cs="Times New Roman"/>
          <w:kern w:val="0"/>
          <w14:ligatures w14:val="none"/>
        </w:rPr>
        <w:t xml:space="preserve"> At 700°C pyrolysis conditions, hemp stem biochar yields reach </w:t>
      </w:r>
      <w:r w:rsidRPr="005B10FB">
        <w:rPr>
          <w:rFonts w:ascii="Times New Roman" w:eastAsia="Times New Roman" w:hAnsi="Times New Roman" w:cs="Times New Roman"/>
          <w:b/>
          <w:bCs/>
          <w:kern w:val="0"/>
          <w14:ligatures w14:val="none"/>
        </w:rPr>
        <w:t>28.4±0.5%</w:t>
      </w:r>
      <w:r w:rsidRPr="005B10FB">
        <w:rPr>
          <w:rFonts w:ascii="Times New Roman" w:eastAsia="Times New Roman" w:hAnsi="Times New Roman" w:cs="Times New Roman"/>
          <w:kern w:val="0"/>
          <w14:ligatures w14:val="none"/>
        </w:rPr>
        <w:t xml:space="preserve"> while hemp seed husk achieves </w:t>
      </w:r>
      <w:r w:rsidRPr="005B10FB">
        <w:rPr>
          <w:rFonts w:ascii="Times New Roman" w:eastAsia="Times New Roman" w:hAnsi="Times New Roman" w:cs="Times New Roman"/>
          <w:b/>
          <w:bCs/>
          <w:kern w:val="0"/>
          <w14:ligatures w14:val="none"/>
        </w:rPr>
        <w:t>30.6±0.6%</w:t>
      </w:r>
      <w:r w:rsidRPr="005B10FB">
        <w:rPr>
          <w:rFonts w:ascii="Times New Roman" w:eastAsia="Times New Roman" w:hAnsi="Times New Roman" w:cs="Times New Roman"/>
          <w:kern w:val="0"/>
          <w14:ligatures w14:val="none"/>
        </w:rPr>
        <w:t xml:space="preserve"> conversion rates. At higher temperatures (750°C), product distribution shifts to </w:t>
      </w:r>
      <w:r w:rsidRPr="005B10FB">
        <w:rPr>
          <w:rFonts w:ascii="Times New Roman" w:eastAsia="Times New Roman" w:hAnsi="Times New Roman" w:cs="Times New Roman"/>
          <w:kern w:val="0"/>
          <w14:ligatures w14:val="none"/>
        </w:rPr>
        <w:lastRenderedPageBreak/>
        <w:t xml:space="preserve">55.68% gaseous products, 11.11% bio-oil, and 31.86% biochar. </w:t>
      </w:r>
      <w:r w:rsidRPr="005B10FB">
        <w:rPr>
          <w:rFonts w:ascii="Times New Roman" w:eastAsia="Times New Roman" w:hAnsi="Times New Roman" w:cs="Times New Roman"/>
          <w:b/>
          <w:bCs/>
          <w:kern w:val="0"/>
          <w14:ligatures w14:val="none"/>
        </w:rPr>
        <w:t>Temperature optimization at 700°C maximizes carbon content</w:t>
      </w:r>
      <w:r w:rsidRPr="005B10FB">
        <w:rPr>
          <w:rFonts w:ascii="Times New Roman" w:eastAsia="Times New Roman" w:hAnsi="Times New Roman" w:cs="Times New Roman"/>
          <w:kern w:val="0"/>
          <w14:ligatures w14:val="none"/>
        </w:rPr>
        <w:t xml:space="preserve"> from 45.0% to 81.9% while maintaining biochar yields suitable for carbon sequestration applications.</w:t>
      </w:r>
    </w:p>
    <w:p w14:paraId="457814CE"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Energy properties support integrated CHP operations.</w:t>
      </w:r>
      <w:r w:rsidRPr="005B10FB">
        <w:rPr>
          <w:rFonts w:ascii="Times New Roman" w:eastAsia="Times New Roman" w:hAnsi="Times New Roman" w:cs="Times New Roman"/>
          <w:kern w:val="0"/>
          <w14:ligatures w14:val="none"/>
        </w:rPr>
        <w:t xml:space="preserve"> Hemp biochar at 400-600°C shows high heating values optimized for energy applications, while 700°C temperatures produce biochar meeting carbon sequestration quality standards. Low moisture content and limited ash reduce fouling during combustion operations. </w:t>
      </w:r>
      <w:r w:rsidRPr="005B10FB">
        <w:rPr>
          <w:rFonts w:ascii="Times New Roman" w:eastAsia="Times New Roman" w:hAnsi="Times New Roman" w:cs="Times New Roman"/>
          <w:b/>
          <w:bCs/>
          <w:kern w:val="0"/>
          <w14:ligatures w14:val="none"/>
        </w:rPr>
        <w:t>Hemp biomass pyrolysis produces biochar with H/C ratios &lt;0.4</w:t>
      </w:r>
      <w:r w:rsidRPr="005B10FB">
        <w:rPr>
          <w:rFonts w:ascii="Times New Roman" w:eastAsia="Times New Roman" w:hAnsi="Times New Roman" w:cs="Times New Roman"/>
          <w:kern w:val="0"/>
          <w14:ligatures w14:val="none"/>
        </w:rPr>
        <w:t>, indicating &gt;70% carbon retention after 100 years and meeting stringent permanence requirements for carbon credit generation.</w:t>
      </w:r>
    </w:p>
    <w:p w14:paraId="2AC302D2"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Quality characteristics enhance soil amendment applications.</w:t>
      </w:r>
      <w:r w:rsidRPr="005B10FB">
        <w:rPr>
          <w:rFonts w:ascii="Times New Roman" w:eastAsia="Times New Roman" w:hAnsi="Times New Roman" w:cs="Times New Roman"/>
          <w:kern w:val="0"/>
          <w14:ligatures w14:val="none"/>
        </w:rPr>
        <w:t xml:space="preserve"> Surface area increases with pyrolysis temperature (highest at 700°C), while biochar pH remains typically alkaline benefiting soil amendment applications. Porosity and surface area enhance soil improvement properties, with bulk density varying depending on feedstock and processing conditions. </w:t>
      </w:r>
      <w:r w:rsidRPr="005B10FB">
        <w:rPr>
          <w:rFonts w:ascii="Times New Roman" w:eastAsia="Times New Roman" w:hAnsi="Times New Roman" w:cs="Times New Roman"/>
          <w:b/>
          <w:bCs/>
          <w:kern w:val="0"/>
          <w14:ligatures w14:val="none"/>
        </w:rPr>
        <w:t>Hemp-derived biochar demonstrates mean residence times of 556 years for recalcitrant carbon fractions</w:t>
      </w:r>
      <w:r w:rsidRPr="005B10FB">
        <w:rPr>
          <w:rFonts w:ascii="Times New Roman" w:eastAsia="Times New Roman" w:hAnsi="Times New Roman" w:cs="Times New Roman"/>
          <w:kern w:val="0"/>
          <w14:ligatures w14:val="none"/>
        </w:rPr>
        <w:t>, with 97% classified as recalcitrant and only 3% as labile carbon.</w:t>
      </w:r>
    </w:p>
    <w:p w14:paraId="164FFFEB" w14:textId="77777777" w:rsidR="005B10FB" w:rsidRPr="005B10FB" w:rsidRDefault="005B10FB" w:rsidP="005B10F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10FB">
        <w:rPr>
          <w:rFonts w:ascii="Times New Roman" w:eastAsia="Times New Roman" w:hAnsi="Times New Roman" w:cs="Times New Roman"/>
          <w:b/>
          <w:bCs/>
          <w:kern w:val="0"/>
          <w:sz w:val="27"/>
          <w:szCs w:val="27"/>
          <w14:ligatures w14:val="none"/>
        </w:rPr>
        <w:t>Australian hemp industry provides established regulatory framework and market infrastructure</w:t>
      </w:r>
    </w:p>
    <w:p w14:paraId="161994BE"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Legal cultivation operates across all states and territories</w:t>
      </w:r>
      <w:r w:rsidRPr="005B10FB">
        <w:rPr>
          <w:rFonts w:ascii="Times New Roman" w:eastAsia="Times New Roman" w:hAnsi="Times New Roman" w:cs="Times New Roman"/>
          <w:kern w:val="0"/>
          <w14:ligatures w14:val="none"/>
        </w:rPr>
        <w:t xml:space="preserve"> with state-based licensing systems. Industrial hemp differs from medicinal cannabis (regulated federally by Office of Drug Control) with Department of Agriculture, Fisheries and Forestry policy coordination and Australian Hemp Council industry representation. </w:t>
      </w:r>
      <w:r w:rsidRPr="005B10FB">
        <w:rPr>
          <w:rFonts w:ascii="Times New Roman" w:eastAsia="Times New Roman" w:hAnsi="Times New Roman" w:cs="Times New Roman"/>
          <w:b/>
          <w:bCs/>
          <w:kern w:val="0"/>
          <w14:ligatures w14:val="none"/>
        </w:rPr>
        <w:t>Current industry targets $10 million annual gross value by 2025-2026</w:t>
      </w:r>
      <w:r w:rsidRPr="005B10FB">
        <w:rPr>
          <w:rFonts w:ascii="Times New Roman" w:eastAsia="Times New Roman" w:hAnsi="Times New Roman" w:cs="Times New Roman"/>
          <w:kern w:val="0"/>
          <w14:ligatures w14:val="none"/>
        </w:rPr>
        <w:t xml:space="preserve"> with rapid growth from an emerging industrial base.</w:t>
      </w:r>
    </w:p>
    <w:p w14:paraId="6E6C039A"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Licensing requirements follow consistent national standards.</w:t>
      </w:r>
      <w:r w:rsidRPr="005B10FB">
        <w:rPr>
          <w:rFonts w:ascii="Times New Roman" w:eastAsia="Times New Roman" w:hAnsi="Times New Roman" w:cs="Times New Roman"/>
          <w:kern w:val="0"/>
          <w14:ligatures w14:val="none"/>
        </w:rPr>
        <w:t xml:space="preserve"> THC content must remain &lt;1% in leaves and flowering heads, with seed THC content &lt;0.5% for planting material. Cultivation areas require &gt;1 hectare minimum, with background checks required for all applicants and associates. </w:t>
      </w:r>
      <w:r w:rsidRPr="005B10FB">
        <w:rPr>
          <w:rFonts w:ascii="Times New Roman" w:eastAsia="Times New Roman" w:hAnsi="Times New Roman" w:cs="Times New Roman"/>
          <w:b/>
          <w:bCs/>
          <w:kern w:val="0"/>
          <w14:ligatures w14:val="none"/>
        </w:rPr>
        <w:t>Annual licensing fees range $200-1,181 depending on state</w:t>
      </w:r>
      <w:r w:rsidRPr="005B10FB">
        <w:rPr>
          <w:rFonts w:ascii="Times New Roman" w:eastAsia="Times New Roman" w:hAnsi="Times New Roman" w:cs="Times New Roman"/>
          <w:kern w:val="0"/>
          <w14:ligatures w14:val="none"/>
        </w:rPr>
        <w:t>, with police checks and fit-and-proper person assessments standard across jurisdictions.</w:t>
      </w:r>
    </w:p>
    <w:p w14:paraId="40D32F32"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Processing infrastructure development accelerates market growth.</w:t>
      </w:r>
      <w:r w:rsidRPr="005B10FB">
        <w:rPr>
          <w:rFonts w:ascii="Times New Roman" w:eastAsia="Times New Roman" w:hAnsi="Times New Roman" w:cs="Times New Roman"/>
          <w:kern w:val="0"/>
          <w14:ligatures w14:val="none"/>
        </w:rPr>
        <w:t xml:space="preserve"> Processing plants operate in NSW and WA for primary hemp processing, though commercial-scale decorticators for </w:t>
      </w:r>
      <w:proofErr w:type="spellStart"/>
      <w:r w:rsidRPr="005B10FB">
        <w:rPr>
          <w:rFonts w:ascii="Times New Roman" w:eastAsia="Times New Roman" w:hAnsi="Times New Roman" w:cs="Times New Roman"/>
          <w:kern w:val="0"/>
          <w14:ligatures w14:val="none"/>
        </w:rPr>
        <w:t>fiber</w:t>
      </w:r>
      <w:proofErr w:type="spellEnd"/>
      <w:r w:rsidRPr="005B10FB">
        <w:rPr>
          <w:rFonts w:ascii="Times New Roman" w:eastAsia="Times New Roman" w:hAnsi="Times New Roman" w:cs="Times New Roman"/>
          <w:kern w:val="0"/>
          <w14:ligatures w14:val="none"/>
        </w:rPr>
        <w:t xml:space="preserve"> separation remain limited. Critical volumes are required for viable processing plant operations, with hemp products shipping across state lines when fully processed. </w:t>
      </w:r>
      <w:r w:rsidRPr="005B10FB">
        <w:rPr>
          <w:rFonts w:ascii="Times New Roman" w:eastAsia="Times New Roman" w:hAnsi="Times New Roman" w:cs="Times New Roman"/>
          <w:b/>
          <w:bCs/>
          <w:kern w:val="0"/>
          <w14:ligatures w14:val="none"/>
        </w:rPr>
        <w:t>Export markets opened in 2018 boosted industry valuations</w:t>
      </w:r>
      <w:r w:rsidRPr="005B10FB">
        <w:rPr>
          <w:rFonts w:ascii="Times New Roman" w:eastAsia="Times New Roman" w:hAnsi="Times New Roman" w:cs="Times New Roman"/>
          <w:kern w:val="0"/>
          <w14:ligatures w14:val="none"/>
        </w:rPr>
        <w:t xml:space="preserve"> with growing markets for food products, building materials, and textiles.</w:t>
      </w:r>
    </w:p>
    <w:p w14:paraId="00C65B92"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Research investment supports industry expansion.</w:t>
      </w:r>
      <w:r w:rsidRPr="005B10FB">
        <w:rPr>
          <w:rFonts w:ascii="Times New Roman" w:eastAsia="Times New Roman" w:hAnsi="Times New Roman" w:cs="Times New Roman"/>
          <w:kern w:val="0"/>
          <w14:ligatures w14:val="none"/>
        </w:rPr>
        <w:t xml:space="preserve"> </w:t>
      </w:r>
      <w:proofErr w:type="spellStart"/>
      <w:r w:rsidRPr="005B10FB">
        <w:rPr>
          <w:rFonts w:ascii="Times New Roman" w:eastAsia="Times New Roman" w:hAnsi="Times New Roman" w:cs="Times New Roman"/>
          <w:kern w:val="0"/>
          <w14:ligatures w14:val="none"/>
        </w:rPr>
        <w:t>AgriFutures</w:t>
      </w:r>
      <w:proofErr w:type="spellEnd"/>
      <w:r w:rsidRPr="005B10FB">
        <w:rPr>
          <w:rFonts w:ascii="Times New Roman" w:eastAsia="Times New Roman" w:hAnsi="Times New Roman" w:cs="Times New Roman"/>
          <w:kern w:val="0"/>
          <w14:ligatures w14:val="none"/>
        </w:rPr>
        <w:t xml:space="preserve"> Australia's $2.5 million research program supports industry development through Industrial Hemp Variety Trials (IHVT) across multiple states. Research priorities include agronomy, mechanization, and market development. </w:t>
      </w:r>
      <w:r w:rsidRPr="005B10FB">
        <w:rPr>
          <w:rFonts w:ascii="Times New Roman" w:eastAsia="Times New Roman" w:hAnsi="Times New Roman" w:cs="Times New Roman"/>
          <w:b/>
          <w:bCs/>
          <w:kern w:val="0"/>
          <w14:ligatures w14:val="none"/>
        </w:rPr>
        <w:t>Midlands Seed operates as the only commercial certified hemp seed producer in Australia/New Zealand</w:t>
      </w:r>
      <w:r w:rsidRPr="005B10FB">
        <w:rPr>
          <w:rFonts w:ascii="Times New Roman" w:eastAsia="Times New Roman" w:hAnsi="Times New Roman" w:cs="Times New Roman"/>
          <w:kern w:val="0"/>
          <w14:ligatures w14:val="none"/>
        </w:rPr>
        <w:t>, with variety development since 2001 for local conditions and typical sowing rates of 35-60 kg per hectare.</w:t>
      </w:r>
    </w:p>
    <w:p w14:paraId="54B3B1AD" w14:textId="77777777" w:rsidR="005B10FB" w:rsidRPr="005B10FB" w:rsidRDefault="00CA25BA" w:rsidP="005B10FB">
      <w:pPr>
        <w:spacing w:after="0" w:line="240" w:lineRule="auto"/>
        <w:rPr>
          <w:rFonts w:ascii="Times New Roman" w:eastAsia="Times New Roman" w:hAnsi="Times New Roman" w:cs="Times New Roman"/>
          <w:kern w:val="0"/>
          <w14:ligatures w14:val="none"/>
        </w:rPr>
      </w:pPr>
      <w:r w:rsidRPr="00305B58">
        <w:rPr>
          <w:rFonts w:ascii="Times New Roman" w:eastAsia="Times New Roman" w:hAnsi="Times New Roman" w:cs="Times New Roman"/>
          <w:noProof/>
          <w:kern w:val="0"/>
        </w:rPr>
        <w:pict w14:anchorId="50DB326D">
          <v:rect id="_x0000_i1030" alt="" style="width:451.3pt;height:.05pt;mso-width-percent:0;mso-height-percent:0;mso-width-percent:0;mso-height-percent:0" o:hralign="center" o:hrstd="t" o:hr="t" fillcolor="#a0a0a0" stroked="f"/>
        </w:pict>
      </w:r>
    </w:p>
    <w:p w14:paraId="0CB41830" w14:textId="77777777" w:rsidR="005B10FB" w:rsidRPr="005B10FB" w:rsidRDefault="005B10FB" w:rsidP="005B10F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B10FB">
        <w:rPr>
          <w:rFonts w:ascii="Times New Roman" w:eastAsia="Times New Roman" w:hAnsi="Times New Roman" w:cs="Times New Roman"/>
          <w:b/>
          <w:bCs/>
          <w:kern w:val="0"/>
          <w:sz w:val="36"/>
          <w:szCs w:val="36"/>
          <w14:ligatures w14:val="none"/>
        </w:rPr>
        <w:lastRenderedPageBreak/>
        <w:t>5. Global Precedents and Comparative Case Studies</w:t>
      </w:r>
    </w:p>
    <w:p w14:paraId="74109C50" w14:textId="77777777" w:rsidR="005B10FB" w:rsidRPr="005B10FB" w:rsidRDefault="005B10FB" w:rsidP="005B10F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10FB">
        <w:rPr>
          <w:rFonts w:ascii="Times New Roman" w:eastAsia="Times New Roman" w:hAnsi="Times New Roman" w:cs="Times New Roman"/>
          <w:b/>
          <w:bCs/>
          <w:kern w:val="0"/>
          <w:sz w:val="27"/>
          <w:szCs w:val="27"/>
          <w14:ligatures w14:val="none"/>
        </w:rPr>
        <w:t>US Midwest corn stover operations provide scalable supply chain models</w:t>
      </w:r>
    </w:p>
    <w:p w14:paraId="3C498FB7"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Established collection and processing infrastructure</w:t>
      </w:r>
      <w:r w:rsidRPr="005B10FB">
        <w:rPr>
          <w:rFonts w:ascii="Times New Roman" w:eastAsia="Times New Roman" w:hAnsi="Times New Roman" w:cs="Times New Roman"/>
          <w:kern w:val="0"/>
          <w14:ligatures w14:val="none"/>
        </w:rPr>
        <w:t xml:space="preserve"> demonstrates commercial viability at scale. The US Midwest generates </w:t>
      </w:r>
      <w:r w:rsidRPr="005B10FB">
        <w:rPr>
          <w:rFonts w:ascii="Times New Roman" w:eastAsia="Times New Roman" w:hAnsi="Times New Roman" w:cs="Times New Roman"/>
          <w:b/>
          <w:bCs/>
          <w:kern w:val="0"/>
          <w14:ligatures w14:val="none"/>
        </w:rPr>
        <w:t>80 million tonnes of corn stover annually</w:t>
      </w:r>
      <w:r w:rsidRPr="005B10FB">
        <w:rPr>
          <w:rFonts w:ascii="Times New Roman" w:eastAsia="Times New Roman" w:hAnsi="Times New Roman" w:cs="Times New Roman"/>
          <w:kern w:val="0"/>
          <w14:ligatures w14:val="none"/>
        </w:rPr>
        <w:t xml:space="preserve"> with sustainable harvest rates of 30-50% maintaining soil conservation requirements. Iowa, Illinois, and Nebraska lead production with average yields of 1.5 dry tonnes/acre (3.7 tonnes/hectare). Collection efficiency ranges from 70% using mow/rake/bale systems to near 100% with integrated harvest equipment.</w:t>
      </w:r>
    </w:p>
    <w:p w14:paraId="6D1B339F"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Economic frameworks show farmer payment structures</w:t>
      </w:r>
      <w:r w:rsidRPr="005B10FB">
        <w:rPr>
          <w:rFonts w:ascii="Times New Roman" w:eastAsia="Times New Roman" w:hAnsi="Times New Roman" w:cs="Times New Roman"/>
          <w:kern w:val="0"/>
          <w14:ligatures w14:val="none"/>
        </w:rPr>
        <w:t xml:space="preserve"> that incentivize participation while maintaining profitability. Farmers receive $50-80/tonne at farm gate, with processing costs of $40-60/tonne for collection, transport, and storage. </w:t>
      </w:r>
      <w:r w:rsidRPr="005B10FB">
        <w:rPr>
          <w:rFonts w:ascii="Times New Roman" w:eastAsia="Times New Roman" w:hAnsi="Times New Roman" w:cs="Times New Roman"/>
          <w:b/>
          <w:bCs/>
          <w:kern w:val="0"/>
          <w14:ligatures w14:val="none"/>
        </w:rPr>
        <w:t>Total delivered feedstock costs of $90-140/tonne</w:t>
      </w:r>
      <w:r w:rsidRPr="005B10FB">
        <w:rPr>
          <w:rFonts w:ascii="Times New Roman" w:eastAsia="Times New Roman" w:hAnsi="Times New Roman" w:cs="Times New Roman"/>
          <w:kern w:val="0"/>
          <w14:ligatures w14:val="none"/>
        </w:rPr>
        <w:t xml:space="preserve"> provide benchmarks for Australian applications. Economic transport radius typically extends 50-80km, with regional processing </w:t>
      </w:r>
      <w:proofErr w:type="spellStart"/>
      <w:r w:rsidRPr="005B10FB">
        <w:rPr>
          <w:rFonts w:ascii="Times New Roman" w:eastAsia="Times New Roman" w:hAnsi="Times New Roman" w:cs="Times New Roman"/>
          <w:kern w:val="0"/>
          <w14:ligatures w14:val="none"/>
        </w:rPr>
        <w:t>centers</w:t>
      </w:r>
      <w:proofErr w:type="spellEnd"/>
      <w:r w:rsidRPr="005B10FB">
        <w:rPr>
          <w:rFonts w:ascii="Times New Roman" w:eastAsia="Times New Roman" w:hAnsi="Times New Roman" w:cs="Times New Roman"/>
          <w:kern w:val="0"/>
          <w14:ligatures w14:val="none"/>
        </w:rPr>
        <w:t xml:space="preserve"> optimal at 200,000-500,000 tonne/year capacity.</w:t>
      </w:r>
    </w:p>
    <w:p w14:paraId="47985A4A"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Supply chain integration creates efficiencies</w:t>
      </w:r>
      <w:r w:rsidRPr="005B10FB">
        <w:rPr>
          <w:rFonts w:ascii="Times New Roman" w:eastAsia="Times New Roman" w:hAnsi="Times New Roman" w:cs="Times New Roman"/>
          <w:kern w:val="0"/>
          <w14:ligatures w14:val="none"/>
        </w:rPr>
        <w:t xml:space="preserve"> through hub-and-spoke collection systems and strategic seasonal storage. Established cellulosic ethanol operations provide precedents for agricultural residue processing, with 80 million tonnes potentially producing 19 billion </w:t>
      </w:r>
      <w:proofErr w:type="spellStart"/>
      <w:r w:rsidRPr="005B10FB">
        <w:rPr>
          <w:rFonts w:ascii="Times New Roman" w:eastAsia="Times New Roman" w:hAnsi="Times New Roman" w:cs="Times New Roman"/>
          <w:kern w:val="0"/>
          <w14:ligatures w14:val="none"/>
        </w:rPr>
        <w:t>liters</w:t>
      </w:r>
      <w:proofErr w:type="spellEnd"/>
      <w:r w:rsidRPr="005B10FB">
        <w:rPr>
          <w:rFonts w:ascii="Times New Roman" w:eastAsia="Times New Roman" w:hAnsi="Times New Roman" w:cs="Times New Roman"/>
          <w:kern w:val="0"/>
          <w14:ligatures w14:val="none"/>
        </w:rPr>
        <w:t xml:space="preserve"> of ethanol. </w:t>
      </w:r>
      <w:r w:rsidRPr="005B10FB">
        <w:rPr>
          <w:rFonts w:ascii="Times New Roman" w:eastAsia="Times New Roman" w:hAnsi="Times New Roman" w:cs="Times New Roman"/>
          <w:b/>
          <w:bCs/>
          <w:kern w:val="0"/>
          <w14:ligatures w14:val="none"/>
        </w:rPr>
        <w:t>Soil conservation requirements mandate minimum 30% residue retention</w:t>
      </w:r>
      <w:r w:rsidRPr="005B10FB">
        <w:rPr>
          <w:rFonts w:ascii="Times New Roman" w:eastAsia="Times New Roman" w:hAnsi="Times New Roman" w:cs="Times New Roman"/>
          <w:kern w:val="0"/>
          <w14:ligatures w14:val="none"/>
        </w:rPr>
        <w:t>, creating sustainable harvest limits that protect long-term agricultural productivity.</w:t>
      </w:r>
    </w:p>
    <w:p w14:paraId="3ACCA8B7"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Key operational learnings</w:t>
      </w:r>
      <w:r w:rsidRPr="005B10FB">
        <w:rPr>
          <w:rFonts w:ascii="Times New Roman" w:eastAsia="Times New Roman" w:hAnsi="Times New Roman" w:cs="Times New Roman"/>
          <w:kern w:val="0"/>
          <w14:ligatures w14:val="none"/>
        </w:rPr>
        <w:t xml:space="preserve"> include the critical importance of seasonal storage infrastructure, integrated supply chains' superiority over spot markets, and regional processing scale optimization. Multiple revenue streams from feedstock processing (ethanol, electricity, biochar) improve overall project economics compared to single-product facilities.</w:t>
      </w:r>
    </w:p>
    <w:p w14:paraId="58715A88" w14:textId="77777777" w:rsidR="005B10FB" w:rsidRPr="005B10FB" w:rsidRDefault="005B10FB" w:rsidP="005B10F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10FB">
        <w:rPr>
          <w:rFonts w:ascii="Times New Roman" w:eastAsia="Times New Roman" w:hAnsi="Times New Roman" w:cs="Times New Roman"/>
          <w:b/>
          <w:bCs/>
          <w:kern w:val="0"/>
          <w:sz w:val="27"/>
          <w:szCs w:val="27"/>
          <w14:ligatures w14:val="none"/>
        </w:rPr>
        <w:t>Southeast Asian rice straw projects demonstrate waste-to-energy potential in developing regions</w:t>
      </w:r>
    </w:p>
    <w:p w14:paraId="0FAAFC62"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Massive feedstock availability</w:t>
      </w:r>
      <w:r w:rsidRPr="005B10FB">
        <w:rPr>
          <w:rFonts w:ascii="Times New Roman" w:eastAsia="Times New Roman" w:hAnsi="Times New Roman" w:cs="Times New Roman"/>
          <w:kern w:val="0"/>
          <w14:ligatures w14:val="none"/>
        </w:rPr>
        <w:t xml:space="preserve"> creates enormous conversion opportunities across the region. India generates </w:t>
      </w:r>
      <w:r w:rsidRPr="005B10FB">
        <w:rPr>
          <w:rFonts w:ascii="Times New Roman" w:eastAsia="Times New Roman" w:hAnsi="Times New Roman" w:cs="Times New Roman"/>
          <w:b/>
          <w:bCs/>
          <w:kern w:val="0"/>
          <w14:ligatures w14:val="none"/>
        </w:rPr>
        <w:t>97.19 million tonnes of rice straw annually</w:t>
      </w:r>
      <w:r w:rsidRPr="005B10FB">
        <w:rPr>
          <w:rFonts w:ascii="Times New Roman" w:eastAsia="Times New Roman" w:hAnsi="Times New Roman" w:cs="Times New Roman"/>
          <w:kern w:val="0"/>
          <w14:ligatures w14:val="none"/>
        </w:rPr>
        <w:t xml:space="preserve"> with significant burning problems, while Thailand produces 21.86 million tonnes (48% currently burned), Philippines 10.68 million tonnes (95% burned), and Vietnam 29 million tonnes in the Mekong Delta (80% burned). </w:t>
      </w:r>
      <w:r w:rsidRPr="005B10FB">
        <w:rPr>
          <w:rFonts w:ascii="Times New Roman" w:eastAsia="Times New Roman" w:hAnsi="Times New Roman" w:cs="Times New Roman"/>
          <w:b/>
          <w:bCs/>
          <w:kern w:val="0"/>
          <w14:ligatures w14:val="none"/>
        </w:rPr>
        <w:t>Combined regional burning releases millions of tonnes of CO2 equivalent emissions</w:t>
      </w:r>
      <w:r w:rsidRPr="005B10FB">
        <w:rPr>
          <w:rFonts w:ascii="Times New Roman" w:eastAsia="Times New Roman" w:hAnsi="Times New Roman" w:cs="Times New Roman"/>
          <w:kern w:val="0"/>
          <w14:ligatures w14:val="none"/>
        </w:rPr>
        <w:t xml:space="preserve"> while creating severe air quality problems.</w:t>
      </w:r>
    </w:p>
    <w:p w14:paraId="2DA10170"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Successful conversion models</w:t>
      </w:r>
      <w:r w:rsidRPr="005B10FB">
        <w:rPr>
          <w:rFonts w:ascii="Times New Roman" w:eastAsia="Times New Roman" w:hAnsi="Times New Roman" w:cs="Times New Roman"/>
          <w:kern w:val="0"/>
          <w14:ligatures w14:val="none"/>
        </w:rPr>
        <w:t xml:space="preserve"> provide implementation guidance for integrated facilities. China operates 200 straw fuel plants processing 500,000 tonnes annually, while India develops small-scale gasification systems for rural electrification. Vietnam's </w:t>
      </w:r>
      <w:proofErr w:type="spellStart"/>
      <w:r w:rsidRPr="005B10FB">
        <w:rPr>
          <w:rFonts w:ascii="Times New Roman" w:eastAsia="Times New Roman" w:hAnsi="Times New Roman" w:cs="Times New Roman"/>
          <w:kern w:val="0"/>
          <w14:ligatures w14:val="none"/>
        </w:rPr>
        <w:t>Subprom</w:t>
      </w:r>
      <w:proofErr w:type="spellEnd"/>
      <w:r w:rsidRPr="005B10FB">
        <w:rPr>
          <w:rFonts w:ascii="Times New Roman" w:eastAsia="Times New Roman" w:hAnsi="Times New Roman" w:cs="Times New Roman"/>
          <w:kern w:val="0"/>
          <w14:ligatures w14:val="none"/>
        </w:rPr>
        <w:t xml:space="preserve"> biogas digesters process rice straw combined with water hyacinth, demonstrating multi-feedstock approaches. </w:t>
      </w:r>
      <w:r w:rsidRPr="005B10FB">
        <w:rPr>
          <w:rFonts w:ascii="Times New Roman" w:eastAsia="Times New Roman" w:hAnsi="Times New Roman" w:cs="Times New Roman"/>
          <w:b/>
          <w:bCs/>
          <w:kern w:val="0"/>
          <w14:ligatures w14:val="none"/>
        </w:rPr>
        <w:t>Rice straw power generation potential reaches 1,723 MW in Pakistan alone</w:t>
      </w:r>
      <w:r w:rsidRPr="005B10FB">
        <w:rPr>
          <w:rFonts w:ascii="Times New Roman" w:eastAsia="Times New Roman" w:hAnsi="Times New Roman" w:cs="Times New Roman"/>
          <w:kern w:val="0"/>
          <w14:ligatures w14:val="none"/>
        </w:rPr>
        <w:t>.</w:t>
      </w:r>
    </w:p>
    <w:p w14:paraId="14C0E441"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Technical challenges require preprocessing solutions.</w:t>
      </w:r>
      <w:r w:rsidRPr="005B10FB">
        <w:rPr>
          <w:rFonts w:ascii="Times New Roman" w:eastAsia="Times New Roman" w:hAnsi="Times New Roman" w:cs="Times New Roman"/>
          <w:kern w:val="0"/>
          <w14:ligatures w14:val="none"/>
        </w:rPr>
        <w:t xml:space="preserve"> High ash content (15-20%) necessitates preprocessing for efficient combustion, while seasonal availability requires storage infrastructure development. Small farm scale necessitates efficient collection systems, </w:t>
      </w:r>
      <w:r w:rsidRPr="005B10FB">
        <w:rPr>
          <w:rFonts w:ascii="Times New Roman" w:eastAsia="Times New Roman" w:hAnsi="Times New Roman" w:cs="Times New Roman"/>
          <w:kern w:val="0"/>
          <w14:ligatures w14:val="none"/>
        </w:rPr>
        <w:lastRenderedPageBreak/>
        <w:t xml:space="preserve">typically requiring policy support for economic viability. </w:t>
      </w:r>
      <w:r w:rsidRPr="005B10FB">
        <w:rPr>
          <w:rFonts w:ascii="Times New Roman" w:eastAsia="Times New Roman" w:hAnsi="Times New Roman" w:cs="Times New Roman"/>
          <w:b/>
          <w:bCs/>
          <w:kern w:val="0"/>
          <w14:ligatures w14:val="none"/>
        </w:rPr>
        <w:t>Direct combustion provides 15.35 MJ/kg lower heating value</w:t>
      </w:r>
      <w:r w:rsidRPr="005B10FB">
        <w:rPr>
          <w:rFonts w:ascii="Times New Roman" w:eastAsia="Times New Roman" w:hAnsi="Times New Roman" w:cs="Times New Roman"/>
          <w:kern w:val="0"/>
          <w14:ligatures w14:val="none"/>
        </w:rPr>
        <w:t xml:space="preserve"> with biogas production potential of 200-400 m³/tonne straw.</w:t>
      </w:r>
    </w:p>
    <w:p w14:paraId="47015ECA"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Regional policy frameworks</w:t>
      </w:r>
      <w:r w:rsidRPr="005B10FB">
        <w:rPr>
          <w:rFonts w:ascii="Times New Roman" w:eastAsia="Times New Roman" w:hAnsi="Times New Roman" w:cs="Times New Roman"/>
          <w:kern w:val="0"/>
          <w14:ligatures w14:val="none"/>
        </w:rPr>
        <w:t xml:space="preserve"> increasingly prioritize circular economy approaches with 3R (Reduce, Reuse, Recycle) policies across ASEAN countries. Thailand implements national waste management strategies with organic waste </w:t>
      </w:r>
      <w:proofErr w:type="spellStart"/>
      <w:r w:rsidRPr="005B10FB">
        <w:rPr>
          <w:rFonts w:ascii="Times New Roman" w:eastAsia="Times New Roman" w:hAnsi="Times New Roman" w:cs="Times New Roman"/>
          <w:kern w:val="0"/>
          <w14:ligatures w14:val="none"/>
        </w:rPr>
        <w:t>valorization</w:t>
      </w:r>
      <w:proofErr w:type="spellEnd"/>
      <w:r w:rsidRPr="005B10FB">
        <w:rPr>
          <w:rFonts w:ascii="Times New Roman" w:eastAsia="Times New Roman" w:hAnsi="Times New Roman" w:cs="Times New Roman"/>
          <w:kern w:val="0"/>
          <w14:ligatures w14:val="none"/>
        </w:rPr>
        <w:t xml:space="preserve"> targets, while Indonesia develops green building standards incorporating waste-to-energy requirements. </w:t>
      </w:r>
      <w:r w:rsidRPr="005B10FB">
        <w:rPr>
          <w:rFonts w:ascii="Times New Roman" w:eastAsia="Times New Roman" w:hAnsi="Times New Roman" w:cs="Times New Roman"/>
          <w:b/>
          <w:bCs/>
          <w:kern w:val="0"/>
          <w14:ligatures w14:val="none"/>
        </w:rPr>
        <w:t xml:space="preserve">Singapore's data </w:t>
      </w:r>
      <w:proofErr w:type="spellStart"/>
      <w:r w:rsidRPr="005B10FB">
        <w:rPr>
          <w:rFonts w:ascii="Times New Roman" w:eastAsia="Times New Roman" w:hAnsi="Times New Roman" w:cs="Times New Roman"/>
          <w:b/>
          <w:bCs/>
          <w:kern w:val="0"/>
          <w14:ligatures w14:val="none"/>
        </w:rPr>
        <w:t>center</w:t>
      </w:r>
      <w:proofErr w:type="spellEnd"/>
      <w:r w:rsidRPr="005B10FB">
        <w:rPr>
          <w:rFonts w:ascii="Times New Roman" w:eastAsia="Times New Roman" w:hAnsi="Times New Roman" w:cs="Times New Roman"/>
          <w:b/>
          <w:bCs/>
          <w:kern w:val="0"/>
          <w14:ligatures w14:val="none"/>
        </w:rPr>
        <w:t xml:space="preserve"> moratorium (2019) requires renewable energy integration</w:t>
      </w:r>
      <w:r w:rsidRPr="005B10FB">
        <w:rPr>
          <w:rFonts w:ascii="Times New Roman" w:eastAsia="Times New Roman" w:hAnsi="Times New Roman" w:cs="Times New Roman"/>
          <w:kern w:val="0"/>
          <w14:ligatures w14:val="none"/>
        </w:rPr>
        <w:t>, creating precedents for sustainable digital infrastructure requirements.</w:t>
      </w:r>
    </w:p>
    <w:p w14:paraId="1A9E48AC" w14:textId="77777777" w:rsidR="005B10FB" w:rsidRPr="005B10FB" w:rsidRDefault="005B10FB" w:rsidP="005B10F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10FB">
        <w:rPr>
          <w:rFonts w:ascii="Times New Roman" w:eastAsia="Times New Roman" w:hAnsi="Times New Roman" w:cs="Times New Roman"/>
          <w:b/>
          <w:bCs/>
          <w:kern w:val="0"/>
          <w:sz w:val="27"/>
          <w:szCs w:val="27"/>
          <w14:ligatures w14:val="none"/>
        </w:rPr>
        <w:t>European and North American innovations demonstrate integrated facility potential</w:t>
      </w:r>
    </w:p>
    <w:p w14:paraId="4556A76E"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European ALFA project success</w:t>
      </w:r>
      <w:r w:rsidRPr="005B10FB">
        <w:rPr>
          <w:rFonts w:ascii="Times New Roman" w:eastAsia="Times New Roman" w:hAnsi="Times New Roman" w:cs="Times New Roman"/>
          <w:kern w:val="0"/>
          <w14:ligatures w14:val="none"/>
        </w:rPr>
        <w:t xml:space="preserve"> shows agricultural biogas viability with 67% of European biogas from agricultural feedstocks across 6 countries supporting livestock farmers. Regional hubs provide decision support tools for project assessment with </w:t>
      </w:r>
      <w:r w:rsidRPr="005B10FB">
        <w:rPr>
          <w:rFonts w:ascii="Times New Roman" w:eastAsia="Times New Roman" w:hAnsi="Times New Roman" w:cs="Times New Roman"/>
          <w:b/>
          <w:bCs/>
          <w:kern w:val="0"/>
          <w14:ligatures w14:val="none"/>
        </w:rPr>
        <w:t>key success factors including operational planning, feedstock security, and policy support</w:t>
      </w:r>
      <w:r w:rsidRPr="005B10FB">
        <w:rPr>
          <w:rFonts w:ascii="Times New Roman" w:eastAsia="Times New Roman" w:hAnsi="Times New Roman" w:cs="Times New Roman"/>
          <w:kern w:val="0"/>
          <w14:ligatures w14:val="none"/>
        </w:rPr>
        <w:t>. Distributed processing models reduce transport costs while creating local economic benefits.</w:t>
      </w:r>
    </w:p>
    <w:p w14:paraId="2862029A"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Innovative portable processing</w:t>
      </w:r>
      <w:r w:rsidRPr="005B10FB">
        <w:rPr>
          <w:rFonts w:ascii="Times New Roman" w:eastAsia="Times New Roman" w:hAnsi="Times New Roman" w:cs="Times New Roman"/>
          <w:kern w:val="0"/>
          <w14:ligatures w14:val="none"/>
        </w:rPr>
        <w:t xml:space="preserve"> addresses collection bottlenecks through field-based conversion. MIT spinoff </w:t>
      </w:r>
      <w:proofErr w:type="spellStart"/>
      <w:r w:rsidRPr="005B10FB">
        <w:rPr>
          <w:rFonts w:ascii="Times New Roman" w:eastAsia="Times New Roman" w:hAnsi="Times New Roman" w:cs="Times New Roman"/>
          <w:kern w:val="0"/>
          <w14:ligatures w14:val="none"/>
        </w:rPr>
        <w:t>Takachar</w:t>
      </w:r>
      <w:proofErr w:type="spellEnd"/>
      <w:r w:rsidRPr="005B10FB">
        <w:rPr>
          <w:rFonts w:ascii="Times New Roman" w:eastAsia="Times New Roman" w:hAnsi="Times New Roman" w:cs="Times New Roman"/>
          <w:kern w:val="0"/>
          <w14:ligatures w14:val="none"/>
        </w:rPr>
        <w:t xml:space="preserve"> operates portable torrefaction units processing 9,000 tonnes with 5,500 farmers, converting loose biomass to compact, clean-burning fuel. </w:t>
      </w:r>
      <w:r w:rsidRPr="005B10FB">
        <w:rPr>
          <w:rFonts w:ascii="Times New Roman" w:eastAsia="Times New Roman" w:hAnsi="Times New Roman" w:cs="Times New Roman"/>
          <w:b/>
          <w:bCs/>
          <w:kern w:val="0"/>
          <w14:ligatures w14:val="none"/>
        </w:rPr>
        <w:t xml:space="preserve">Winner of £1 million </w:t>
      </w:r>
      <w:proofErr w:type="spellStart"/>
      <w:r w:rsidRPr="005B10FB">
        <w:rPr>
          <w:rFonts w:ascii="Times New Roman" w:eastAsia="Times New Roman" w:hAnsi="Times New Roman" w:cs="Times New Roman"/>
          <w:b/>
          <w:bCs/>
          <w:kern w:val="0"/>
          <w14:ligatures w14:val="none"/>
        </w:rPr>
        <w:t>Earthshot</w:t>
      </w:r>
      <w:proofErr w:type="spellEnd"/>
      <w:r w:rsidRPr="005B10FB">
        <w:rPr>
          <w:rFonts w:ascii="Times New Roman" w:eastAsia="Times New Roman" w:hAnsi="Times New Roman" w:cs="Times New Roman"/>
          <w:b/>
          <w:bCs/>
          <w:kern w:val="0"/>
          <w14:ligatures w14:val="none"/>
        </w:rPr>
        <w:t xml:space="preserve"> Prize for clean air impact</w:t>
      </w:r>
      <w:r w:rsidRPr="005B10FB">
        <w:rPr>
          <w:rFonts w:ascii="Times New Roman" w:eastAsia="Times New Roman" w:hAnsi="Times New Roman" w:cs="Times New Roman"/>
          <w:kern w:val="0"/>
          <w14:ligatures w14:val="none"/>
        </w:rPr>
        <w:t>, the approach eliminates transport bottlenecks while providing immediate farmer benefits through field-based processing.</w:t>
      </w:r>
    </w:p>
    <w:p w14:paraId="530A870A"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Commercial-scale integration models</w:t>
      </w:r>
      <w:r w:rsidRPr="005B10FB">
        <w:rPr>
          <w:rFonts w:ascii="Times New Roman" w:eastAsia="Times New Roman" w:hAnsi="Times New Roman" w:cs="Times New Roman"/>
          <w:kern w:val="0"/>
          <w14:ligatures w14:val="none"/>
        </w:rPr>
        <w:t xml:space="preserve"> demonstrate revenue stacking potential. </w:t>
      </w:r>
      <w:proofErr w:type="spellStart"/>
      <w:r w:rsidRPr="005B10FB">
        <w:rPr>
          <w:rFonts w:ascii="Times New Roman" w:eastAsia="Times New Roman" w:hAnsi="Times New Roman" w:cs="Times New Roman"/>
          <w:kern w:val="0"/>
          <w14:ligatures w14:val="none"/>
        </w:rPr>
        <w:t>VGrid</w:t>
      </w:r>
      <w:proofErr w:type="spellEnd"/>
      <w:r w:rsidRPr="005B10FB">
        <w:rPr>
          <w:rFonts w:ascii="Times New Roman" w:eastAsia="Times New Roman" w:hAnsi="Times New Roman" w:cs="Times New Roman"/>
          <w:kern w:val="0"/>
          <w14:ligatures w14:val="none"/>
        </w:rPr>
        <w:t xml:space="preserve"> Energy Systems operates 17 systems in California producing 750,000 kWh/unit/year with co-products including 150 tonnes biochar and 50,000 gallons liquid products. </w:t>
      </w:r>
      <w:r w:rsidRPr="005B10FB">
        <w:rPr>
          <w:rFonts w:ascii="Times New Roman" w:eastAsia="Times New Roman" w:hAnsi="Times New Roman" w:cs="Times New Roman"/>
          <w:b/>
          <w:bCs/>
          <w:kern w:val="0"/>
          <w14:ligatures w14:val="none"/>
        </w:rPr>
        <w:t>Space efficiency requires only 5% of equivalent solar array footprint</w:t>
      </w:r>
      <w:r w:rsidRPr="005B10FB">
        <w:rPr>
          <w:rFonts w:ascii="Times New Roman" w:eastAsia="Times New Roman" w:hAnsi="Times New Roman" w:cs="Times New Roman"/>
          <w:kern w:val="0"/>
          <w14:ligatures w14:val="none"/>
        </w:rPr>
        <w:t xml:space="preserve"> while targeting 1,000 systems diverting 1.5 billion pounds of biomass annually.</w:t>
      </w:r>
    </w:p>
    <w:p w14:paraId="55EB7435"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Indian agricultural waste power projects</w:t>
      </w:r>
      <w:r w:rsidRPr="005B10FB">
        <w:rPr>
          <w:rFonts w:ascii="Times New Roman" w:eastAsia="Times New Roman" w:hAnsi="Times New Roman" w:cs="Times New Roman"/>
          <w:kern w:val="0"/>
          <w14:ligatures w14:val="none"/>
        </w:rPr>
        <w:t xml:space="preserve"> create rural employment while reducing emissions. Single projects achieve 18,000 tonnes CO₂ reduction per year while creating 400+ jobs in rural regions. Additional income for farmers selling agricultural waste provides economic incentives for participation, while ash byproducts serve as agricultural fertilizer creating closed-loop systems.</w:t>
      </w:r>
    </w:p>
    <w:p w14:paraId="44D5EC78" w14:textId="77777777" w:rsidR="005B10FB" w:rsidRPr="005B10FB" w:rsidRDefault="00CA25BA" w:rsidP="005B10FB">
      <w:pPr>
        <w:spacing w:after="0" w:line="240" w:lineRule="auto"/>
        <w:rPr>
          <w:rFonts w:ascii="Times New Roman" w:eastAsia="Times New Roman" w:hAnsi="Times New Roman" w:cs="Times New Roman"/>
          <w:kern w:val="0"/>
          <w14:ligatures w14:val="none"/>
        </w:rPr>
      </w:pPr>
      <w:r w:rsidRPr="00305B58">
        <w:rPr>
          <w:rFonts w:ascii="Times New Roman" w:eastAsia="Times New Roman" w:hAnsi="Times New Roman" w:cs="Times New Roman"/>
          <w:noProof/>
          <w:kern w:val="0"/>
        </w:rPr>
        <w:pict w14:anchorId="615A7E59">
          <v:rect id="_x0000_i1029" alt="" style="width:451.3pt;height:.05pt;mso-width-percent:0;mso-height-percent:0;mso-width-percent:0;mso-height-percent:0" o:hralign="center" o:hrstd="t" o:hr="t" fillcolor="#a0a0a0" stroked="f"/>
        </w:pict>
      </w:r>
    </w:p>
    <w:p w14:paraId="5DDDA1EA" w14:textId="77777777" w:rsidR="005B10FB" w:rsidRPr="005B10FB" w:rsidRDefault="005B10FB" w:rsidP="005B10F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B10FB">
        <w:rPr>
          <w:rFonts w:ascii="Times New Roman" w:eastAsia="Times New Roman" w:hAnsi="Times New Roman" w:cs="Times New Roman"/>
          <w:b/>
          <w:bCs/>
          <w:kern w:val="0"/>
          <w:sz w:val="36"/>
          <w:szCs w:val="36"/>
          <w14:ligatures w14:val="none"/>
        </w:rPr>
        <w:t>6. Implementation Framework and Technical Specifications</w:t>
      </w:r>
    </w:p>
    <w:p w14:paraId="1A99848C" w14:textId="77777777" w:rsidR="005B10FB" w:rsidRPr="005B10FB" w:rsidRDefault="005B10FB" w:rsidP="005B10F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10FB">
        <w:rPr>
          <w:rFonts w:ascii="Times New Roman" w:eastAsia="Times New Roman" w:hAnsi="Times New Roman" w:cs="Times New Roman"/>
          <w:b/>
          <w:bCs/>
          <w:kern w:val="0"/>
          <w:sz w:val="27"/>
          <w:szCs w:val="27"/>
          <w14:ligatures w14:val="none"/>
        </w:rPr>
        <w:t>Modular facility design enables scalable deployment across diverse agricultural regions</w:t>
      </w:r>
    </w:p>
    <w:p w14:paraId="0E7EAFFA"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System integration architecture</w:t>
      </w:r>
      <w:r w:rsidRPr="005B10FB">
        <w:rPr>
          <w:rFonts w:ascii="Times New Roman" w:eastAsia="Times New Roman" w:hAnsi="Times New Roman" w:cs="Times New Roman"/>
          <w:kern w:val="0"/>
          <w14:ligatures w14:val="none"/>
        </w:rPr>
        <w:t xml:space="preserve"> optimizes synergies between pyrolysis operations and data </w:t>
      </w:r>
      <w:proofErr w:type="spellStart"/>
      <w:r w:rsidRPr="005B10FB">
        <w:rPr>
          <w:rFonts w:ascii="Times New Roman" w:eastAsia="Times New Roman" w:hAnsi="Times New Roman" w:cs="Times New Roman"/>
          <w:kern w:val="0"/>
          <w14:ligatures w14:val="none"/>
        </w:rPr>
        <w:t>center</w:t>
      </w:r>
      <w:proofErr w:type="spellEnd"/>
      <w:r w:rsidRPr="005B10FB">
        <w:rPr>
          <w:rFonts w:ascii="Times New Roman" w:eastAsia="Times New Roman" w:hAnsi="Times New Roman" w:cs="Times New Roman"/>
          <w:kern w:val="0"/>
          <w14:ligatures w14:val="none"/>
        </w:rPr>
        <w:t xml:space="preserve"> requirements. Baseline facilities process </w:t>
      </w:r>
      <w:r w:rsidRPr="005B10FB">
        <w:rPr>
          <w:rFonts w:ascii="Times New Roman" w:eastAsia="Times New Roman" w:hAnsi="Times New Roman" w:cs="Times New Roman"/>
          <w:b/>
          <w:bCs/>
          <w:kern w:val="0"/>
          <w14:ligatures w14:val="none"/>
        </w:rPr>
        <w:t>50,000-75,000 tonnes annually</w:t>
      </w:r>
      <w:r w:rsidRPr="005B10FB">
        <w:rPr>
          <w:rFonts w:ascii="Times New Roman" w:eastAsia="Times New Roman" w:hAnsi="Times New Roman" w:cs="Times New Roman"/>
          <w:kern w:val="0"/>
          <w14:ligatures w14:val="none"/>
        </w:rPr>
        <w:t xml:space="preserve"> of agricultural residues through continuous pyrolysis operations generating 5-10 MW of </w:t>
      </w:r>
      <w:r w:rsidRPr="005B10FB">
        <w:rPr>
          <w:rFonts w:ascii="Times New Roman" w:eastAsia="Times New Roman" w:hAnsi="Times New Roman" w:cs="Times New Roman"/>
          <w:kern w:val="0"/>
          <w14:ligatures w14:val="none"/>
        </w:rPr>
        <w:lastRenderedPageBreak/>
        <w:t xml:space="preserve">electrical capacity. Data </w:t>
      </w:r>
      <w:proofErr w:type="spellStart"/>
      <w:r w:rsidRPr="005B10FB">
        <w:rPr>
          <w:rFonts w:ascii="Times New Roman" w:eastAsia="Times New Roman" w:hAnsi="Times New Roman" w:cs="Times New Roman"/>
          <w:kern w:val="0"/>
          <w14:ligatures w14:val="none"/>
        </w:rPr>
        <w:t>center</w:t>
      </w:r>
      <w:proofErr w:type="spellEnd"/>
      <w:r w:rsidRPr="005B10FB">
        <w:rPr>
          <w:rFonts w:ascii="Times New Roman" w:eastAsia="Times New Roman" w:hAnsi="Times New Roman" w:cs="Times New Roman"/>
          <w:kern w:val="0"/>
          <w14:ligatures w14:val="none"/>
        </w:rPr>
        <w:t xml:space="preserve"> modules require 500-1,500 kW of total power, with IT loads of 170-850 kW continuous enabling multiple facility sizes depending on local feedstock availability.</w:t>
      </w:r>
    </w:p>
    <w:p w14:paraId="2D31B761"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Heat integration pathways</w:t>
      </w:r>
      <w:r w:rsidRPr="005B10FB">
        <w:rPr>
          <w:rFonts w:ascii="Times New Roman" w:eastAsia="Times New Roman" w:hAnsi="Times New Roman" w:cs="Times New Roman"/>
          <w:kern w:val="0"/>
          <w14:ligatures w14:val="none"/>
        </w:rPr>
        <w:t xml:space="preserve"> maximize thermal efficiency through waste heat recovery systems. CHP operations generate significant thermal energy suitable for data </w:t>
      </w:r>
      <w:proofErr w:type="spellStart"/>
      <w:r w:rsidRPr="005B10FB">
        <w:rPr>
          <w:rFonts w:ascii="Times New Roman" w:eastAsia="Times New Roman" w:hAnsi="Times New Roman" w:cs="Times New Roman"/>
          <w:kern w:val="0"/>
          <w14:ligatures w14:val="none"/>
        </w:rPr>
        <w:t>center</w:t>
      </w:r>
      <w:proofErr w:type="spellEnd"/>
      <w:r w:rsidRPr="005B10FB">
        <w:rPr>
          <w:rFonts w:ascii="Times New Roman" w:eastAsia="Times New Roman" w:hAnsi="Times New Roman" w:cs="Times New Roman"/>
          <w:kern w:val="0"/>
          <w14:ligatures w14:val="none"/>
        </w:rPr>
        <w:t xml:space="preserve"> cooling through absorption chillers, particularly beneficial in high ambient temperature regions. </w:t>
      </w:r>
      <w:r w:rsidRPr="005B10FB">
        <w:rPr>
          <w:rFonts w:ascii="Times New Roman" w:eastAsia="Times New Roman" w:hAnsi="Times New Roman" w:cs="Times New Roman"/>
          <w:b/>
          <w:bCs/>
          <w:kern w:val="0"/>
          <w14:ligatures w14:val="none"/>
        </w:rPr>
        <w:t>Server inlet temperatures can operate up to 40°C with proper design</w:t>
      </w:r>
      <w:r w:rsidRPr="005B10FB">
        <w:rPr>
          <w:rFonts w:ascii="Times New Roman" w:eastAsia="Times New Roman" w:hAnsi="Times New Roman" w:cs="Times New Roman"/>
          <w:kern w:val="0"/>
          <w14:ligatures w14:val="none"/>
        </w:rPr>
        <w:t>, enabling higher waste heat recovery temperatures. Combined efficiency reaches 70-85% through optimized heat recovery compared to 25-35% for electricity-only generation.</w:t>
      </w:r>
    </w:p>
    <w:p w14:paraId="6754C87F"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Feedstock preprocessing requirements</w:t>
      </w:r>
      <w:r w:rsidRPr="005B10FB">
        <w:rPr>
          <w:rFonts w:ascii="Times New Roman" w:eastAsia="Times New Roman" w:hAnsi="Times New Roman" w:cs="Times New Roman"/>
          <w:kern w:val="0"/>
          <w14:ligatures w14:val="none"/>
        </w:rPr>
        <w:t xml:space="preserve"> ensure consistent pyrolysis operations and energy yields. Moisture content must remain below 10-15% through natural drying or active dehydration systems. Particle size requires reduction to &lt;3mm (typically 2mm) for fluidized bed reactors with preprocessing costs of $15-25/tonne for baling and $8-12/tonne for loading and handling. </w:t>
      </w:r>
      <w:r w:rsidRPr="005B10FB">
        <w:rPr>
          <w:rFonts w:ascii="Times New Roman" w:eastAsia="Times New Roman" w:hAnsi="Times New Roman" w:cs="Times New Roman"/>
          <w:b/>
          <w:bCs/>
          <w:kern w:val="0"/>
          <w14:ligatures w14:val="none"/>
        </w:rPr>
        <w:t>Storage infrastructure costs $10-15/tonne/year</w:t>
      </w:r>
      <w:r w:rsidRPr="005B10FB">
        <w:rPr>
          <w:rFonts w:ascii="Times New Roman" w:eastAsia="Times New Roman" w:hAnsi="Times New Roman" w:cs="Times New Roman"/>
          <w:kern w:val="0"/>
          <w14:ligatures w14:val="none"/>
        </w:rPr>
        <w:t xml:space="preserve"> for weather protection with 5-10% annual quality degradation requiring management.</w:t>
      </w:r>
    </w:p>
    <w:p w14:paraId="3A9C9C2F"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Process control and automation</w:t>
      </w:r>
      <w:r w:rsidRPr="005B10FB">
        <w:rPr>
          <w:rFonts w:ascii="Times New Roman" w:eastAsia="Times New Roman" w:hAnsi="Times New Roman" w:cs="Times New Roman"/>
          <w:kern w:val="0"/>
          <w14:ligatures w14:val="none"/>
        </w:rPr>
        <w:t xml:space="preserve"> enable remote monitoring and operation essential for distributed rural facilities. Digital control systems manage pyrolysis temperature (450-600°C), residence times, and product quality optimization. Automated feedstock handling reduces </w:t>
      </w:r>
      <w:proofErr w:type="spellStart"/>
      <w:r w:rsidRPr="005B10FB">
        <w:rPr>
          <w:rFonts w:ascii="Times New Roman" w:eastAsia="Times New Roman" w:hAnsi="Times New Roman" w:cs="Times New Roman"/>
          <w:kern w:val="0"/>
          <w14:ligatures w14:val="none"/>
        </w:rPr>
        <w:t>labor</w:t>
      </w:r>
      <w:proofErr w:type="spellEnd"/>
      <w:r w:rsidRPr="005B10FB">
        <w:rPr>
          <w:rFonts w:ascii="Times New Roman" w:eastAsia="Times New Roman" w:hAnsi="Times New Roman" w:cs="Times New Roman"/>
          <w:kern w:val="0"/>
          <w14:ligatures w14:val="none"/>
        </w:rPr>
        <w:t xml:space="preserve"> requirements while ensuring consistent feed rates. </w:t>
      </w:r>
      <w:r w:rsidRPr="005B10FB">
        <w:rPr>
          <w:rFonts w:ascii="Times New Roman" w:eastAsia="Times New Roman" w:hAnsi="Times New Roman" w:cs="Times New Roman"/>
          <w:b/>
          <w:bCs/>
          <w:kern w:val="0"/>
          <w14:ligatures w14:val="none"/>
        </w:rPr>
        <w:t>Remote monitoring capabilities reduce need for constant local presence</w:t>
      </w:r>
      <w:r w:rsidRPr="005B10FB">
        <w:rPr>
          <w:rFonts w:ascii="Times New Roman" w:eastAsia="Times New Roman" w:hAnsi="Times New Roman" w:cs="Times New Roman"/>
          <w:kern w:val="0"/>
          <w14:ligatures w14:val="none"/>
        </w:rPr>
        <w:t xml:space="preserve"> while enabling predictive maintenance and performance optimization.</w:t>
      </w:r>
    </w:p>
    <w:p w14:paraId="25208E11" w14:textId="77777777" w:rsidR="005B10FB" w:rsidRPr="005B10FB" w:rsidRDefault="005B10FB" w:rsidP="005B10F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10FB">
        <w:rPr>
          <w:rFonts w:ascii="Times New Roman" w:eastAsia="Times New Roman" w:hAnsi="Times New Roman" w:cs="Times New Roman"/>
          <w:b/>
          <w:bCs/>
          <w:kern w:val="0"/>
          <w:sz w:val="27"/>
          <w:szCs w:val="27"/>
          <w14:ligatures w14:val="none"/>
        </w:rPr>
        <w:t>Carbon accounting and permanence verification establish credible offset credentials</w:t>
      </w:r>
    </w:p>
    <w:p w14:paraId="6CF6F797"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Lifecycle carbon assessment</w:t>
      </w:r>
      <w:r w:rsidRPr="005B10FB">
        <w:rPr>
          <w:rFonts w:ascii="Times New Roman" w:eastAsia="Times New Roman" w:hAnsi="Times New Roman" w:cs="Times New Roman"/>
          <w:kern w:val="0"/>
          <w14:ligatures w14:val="none"/>
        </w:rPr>
        <w:t xml:space="preserve"> quantifies net sequestration benefits across the entire production and utilization chain. Hemp-derived biochar demonstrates </w:t>
      </w:r>
      <w:r w:rsidRPr="005B10FB">
        <w:rPr>
          <w:rFonts w:ascii="Times New Roman" w:eastAsia="Times New Roman" w:hAnsi="Times New Roman" w:cs="Times New Roman"/>
          <w:b/>
          <w:bCs/>
          <w:kern w:val="0"/>
          <w14:ligatures w14:val="none"/>
        </w:rPr>
        <w:t>H/C ratios &lt;0.4 indicating &gt;70% carbon retention after 100 years</w:t>
      </w:r>
      <w:r w:rsidRPr="005B10FB">
        <w:rPr>
          <w:rFonts w:ascii="Times New Roman" w:eastAsia="Times New Roman" w:hAnsi="Times New Roman" w:cs="Times New Roman"/>
          <w:kern w:val="0"/>
          <w14:ligatures w14:val="none"/>
        </w:rPr>
        <w:t xml:space="preserve"> meeting stringent permanence requirements. Double exponential decay models show 97% recalcitrant carbon with mean residence time of 556 years, while labile carbon represents only 3% with 108-day mean residence time.</w:t>
      </w:r>
    </w:p>
    <w:p w14:paraId="59855EC1"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Measurement, reporting, and verification (MRV) protocols</w:t>
      </w:r>
      <w:r w:rsidRPr="005B10FB">
        <w:rPr>
          <w:rFonts w:ascii="Times New Roman" w:eastAsia="Times New Roman" w:hAnsi="Times New Roman" w:cs="Times New Roman"/>
          <w:kern w:val="0"/>
          <w14:ligatures w14:val="none"/>
        </w:rPr>
        <w:t xml:space="preserve"> ensure credible carbon accounting through standardized methodologies. Third-party verification by accredited bodies follows ISO 14064 series standards for GHG quantification. </w:t>
      </w:r>
      <w:r w:rsidRPr="005B10FB">
        <w:rPr>
          <w:rFonts w:ascii="Times New Roman" w:eastAsia="Times New Roman" w:hAnsi="Times New Roman" w:cs="Times New Roman"/>
          <w:b/>
          <w:bCs/>
          <w:kern w:val="0"/>
          <w14:ligatures w14:val="none"/>
        </w:rPr>
        <w:t>Digital MRV systems using IoT sensors and blockchain technology</w:t>
      </w:r>
      <w:r w:rsidRPr="005B10FB">
        <w:rPr>
          <w:rFonts w:ascii="Times New Roman" w:eastAsia="Times New Roman" w:hAnsi="Times New Roman" w:cs="Times New Roman"/>
          <w:kern w:val="0"/>
          <w14:ligatures w14:val="none"/>
        </w:rPr>
        <w:t xml:space="preserve"> provide real-time monitoring with automated reporting and deviation flagging algorithms integrated with satellite monitoring for large-scale verification.</w:t>
      </w:r>
    </w:p>
    <w:p w14:paraId="6C90F88A"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Quality standards for biochar production</w:t>
      </w:r>
      <w:r w:rsidRPr="005B10FB">
        <w:rPr>
          <w:rFonts w:ascii="Times New Roman" w:eastAsia="Times New Roman" w:hAnsi="Times New Roman" w:cs="Times New Roman"/>
          <w:kern w:val="0"/>
          <w14:ligatures w14:val="none"/>
        </w:rPr>
        <w:t xml:space="preserve"> optimize carbon sequestration properties while maintaining agricultural utility. Pyrolysis at 700°C maximizes carbon content while producing alkaline biochar (pH &gt;7) beneficial for soil amendment. Surface area and porosity characteristics enhance both carbon stability and soil improvement properties. </w:t>
      </w:r>
      <w:r w:rsidRPr="005B10FB">
        <w:rPr>
          <w:rFonts w:ascii="Times New Roman" w:eastAsia="Times New Roman" w:hAnsi="Times New Roman" w:cs="Times New Roman"/>
          <w:b/>
          <w:bCs/>
          <w:kern w:val="0"/>
          <w14:ligatures w14:val="none"/>
        </w:rPr>
        <w:t>Application rates of 1-100 Mg per hectare</w:t>
      </w:r>
      <w:r w:rsidRPr="005B10FB">
        <w:rPr>
          <w:rFonts w:ascii="Times New Roman" w:eastAsia="Times New Roman" w:hAnsi="Times New Roman" w:cs="Times New Roman"/>
          <w:kern w:val="0"/>
          <w14:ligatures w14:val="none"/>
        </w:rPr>
        <w:t xml:space="preserve"> for field applications show greatest sequestration potential at higher application rates (&gt;30 Mg/ha).</w:t>
      </w:r>
    </w:p>
    <w:p w14:paraId="109BAB97"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lastRenderedPageBreak/>
        <w:t>Registry integration and credit generation</w:t>
      </w:r>
      <w:r w:rsidRPr="005B10FB">
        <w:rPr>
          <w:rFonts w:ascii="Times New Roman" w:eastAsia="Times New Roman" w:hAnsi="Times New Roman" w:cs="Times New Roman"/>
          <w:kern w:val="0"/>
          <w14:ligatures w14:val="none"/>
        </w:rPr>
        <w:t xml:space="preserve"> provide multiple market access pathways for carbon revenue. </w:t>
      </w:r>
      <w:proofErr w:type="spellStart"/>
      <w:r w:rsidRPr="005B10FB">
        <w:rPr>
          <w:rFonts w:ascii="Times New Roman" w:eastAsia="Times New Roman" w:hAnsi="Times New Roman" w:cs="Times New Roman"/>
          <w:kern w:val="0"/>
          <w14:ligatures w14:val="none"/>
        </w:rPr>
        <w:t>Puro.earth</w:t>
      </w:r>
      <w:proofErr w:type="spellEnd"/>
      <w:r w:rsidRPr="005B10FB">
        <w:rPr>
          <w:rFonts w:ascii="Times New Roman" w:eastAsia="Times New Roman" w:hAnsi="Times New Roman" w:cs="Times New Roman"/>
          <w:kern w:val="0"/>
          <w14:ligatures w14:val="none"/>
        </w:rPr>
        <w:t xml:space="preserve"> requires Life Cycle Assessment with 200-year permanence requirements and rigorous third-party verification. </w:t>
      </w:r>
      <w:proofErr w:type="spellStart"/>
      <w:r w:rsidRPr="005B10FB">
        <w:rPr>
          <w:rFonts w:ascii="Times New Roman" w:eastAsia="Times New Roman" w:hAnsi="Times New Roman" w:cs="Times New Roman"/>
          <w:kern w:val="0"/>
          <w14:ligatures w14:val="none"/>
        </w:rPr>
        <w:t>Verra's</w:t>
      </w:r>
      <w:proofErr w:type="spellEnd"/>
      <w:r w:rsidRPr="005B10FB">
        <w:rPr>
          <w:rFonts w:ascii="Times New Roman" w:eastAsia="Times New Roman" w:hAnsi="Times New Roman" w:cs="Times New Roman"/>
          <w:kern w:val="0"/>
          <w14:ligatures w14:val="none"/>
        </w:rPr>
        <w:t xml:space="preserve"> VM0044 methodology targets large-scale implementation with systematic approach to carbon quantification. </w:t>
      </w:r>
      <w:r w:rsidRPr="005B10FB">
        <w:rPr>
          <w:rFonts w:ascii="Times New Roman" w:eastAsia="Times New Roman" w:hAnsi="Times New Roman" w:cs="Times New Roman"/>
          <w:b/>
          <w:bCs/>
          <w:kern w:val="0"/>
          <w14:ligatures w14:val="none"/>
        </w:rPr>
        <w:t>Australian ACCU methodology development</w:t>
      </w:r>
      <w:r w:rsidRPr="005B10FB">
        <w:rPr>
          <w:rFonts w:ascii="Times New Roman" w:eastAsia="Times New Roman" w:hAnsi="Times New Roman" w:cs="Times New Roman"/>
          <w:kern w:val="0"/>
          <w14:ligatures w14:val="none"/>
        </w:rPr>
        <w:t xml:space="preserve"> enables domestic carbon market participation when approved, estimated at 2+ year development timeline.</w:t>
      </w:r>
    </w:p>
    <w:p w14:paraId="3F12713C" w14:textId="77777777" w:rsidR="005B10FB" w:rsidRPr="005B10FB" w:rsidRDefault="005B10FB" w:rsidP="005B10F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10FB">
        <w:rPr>
          <w:rFonts w:ascii="Times New Roman" w:eastAsia="Times New Roman" w:hAnsi="Times New Roman" w:cs="Times New Roman"/>
          <w:b/>
          <w:bCs/>
          <w:kern w:val="0"/>
          <w:sz w:val="27"/>
          <w:szCs w:val="27"/>
          <w14:ligatures w14:val="none"/>
        </w:rPr>
        <w:t xml:space="preserve">Data </w:t>
      </w:r>
      <w:proofErr w:type="spellStart"/>
      <w:r w:rsidRPr="005B10FB">
        <w:rPr>
          <w:rFonts w:ascii="Times New Roman" w:eastAsia="Times New Roman" w:hAnsi="Times New Roman" w:cs="Times New Roman"/>
          <w:b/>
          <w:bCs/>
          <w:kern w:val="0"/>
          <w:sz w:val="27"/>
          <w:szCs w:val="27"/>
          <w14:ligatures w14:val="none"/>
        </w:rPr>
        <w:t>center</w:t>
      </w:r>
      <w:proofErr w:type="spellEnd"/>
      <w:r w:rsidRPr="005B10FB">
        <w:rPr>
          <w:rFonts w:ascii="Times New Roman" w:eastAsia="Times New Roman" w:hAnsi="Times New Roman" w:cs="Times New Roman"/>
          <w:b/>
          <w:bCs/>
          <w:kern w:val="0"/>
          <w:sz w:val="27"/>
          <w:szCs w:val="27"/>
          <w14:ligatures w14:val="none"/>
        </w:rPr>
        <w:t xml:space="preserve"> specifications optimize rural deployment and edge computing applications</w:t>
      </w:r>
    </w:p>
    <w:p w14:paraId="418ED92C"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Modular design architecture</w:t>
      </w:r>
      <w:r w:rsidRPr="005B10FB">
        <w:rPr>
          <w:rFonts w:ascii="Times New Roman" w:eastAsia="Times New Roman" w:hAnsi="Times New Roman" w:cs="Times New Roman"/>
          <w:kern w:val="0"/>
          <w14:ligatures w14:val="none"/>
        </w:rPr>
        <w:t xml:space="preserve"> enables scalable deployment matching local energy generation capacity. Standard modules accommodate </w:t>
      </w:r>
      <w:r w:rsidRPr="005B10FB">
        <w:rPr>
          <w:rFonts w:ascii="Times New Roman" w:eastAsia="Times New Roman" w:hAnsi="Times New Roman" w:cs="Times New Roman"/>
          <w:b/>
          <w:bCs/>
          <w:kern w:val="0"/>
          <w14:ligatures w14:val="none"/>
        </w:rPr>
        <w:t>500 kW to 2 MW total power</w:t>
      </w:r>
      <w:r w:rsidRPr="005B10FB">
        <w:rPr>
          <w:rFonts w:ascii="Times New Roman" w:eastAsia="Times New Roman" w:hAnsi="Times New Roman" w:cs="Times New Roman"/>
          <w:kern w:val="0"/>
          <w14:ligatures w14:val="none"/>
        </w:rPr>
        <w:t xml:space="preserve"> with 40-60% allocated to IT loads and remainder for cooling and infrastructure. Rack densities optimize for air cooling with waste heat recovery, avoiding complex liquid cooling systems that increase maintenance requirements in rural locations.</w:t>
      </w:r>
    </w:p>
    <w:p w14:paraId="202E46AD"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Power and cooling integration</w:t>
      </w:r>
      <w:r w:rsidRPr="005B10FB">
        <w:rPr>
          <w:rFonts w:ascii="Times New Roman" w:eastAsia="Times New Roman" w:hAnsi="Times New Roman" w:cs="Times New Roman"/>
          <w:kern w:val="0"/>
          <w14:ligatures w14:val="none"/>
        </w:rPr>
        <w:t xml:space="preserve"> maximizes efficiency through waste heat utilization and renewable energy integration. </w:t>
      </w:r>
      <w:r w:rsidRPr="005B10FB">
        <w:rPr>
          <w:rFonts w:ascii="Times New Roman" w:eastAsia="Times New Roman" w:hAnsi="Times New Roman" w:cs="Times New Roman"/>
          <w:b/>
          <w:bCs/>
          <w:kern w:val="0"/>
          <w14:ligatures w14:val="none"/>
        </w:rPr>
        <w:t>PUE targets of 1.3-1.5</w:t>
      </w:r>
      <w:r w:rsidRPr="005B10FB">
        <w:rPr>
          <w:rFonts w:ascii="Times New Roman" w:eastAsia="Times New Roman" w:hAnsi="Times New Roman" w:cs="Times New Roman"/>
          <w:kern w:val="0"/>
          <w14:ligatures w14:val="none"/>
        </w:rPr>
        <w:t xml:space="preserve"> are achievable through absorption cooling powered by CHP waste heat, while free cooling during cooler periods further improves efficiency. Redundancy systems include battery backup (15-30 minutes) with automatic transfer to pyrolysis CHP for extended outages providing higher reliability than grid-only systems.</w:t>
      </w:r>
    </w:p>
    <w:p w14:paraId="2A5A1E96"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Connectivity requirements</w:t>
      </w:r>
      <w:r w:rsidRPr="005B10FB">
        <w:rPr>
          <w:rFonts w:ascii="Times New Roman" w:eastAsia="Times New Roman" w:hAnsi="Times New Roman" w:cs="Times New Roman"/>
          <w:kern w:val="0"/>
          <w14:ligatures w14:val="none"/>
        </w:rPr>
        <w:t xml:space="preserve"> enable edge computing applications and cloud services delivery to rural areas. </w:t>
      </w:r>
      <w:r w:rsidRPr="005B10FB">
        <w:rPr>
          <w:rFonts w:ascii="Times New Roman" w:eastAsia="Times New Roman" w:hAnsi="Times New Roman" w:cs="Times New Roman"/>
          <w:b/>
          <w:bCs/>
          <w:kern w:val="0"/>
          <w14:ligatures w14:val="none"/>
        </w:rPr>
        <w:t xml:space="preserve">Minimum 10 Gbps dedicated </w:t>
      </w:r>
      <w:proofErr w:type="spellStart"/>
      <w:r w:rsidRPr="005B10FB">
        <w:rPr>
          <w:rFonts w:ascii="Times New Roman" w:eastAsia="Times New Roman" w:hAnsi="Times New Roman" w:cs="Times New Roman"/>
          <w:b/>
          <w:bCs/>
          <w:kern w:val="0"/>
          <w14:ligatures w14:val="none"/>
        </w:rPr>
        <w:t>fiber</w:t>
      </w:r>
      <w:proofErr w:type="spellEnd"/>
      <w:r w:rsidRPr="005B10FB">
        <w:rPr>
          <w:rFonts w:ascii="Times New Roman" w:eastAsia="Times New Roman" w:hAnsi="Times New Roman" w:cs="Times New Roman"/>
          <w:b/>
          <w:bCs/>
          <w:kern w:val="0"/>
          <w14:ligatures w14:val="none"/>
        </w:rPr>
        <w:t xml:space="preserve"> links with multiple 100 Gbps redundant connections</w:t>
      </w:r>
      <w:r w:rsidRPr="005B10FB">
        <w:rPr>
          <w:rFonts w:ascii="Times New Roman" w:eastAsia="Times New Roman" w:hAnsi="Times New Roman" w:cs="Times New Roman"/>
          <w:kern w:val="0"/>
          <w14:ligatures w14:val="none"/>
        </w:rPr>
        <w:t xml:space="preserve"> provide adequate bandwidth for most applications. Latency targets &lt;10ms to major metropolitan </w:t>
      </w:r>
      <w:proofErr w:type="spellStart"/>
      <w:r w:rsidRPr="005B10FB">
        <w:rPr>
          <w:rFonts w:ascii="Times New Roman" w:eastAsia="Times New Roman" w:hAnsi="Times New Roman" w:cs="Times New Roman"/>
          <w:kern w:val="0"/>
          <w14:ligatures w14:val="none"/>
        </w:rPr>
        <w:t>centers</w:t>
      </w:r>
      <w:proofErr w:type="spellEnd"/>
      <w:r w:rsidRPr="005B10FB">
        <w:rPr>
          <w:rFonts w:ascii="Times New Roman" w:eastAsia="Times New Roman" w:hAnsi="Times New Roman" w:cs="Times New Roman"/>
          <w:kern w:val="0"/>
          <w14:ligatures w14:val="none"/>
        </w:rPr>
        <w:t xml:space="preserve"> support real-time applications, with satellite backup through Starlink or </w:t>
      </w:r>
      <w:proofErr w:type="spellStart"/>
      <w:r w:rsidRPr="005B10FB">
        <w:rPr>
          <w:rFonts w:ascii="Times New Roman" w:eastAsia="Times New Roman" w:hAnsi="Times New Roman" w:cs="Times New Roman"/>
          <w:kern w:val="0"/>
          <w14:ligatures w14:val="none"/>
        </w:rPr>
        <w:t>Viasat</w:t>
      </w:r>
      <w:proofErr w:type="spellEnd"/>
      <w:r w:rsidRPr="005B10FB">
        <w:rPr>
          <w:rFonts w:ascii="Times New Roman" w:eastAsia="Times New Roman" w:hAnsi="Times New Roman" w:cs="Times New Roman"/>
          <w:kern w:val="0"/>
          <w14:ligatures w14:val="none"/>
        </w:rPr>
        <w:t xml:space="preserve"> providing 25-220 Mbps redundancy services.</w:t>
      </w:r>
    </w:p>
    <w:p w14:paraId="5E541BC2"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Environmental controls and monitoring</w:t>
      </w:r>
      <w:r w:rsidRPr="005B10FB">
        <w:rPr>
          <w:rFonts w:ascii="Times New Roman" w:eastAsia="Times New Roman" w:hAnsi="Times New Roman" w:cs="Times New Roman"/>
          <w:kern w:val="0"/>
          <w14:ligatures w14:val="none"/>
        </w:rPr>
        <w:t xml:space="preserve"> ensure reliable operations in rural environments with limited maintenance support. Filtration systems protect against agricultural dust and seasonal allergens, while humidity control prevents condensation during temperature cycling. </w:t>
      </w:r>
      <w:r w:rsidRPr="005B10FB">
        <w:rPr>
          <w:rFonts w:ascii="Times New Roman" w:eastAsia="Times New Roman" w:hAnsi="Times New Roman" w:cs="Times New Roman"/>
          <w:b/>
          <w:bCs/>
          <w:kern w:val="0"/>
          <w14:ligatures w14:val="none"/>
        </w:rPr>
        <w:t>Remote monitoring and automated environmental controls</w:t>
      </w:r>
      <w:r w:rsidRPr="005B10FB">
        <w:rPr>
          <w:rFonts w:ascii="Times New Roman" w:eastAsia="Times New Roman" w:hAnsi="Times New Roman" w:cs="Times New Roman"/>
          <w:kern w:val="0"/>
          <w14:ligatures w14:val="none"/>
        </w:rPr>
        <w:t xml:space="preserve"> enable centralized management of distributed facilities with local intervention only for major maintenance events.</w:t>
      </w:r>
    </w:p>
    <w:p w14:paraId="5BB9D550" w14:textId="77777777" w:rsidR="005B10FB" w:rsidRPr="005B10FB" w:rsidRDefault="005B10FB" w:rsidP="005B10F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10FB">
        <w:rPr>
          <w:rFonts w:ascii="Times New Roman" w:eastAsia="Times New Roman" w:hAnsi="Times New Roman" w:cs="Times New Roman"/>
          <w:b/>
          <w:bCs/>
          <w:kern w:val="0"/>
          <w:sz w:val="27"/>
          <w:szCs w:val="27"/>
          <w14:ligatures w14:val="none"/>
        </w:rPr>
        <w:t>Supply chain development and feedstock security strategies</w:t>
      </w:r>
    </w:p>
    <w:p w14:paraId="0339573A"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Regional collection networks</w:t>
      </w:r>
      <w:r w:rsidRPr="005B10FB">
        <w:rPr>
          <w:rFonts w:ascii="Times New Roman" w:eastAsia="Times New Roman" w:hAnsi="Times New Roman" w:cs="Times New Roman"/>
          <w:kern w:val="0"/>
          <w14:ligatures w14:val="none"/>
        </w:rPr>
        <w:t xml:space="preserve"> optimize transport costs while ensuring consistent feedstock supply. Hub-and-spoke systems with 50-80km economic radius match existing grain handling infrastructure. </w:t>
      </w:r>
      <w:r w:rsidRPr="005B10FB">
        <w:rPr>
          <w:rFonts w:ascii="Times New Roman" w:eastAsia="Times New Roman" w:hAnsi="Times New Roman" w:cs="Times New Roman"/>
          <w:b/>
          <w:bCs/>
          <w:kern w:val="0"/>
          <w14:ligatures w14:val="none"/>
        </w:rPr>
        <w:t>Collection efficiency targets 70-100%</w:t>
      </w:r>
      <w:r w:rsidRPr="005B10FB">
        <w:rPr>
          <w:rFonts w:ascii="Times New Roman" w:eastAsia="Times New Roman" w:hAnsi="Times New Roman" w:cs="Times New Roman"/>
          <w:kern w:val="0"/>
          <w14:ligatures w14:val="none"/>
        </w:rPr>
        <w:t xml:space="preserve"> depending on equipment integration, with higher efficiency requiring coordination with harvest operations. Strategic storage facilities buffer seasonal production variations while maintaining feedstock quality.</w:t>
      </w:r>
    </w:p>
    <w:p w14:paraId="49D3F488"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Farmer engagement and payment structures</w:t>
      </w:r>
      <w:r w:rsidRPr="005B10FB">
        <w:rPr>
          <w:rFonts w:ascii="Times New Roman" w:eastAsia="Times New Roman" w:hAnsi="Times New Roman" w:cs="Times New Roman"/>
          <w:kern w:val="0"/>
          <w14:ligatures w14:val="none"/>
        </w:rPr>
        <w:t xml:space="preserve"> incentivize participation while ensuring sustainable harvest practices. Payment rates of </w:t>
      </w:r>
      <w:r w:rsidRPr="005B10FB">
        <w:rPr>
          <w:rFonts w:ascii="Times New Roman" w:eastAsia="Times New Roman" w:hAnsi="Times New Roman" w:cs="Times New Roman"/>
          <w:b/>
          <w:bCs/>
          <w:kern w:val="0"/>
          <w14:ligatures w14:val="none"/>
        </w:rPr>
        <w:t>$30-60/tonne delivered</w:t>
      </w:r>
      <w:r w:rsidRPr="005B10FB">
        <w:rPr>
          <w:rFonts w:ascii="Times New Roman" w:eastAsia="Times New Roman" w:hAnsi="Times New Roman" w:cs="Times New Roman"/>
          <w:kern w:val="0"/>
          <w14:ligatures w14:val="none"/>
        </w:rPr>
        <w:t xml:space="preserve"> provide revenue for materials currently treated as waste disposal costs. Soil conservation requirements mandate minimum residue retention (typically 30-50%) protecting long-term agricultural productivity. </w:t>
      </w:r>
      <w:r w:rsidRPr="005B10FB">
        <w:rPr>
          <w:rFonts w:ascii="Times New Roman" w:eastAsia="Times New Roman" w:hAnsi="Times New Roman" w:cs="Times New Roman"/>
          <w:b/>
          <w:bCs/>
          <w:kern w:val="0"/>
          <w14:ligatures w14:val="none"/>
        </w:rPr>
        <w:t>Quality incentives for moisture content and contamination levels</w:t>
      </w:r>
      <w:r w:rsidRPr="005B10FB">
        <w:rPr>
          <w:rFonts w:ascii="Times New Roman" w:eastAsia="Times New Roman" w:hAnsi="Times New Roman" w:cs="Times New Roman"/>
          <w:kern w:val="0"/>
          <w14:ligatures w14:val="none"/>
        </w:rPr>
        <w:t xml:space="preserve"> encourage proper handling and storage practices.</w:t>
      </w:r>
    </w:p>
    <w:p w14:paraId="6358E28B"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lastRenderedPageBreak/>
        <w:t>Logistics optimization</w:t>
      </w:r>
      <w:r w:rsidRPr="005B10FB">
        <w:rPr>
          <w:rFonts w:ascii="Times New Roman" w:eastAsia="Times New Roman" w:hAnsi="Times New Roman" w:cs="Times New Roman"/>
          <w:kern w:val="0"/>
          <w14:ligatures w14:val="none"/>
        </w:rPr>
        <w:t xml:space="preserve"> reduces transport costs through load optimization and infrastructure utilization. Existing grain storage and handling infrastructure provides foundation for biomass collection systems. Rail transport options reduce long-distance costs where rail infrastructure exists, though road transport dominates for collection radius typically under 100km. </w:t>
      </w:r>
      <w:r w:rsidRPr="005B10FB">
        <w:rPr>
          <w:rFonts w:ascii="Times New Roman" w:eastAsia="Times New Roman" w:hAnsi="Times New Roman" w:cs="Times New Roman"/>
          <w:b/>
          <w:bCs/>
          <w:kern w:val="0"/>
          <w14:ligatures w14:val="none"/>
        </w:rPr>
        <w:t>Preprocessing at collection points</w:t>
      </w:r>
      <w:r w:rsidRPr="005B10FB">
        <w:rPr>
          <w:rFonts w:ascii="Times New Roman" w:eastAsia="Times New Roman" w:hAnsi="Times New Roman" w:cs="Times New Roman"/>
          <w:kern w:val="0"/>
          <w14:ligatures w14:val="none"/>
        </w:rPr>
        <w:t xml:space="preserve"> (densification, drying) reduces transport costs for distant facilities.</w:t>
      </w:r>
    </w:p>
    <w:p w14:paraId="63F7D6DF"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Supply contracts and risk management</w:t>
      </w:r>
      <w:r w:rsidRPr="005B10FB">
        <w:rPr>
          <w:rFonts w:ascii="Times New Roman" w:eastAsia="Times New Roman" w:hAnsi="Times New Roman" w:cs="Times New Roman"/>
          <w:kern w:val="0"/>
          <w14:ligatures w14:val="none"/>
        </w:rPr>
        <w:t xml:space="preserve"> ensure feedstock security through forward contracting and diversified supply base. Multi-year contracts provide price certainty while enabling farmers to plan residue management practices. </w:t>
      </w:r>
      <w:r w:rsidRPr="005B10FB">
        <w:rPr>
          <w:rFonts w:ascii="Times New Roman" w:eastAsia="Times New Roman" w:hAnsi="Times New Roman" w:cs="Times New Roman"/>
          <w:b/>
          <w:bCs/>
          <w:kern w:val="0"/>
          <w14:ligatures w14:val="none"/>
        </w:rPr>
        <w:t>Minimum supply guarantees of 80-85%</w:t>
      </w:r>
      <w:r w:rsidRPr="005B10FB">
        <w:rPr>
          <w:rFonts w:ascii="Times New Roman" w:eastAsia="Times New Roman" w:hAnsi="Times New Roman" w:cs="Times New Roman"/>
          <w:kern w:val="0"/>
          <w14:ligatures w14:val="none"/>
        </w:rPr>
        <w:t xml:space="preserve"> accommodate weather variations and competing uses. Geographic diversification reduces weather risks while contract terms address quality specifications and delivery schedules.</w:t>
      </w:r>
    </w:p>
    <w:p w14:paraId="35FB03D3" w14:textId="77777777" w:rsidR="005B10FB" w:rsidRPr="005B10FB" w:rsidRDefault="00CA25BA" w:rsidP="005B10FB">
      <w:pPr>
        <w:spacing w:after="0" w:line="240" w:lineRule="auto"/>
        <w:rPr>
          <w:rFonts w:ascii="Times New Roman" w:eastAsia="Times New Roman" w:hAnsi="Times New Roman" w:cs="Times New Roman"/>
          <w:kern w:val="0"/>
          <w14:ligatures w14:val="none"/>
        </w:rPr>
      </w:pPr>
      <w:r w:rsidRPr="00305B58">
        <w:rPr>
          <w:rFonts w:ascii="Times New Roman" w:eastAsia="Times New Roman" w:hAnsi="Times New Roman" w:cs="Times New Roman"/>
          <w:noProof/>
          <w:kern w:val="0"/>
        </w:rPr>
        <w:pict w14:anchorId="0033ECC2">
          <v:rect id="_x0000_i1028" alt="" style="width:451.3pt;height:.05pt;mso-width-percent:0;mso-height-percent:0;mso-width-percent:0;mso-height-percent:0" o:hralign="center" o:hrstd="t" o:hr="t" fillcolor="#a0a0a0" stroked="f"/>
        </w:pict>
      </w:r>
    </w:p>
    <w:p w14:paraId="79CE952F" w14:textId="77777777" w:rsidR="005B10FB" w:rsidRPr="005B10FB" w:rsidRDefault="005B10FB" w:rsidP="005B10F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B10FB">
        <w:rPr>
          <w:rFonts w:ascii="Times New Roman" w:eastAsia="Times New Roman" w:hAnsi="Times New Roman" w:cs="Times New Roman"/>
          <w:b/>
          <w:bCs/>
          <w:kern w:val="0"/>
          <w:sz w:val="36"/>
          <w:szCs w:val="36"/>
          <w14:ligatures w14:val="none"/>
        </w:rPr>
        <w:t>7. Regulatory Strategy and Market Development</w:t>
      </w:r>
    </w:p>
    <w:p w14:paraId="053E1C9F" w14:textId="77777777" w:rsidR="005B10FB" w:rsidRPr="005B10FB" w:rsidRDefault="005B10FB" w:rsidP="005B10F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10FB">
        <w:rPr>
          <w:rFonts w:ascii="Times New Roman" w:eastAsia="Times New Roman" w:hAnsi="Times New Roman" w:cs="Times New Roman"/>
          <w:b/>
          <w:bCs/>
          <w:kern w:val="0"/>
          <w:sz w:val="27"/>
          <w:szCs w:val="27"/>
          <w14:ligatures w14:val="none"/>
        </w:rPr>
        <w:t>Australian policy landscape requires strategic engagement for optimal deployment</w:t>
      </w:r>
    </w:p>
    <w:p w14:paraId="3ADCACA5"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NSW geographic restrictions</w:t>
      </w:r>
      <w:r w:rsidRPr="005B10FB">
        <w:rPr>
          <w:rFonts w:ascii="Times New Roman" w:eastAsia="Times New Roman" w:hAnsi="Times New Roman" w:cs="Times New Roman"/>
          <w:kern w:val="0"/>
          <w14:ligatures w14:val="none"/>
        </w:rPr>
        <w:t xml:space="preserve"> currently limit pyrolysis facilities to four designated precincts, requiring strategic site selection or exemption qualification. </w:t>
      </w:r>
      <w:r w:rsidRPr="005B10FB">
        <w:rPr>
          <w:rFonts w:ascii="Times New Roman" w:eastAsia="Times New Roman" w:hAnsi="Times New Roman" w:cs="Times New Roman"/>
          <w:b/>
          <w:bCs/>
          <w:kern w:val="0"/>
          <w14:ligatures w14:val="none"/>
        </w:rPr>
        <w:t>Projects replacing coal/diesel fuels with 90%+ on-site energy use may qualify for exemptions</w:t>
      </w:r>
      <w:r w:rsidRPr="005B10FB">
        <w:rPr>
          <w:rFonts w:ascii="Times New Roman" w:eastAsia="Times New Roman" w:hAnsi="Times New Roman" w:cs="Times New Roman"/>
          <w:kern w:val="0"/>
          <w14:ligatures w14:val="none"/>
        </w:rPr>
        <w:t>, particularly relevant for integrated facilities demonstrating superior environmental performance. Engagement with NSW EPA regarding potential inclusion in approved Energy from Waste (EfW) precincts could expand geographic opportunities.</w:t>
      </w:r>
    </w:p>
    <w:p w14:paraId="3ED80837"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Carbon market methodology development</w:t>
      </w:r>
      <w:r w:rsidRPr="005B10FB">
        <w:rPr>
          <w:rFonts w:ascii="Times New Roman" w:eastAsia="Times New Roman" w:hAnsi="Times New Roman" w:cs="Times New Roman"/>
          <w:kern w:val="0"/>
          <w14:ligatures w14:val="none"/>
        </w:rPr>
        <w:t xml:space="preserve"> presents both opportunity and timing challenges. No dedicated biochar methodology currently exists under Australia's ACCU Scheme, with </w:t>
      </w:r>
      <w:r w:rsidRPr="005B10FB">
        <w:rPr>
          <w:rFonts w:ascii="Times New Roman" w:eastAsia="Times New Roman" w:hAnsi="Times New Roman" w:cs="Times New Roman"/>
          <w:b/>
          <w:bCs/>
          <w:kern w:val="0"/>
          <w14:ligatures w14:val="none"/>
        </w:rPr>
        <w:t>industry estimates suggesting 2+ years minimum development timeline</w:t>
      </w:r>
      <w:r w:rsidRPr="005B10FB">
        <w:rPr>
          <w:rFonts w:ascii="Times New Roman" w:eastAsia="Times New Roman" w:hAnsi="Times New Roman" w:cs="Times New Roman"/>
          <w:kern w:val="0"/>
          <w14:ligatures w14:val="none"/>
        </w:rPr>
        <w:t xml:space="preserve">. Secondary market trading with private buyers provides interim revenue pathways while methodology development progresses. </w:t>
      </w:r>
      <w:r w:rsidRPr="005B10FB">
        <w:rPr>
          <w:rFonts w:ascii="Times New Roman" w:eastAsia="Times New Roman" w:hAnsi="Times New Roman" w:cs="Times New Roman"/>
          <w:b/>
          <w:bCs/>
          <w:kern w:val="0"/>
          <w14:ligatures w14:val="none"/>
        </w:rPr>
        <w:t>Clean Energy Regulator engagement</w:t>
      </w:r>
      <w:r w:rsidRPr="005B10FB">
        <w:rPr>
          <w:rFonts w:ascii="Times New Roman" w:eastAsia="Times New Roman" w:hAnsi="Times New Roman" w:cs="Times New Roman"/>
          <w:kern w:val="0"/>
          <w14:ligatures w14:val="none"/>
        </w:rPr>
        <w:t xml:space="preserve"> during methodology development ensures facility designs meet future requirements.</w:t>
      </w:r>
    </w:p>
    <w:p w14:paraId="00BFEA65"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Grid connection processes</w:t>
      </w:r>
      <w:r w:rsidRPr="005B10FB">
        <w:rPr>
          <w:rFonts w:ascii="Times New Roman" w:eastAsia="Times New Roman" w:hAnsi="Times New Roman" w:cs="Times New Roman"/>
          <w:kern w:val="0"/>
          <w14:ligatures w14:val="none"/>
        </w:rPr>
        <w:t xml:space="preserve"> face significant backlogs requiring early engagement and strategic planning. Approximately 600 renewable energy projects queue for connection assessments, though new AEMC rules expedite processes. </w:t>
      </w:r>
      <w:r w:rsidRPr="005B10FB">
        <w:rPr>
          <w:rFonts w:ascii="Times New Roman" w:eastAsia="Times New Roman" w:hAnsi="Times New Roman" w:cs="Times New Roman"/>
          <w:b/>
          <w:bCs/>
          <w:kern w:val="0"/>
          <w14:ligatures w14:val="none"/>
        </w:rPr>
        <w:t>Essential Energy consultation for distributed generation integration</w:t>
      </w:r>
      <w:r w:rsidRPr="005B10FB">
        <w:rPr>
          <w:rFonts w:ascii="Times New Roman" w:eastAsia="Times New Roman" w:hAnsi="Times New Roman" w:cs="Times New Roman"/>
          <w:kern w:val="0"/>
          <w14:ligatures w14:val="none"/>
        </w:rPr>
        <w:t xml:space="preserve"> should begin during feasibility phases. Rewiring the Nation Program's $4.7 billion NSW allocation supports grid modernization creating expansion opportunities.</w:t>
      </w:r>
    </w:p>
    <w:p w14:paraId="5D8FD1F2"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Environmental approval strategies</w:t>
      </w:r>
      <w:r w:rsidRPr="005B10FB">
        <w:rPr>
          <w:rFonts w:ascii="Times New Roman" w:eastAsia="Times New Roman" w:hAnsi="Times New Roman" w:cs="Times New Roman"/>
          <w:kern w:val="0"/>
          <w14:ligatures w14:val="none"/>
        </w:rPr>
        <w:t xml:space="preserve"> leverage circular economy benefits and rural development outcomes. EPA licensing under Protection of the Environment Operations Act 1997 requires comprehensive environmental impact assessments covering air quality, water usage, noise impacts, and traffic implications. </w:t>
      </w:r>
      <w:r w:rsidRPr="005B10FB">
        <w:rPr>
          <w:rFonts w:ascii="Times New Roman" w:eastAsia="Times New Roman" w:hAnsi="Times New Roman" w:cs="Times New Roman"/>
          <w:b/>
          <w:bCs/>
          <w:kern w:val="0"/>
          <w14:ligatures w14:val="none"/>
        </w:rPr>
        <w:t>Waste management improvements and cumulative benefits assessments</w:t>
      </w:r>
      <w:r w:rsidRPr="005B10FB">
        <w:rPr>
          <w:rFonts w:ascii="Times New Roman" w:eastAsia="Times New Roman" w:hAnsi="Times New Roman" w:cs="Times New Roman"/>
          <w:kern w:val="0"/>
          <w14:ligatures w14:val="none"/>
        </w:rPr>
        <w:t xml:space="preserve"> strengthen approval cases by demonstrating net environmental benefits compared to current burning practices.</w:t>
      </w:r>
    </w:p>
    <w:p w14:paraId="71762607" w14:textId="77777777" w:rsidR="005B10FB" w:rsidRPr="005B10FB" w:rsidRDefault="005B10FB" w:rsidP="005B10F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10FB">
        <w:rPr>
          <w:rFonts w:ascii="Times New Roman" w:eastAsia="Times New Roman" w:hAnsi="Times New Roman" w:cs="Times New Roman"/>
          <w:b/>
          <w:bCs/>
          <w:kern w:val="0"/>
          <w:sz w:val="27"/>
          <w:szCs w:val="27"/>
          <w14:ligatures w14:val="none"/>
        </w:rPr>
        <w:lastRenderedPageBreak/>
        <w:t>International market expansion leverages established frameworks and growing demand</w:t>
      </w:r>
    </w:p>
    <w:p w14:paraId="5C9DBC2C"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Southeast Asian opportunities</w:t>
      </w:r>
      <w:r w:rsidRPr="005B10FB">
        <w:rPr>
          <w:rFonts w:ascii="Times New Roman" w:eastAsia="Times New Roman" w:hAnsi="Times New Roman" w:cs="Times New Roman"/>
          <w:kern w:val="0"/>
          <w14:ligatures w14:val="none"/>
        </w:rPr>
        <w:t xml:space="preserve"> align with policy priorities for agricultural waste management and rural electrification. </w:t>
      </w:r>
      <w:r w:rsidRPr="005B10FB">
        <w:rPr>
          <w:rFonts w:ascii="Times New Roman" w:eastAsia="Times New Roman" w:hAnsi="Times New Roman" w:cs="Times New Roman"/>
          <w:b/>
          <w:bCs/>
          <w:kern w:val="0"/>
          <w14:ligatures w14:val="none"/>
        </w:rPr>
        <w:t>40% of food loss occurs at post-harvest level</w:t>
      </w:r>
      <w:r w:rsidRPr="005B10FB">
        <w:rPr>
          <w:rFonts w:ascii="Times New Roman" w:eastAsia="Times New Roman" w:hAnsi="Times New Roman" w:cs="Times New Roman"/>
          <w:kern w:val="0"/>
          <w14:ligatures w14:val="none"/>
        </w:rPr>
        <w:t xml:space="preserve"> across Asia with 50%+ municipal waste being organic across ASEAN countries. 3R policies and circular economy frameworks provide policy support, while Asian Development Bank backing enables project financing for waste management infrastructure.</w:t>
      </w:r>
    </w:p>
    <w:p w14:paraId="2A48D7E6"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US market development</w:t>
      </w:r>
      <w:r w:rsidRPr="005B10FB">
        <w:rPr>
          <w:rFonts w:ascii="Times New Roman" w:eastAsia="Times New Roman" w:hAnsi="Times New Roman" w:cs="Times New Roman"/>
          <w:kern w:val="0"/>
          <w14:ligatures w14:val="none"/>
        </w:rPr>
        <w:t xml:space="preserve"> benefits from state-level "advanced recycling" laws in approximately 24 states providing regulatory pathways for pyrolysis operations. EPA's Advanced Notice of Proposed Rulemaking addresses regulatory gaps while standardizing emissions requirements. </w:t>
      </w:r>
      <w:r w:rsidRPr="005B10FB">
        <w:rPr>
          <w:rFonts w:ascii="Times New Roman" w:eastAsia="Times New Roman" w:hAnsi="Times New Roman" w:cs="Times New Roman"/>
          <w:b/>
          <w:bCs/>
          <w:kern w:val="0"/>
          <w14:ligatures w14:val="none"/>
        </w:rPr>
        <w:t>Investment Tax Credits of 10% for CHP projects under 50 MW</w:t>
      </w:r>
      <w:r w:rsidRPr="005B10FB">
        <w:rPr>
          <w:rFonts w:ascii="Times New Roman" w:eastAsia="Times New Roman" w:hAnsi="Times New Roman" w:cs="Times New Roman"/>
          <w:kern w:val="0"/>
          <w14:ligatures w14:val="none"/>
        </w:rPr>
        <w:t xml:space="preserve"> provide financial incentives for system deployment through 2025.</w:t>
      </w:r>
    </w:p>
    <w:p w14:paraId="478F6C52"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European integration</w:t>
      </w:r>
      <w:r w:rsidRPr="005B10FB">
        <w:rPr>
          <w:rFonts w:ascii="Times New Roman" w:eastAsia="Times New Roman" w:hAnsi="Times New Roman" w:cs="Times New Roman"/>
          <w:kern w:val="0"/>
          <w14:ligatures w14:val="none"/>
        </w:rPr>
        <w:t xml:space="preserve"> opportunities emerge through established biogas frameworks and renewable energy mandates. EU Energy Efficiency Directive requires 11.7% energy reduction by 2030, creating demand for efficient distributed generation. </w:t>
      </w:r>
      <w:r w:rsidRPr="005B10FB">
        <w:rPr>
          <w:rFonts w:ascii="Times New Roman" w:eastAsia="Times New Roman" w:hAnsi="Times New Roman" w:cs="Times New Roman"/>
          <w:b/>
          <w:bCs/>
          <w:kern w:val="0"/>
          <w14:ligatures w14:val="none"/>
        </w:rPr>
        <w:t>European ALFA project networks</w:t>
      </w:r>
      <w:r w:rsidRPr="005B10FB">
        <w:rPr>
          <w:rFonts w:ascii="Times New Roman" w:eastAsia="Times New Roman" w:hAnsi="Times New Roman" w:cs="Times New Roman"/>
          <w:kern w:val="0"/>
          <w14:ligatures w14:val="none"/>
        </w:rPr>
        <w:t xml:space="preserve"> provide partnership opportunities and technology transfer pathways for agricultural biogas integration.</w:t>
      </w:r>
    </w:p>
    <w:p w14:paraId="643B507E"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Carbon market harmonization</w:t>
      </w:r>
      <w:r w:rsidRPr="005B10FB">
        <w:rPr>
          <w:rFonts w:ascii="Times New Roman" w:eastAsia="Times New Roman" w:hAnsi="Times New Roman" w:cs="Times New Roman"/>
          <w:kern w:val="0"/>
          <w14:ligatures w14:val="none"/>
        </w:rPr>
        <w:t xml:space="preserve"> under Paris Agreement Article 6 enables international credit trading with corresponding adjustments between countries. </w:t>
      </w:r>
      <w:r w:rsidRPr="005B10FB">
        <w:rPr>
          <w:rFonts w:ascii="Times New Roman" w:eastAsia="Times New Roman" w:hAnsi="Times New Roman" w:cs="Times New Roman"/>
          <w:b/>
          <w:bCs/>
          <w:kern w:val="0"/>
          <w14:ligatures w14:val="none"/>
        </w:rPr>
        <w:t>Global carbon market mechanisms</w:t>
      </w:r>
      <w:r w:rsidRPr="005B10FB">
        <w:rPr>
          <w:rFonts w:ascii="Times New Roman" w:eastAsia="Times New Roman" w:hAnsi="Times New Roman" w:cs="Times New Roman"/>
          <w:kern w:val="0"/>
          <w14:ligatures w14:val="none"/>
        </w:rPr>
        <w:t xml:space="preserve"> finalized ahead of COP29 (2024) create opportunities for international project development and credit sales across multiple registries and jurisdictions.</w:t>
      </w:r>
    </w:p>
    <w:p w14:paraId="528BCF48" w14:textId="77777777" w:rsidR="005B10FB" w:rsidRPr="005B10FB" w:rsidRDefault="005B10FB" w:rsidP="005B10F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10FB">
        <w:rPr>
          <w:rFonts w:ascii="Times New Roman" w:eastAsia="Times New Roman" w:hAnsi="Times New Roman" w:cs="Times New Roman"/>
          <w:b/>
          <w:bCs/>
          <w:kern w:val="0"/>
          <w:sz w:val="27"/>
          <w:szCs w:val="27"/>
          <w14:ligatures w14:val="none"/>
        </w:rPr>
        <w:t>Technology transfer and intellectual property strategy prevents proprietary enclosure</w:t>
      </w:r>
    </w:p>
    <w:p w14:paraId="589BF15E"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Open-source technical specifications</w:t>
      </w:r>
      <w:r w:rsidRPr="005B10FB">
        <w:rPr>
          <w:rFonts w:ascii="Times New Roman" w:eastAsia="Times New Roman" w:hAnsi="Times New Roman" w:cs="Times New Roman"/>
          <w:kern w:val="0"/>
          <w14:ligatures w14:val="none"/>
        </w:rPr>
        <w:t xml:space="preserve"> establish comprehensive prior art protection preventing patent monopolization of integrated systems. Detailed process parameters, system designs, and operational specifications documented in public domain enable widespread deployment without licensing restrictions. </w:t>
      </w:r>
      <w:r w:rsidRPr="005B10FB">
        <w:rPr>
          <w:rFonts w:ascii="Times New Roman" w:eastAsia="Times New Roman" w:hAnsi="Times New Roman" w:cs="Times New Roman"/>
          <w:b/>
          <w:bCs/>
          <w:kern w:val="0"/>
          <w14:ligatures w14:val="none"/>
        </w:rPr>
        <w:t>Creative Commons licensing</w:t>
      </w:r>
      <w:r w:rsidRPr="005B10FB">
        <w:rPr>
          <w:rFonts w:ascii="Times New Roman" w:eastAsia="Times New Roman" w:hAnsi="Times New Roman" w:cs="Times New Roman"/>
          <w:kern w:val="0"/>
          <w14:ligatures w14:val="none"/>
        </w:rPr>
        <w:t xml:space="preserve"> ensures technical knowledge remains accessible for rural development applications.</w:t>
      </w:r>
    </w:p>
    <w:p w14:paraId="718798C8"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Collaborative development networks</w:t>
      </w:r>
      <w:r w:rsidRPr="005B10FB">
        <w:rPr>
          <w:rFonts w:ascii="Times New Roman" w:eastAsia="Times New Roman" w:hAnsi="Times New Roman" w:cs="Times New Roman"/>
          <w:kern w:val="0"/>
          <w14:ligatures w14:val="none"/>
        </w:rPr>
        <w:t xml:space="preserve"> accelerate technology deployment while maintaining open access principles. University partnerships provide research validation and continuous improvement, while industry consortiums enable economies of scale in equipment development. </w:t>
      </w:r>
      <w:r w:rsidRPr="005B10FB">
        <w:rPr>
          <w:rFonts w:ascii="Times New Roman" w:eastAsia="Times New Roman" w:hAnsi="Times New Roman" w:cs="Times New Roman"/>
          <w:b/>
          <w:bCs/>
          <w:kern w:val="0"/>
          <w14:ligatures w14:val="none"/>
        </w:rPr>
        <w:t>International technology sharing agreements</w:t>
      </w:r>
      <w:r w:rsidRPr="005B10FB">
        <w:rPr>
          <w:rFonts w:ascii="Times New Roman" w:eastAsia="Times New Roman" w:hAnsi="Times New Roman" w:cs="Times New Roman"/>
          <w:kern w:val="0"/>
          <w14:ligatures w14:val="none"/>
        </w:rPr>
        <w:t xml:space="preserve"> promote global deployment of sustainable infrastructure without proprietary restrictions.</w:t>
      </w:r>
    </w:p>
    <w:p w14:paraId="79FD3799"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Digital infrastructure and data standards</w:t>
      </w:r>
      <w:r w:rsidRPr="005B10FB">
        <w:rPr>
          <w:rFonts w:ascii="Times New Roman" w:eastAsia="Times New Roman" w:hAnsi="Times New Roman" w:cs="Times New Roman"/>
          <w:kern w:val="0"/>
          <w14:ligatures w14:val="none"/>
        </w:rPr>
        <w:t xml:space="preserve"> enable interoperability and prevent vendor lock-in for control and monitoring systems. Open-source software platforms provide alternatives to proprietary control systems, while standardized data formats enable system integration and remote monitoring. </w:t>
      </w:r>
      <w:r w:rsidRPr="005B10FB">
        <w:rPr>
          <w:rFonts w:ascii="Times New Roman" w:eastAsia="Times New Roman" w:hAnsi="Times New Roman" w:cs="Times New Roman"/>
          <w:b/>
          <w:bCs/>
          <w:kern w:val="0"/>
          <w14:ligatures w14:val="none"/>
        </w:rPr>
        <w:t>Community-driven development models</w:t>
      </w:r>
      <w:r w:rsidRPr="005B10FB">
        <w:rPr>
          <w:rFonts w:ascii="Times New Roman" w:eastAsia="Times New Roman" w:hAnsi="Times New Roman" w:cs="Times New Roman"/>
          <w:kern w:val="0"/>
          <w14:ligatures w14:val="none"/>
        </w:rPr>
        <w:t xml:space="preserve"> ensure rural communities maintain ownership and control over technology systems.</w:t>
      </w:r>
    </w:p>
    <w:p w14:paraId="024AEE09"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Capacity building programs</w:t>
      </w:r>
      <w:r w:rsidRPr="005B10FB">
        <w:rPr>
          <w:rFonts w:ascii="Times New Roman" w:eastAsia="Times New Roman" w:hAnsi="Times New Roman" w:cs="Times New Roman"/>
          <w:kern w:val="0"/>
          <w14:ligatures w14:val="none"/>
        </w:rPr>
        <w:t xml:space="preserve"> develop local expertise preventing dependence on proprietary service providers. Training curricula for biomass processing, power generation, and data </w:t>
      </w:r>
      <w:proofErr w:type="spellStart"/>
      <w:r w:rsidRPr="005B10FB">
        <w:rPr>
          <w:rFonts w:ascii="Times New Roman" w:eastAsia="Times New Roman" w:hAnsi="Times New Roman" w:cs="Times New Roman"/>
          <w:kern w:val="0"/>
          <w14:ligatures w14:val="none"/>
        </w:rPr>
        <w:lastRenderedPageBreak/>
        <w:t>center</w:t>
      </w:r>
      <w:proofErr w:type="spellEnd"/>
      <w:r w:rsidRPr="005B10FB">
        <w:rPr>
          <w:rFonts w:ascii="Times New Roman" w:eastAsia="Times New Roman" w:hAnsi="Times New Roman" w:cs="Times New Roman"/>
          <w:kern w:val="0"/>
          <w14:ligatures w14:val="none"/>
        </w:rPr>
        <w:t xml:space="preserve"> operations create sustainable employment while building regional capabilities. </w:t>
      </w:r>
      <w:r w:rsidRPr="005B10FB">
        <w:rPr>
          <w:rFonts w:ascii="Times New Roman" w:eastAsia="Times New Roman" w:hAnsi="Times New Roman" w:cs="Times New Roman"/>
          <w:b/>
          <w:bCs/>
          <w:kern w:val="0"/>
          <w14:ligatures w14:val="none"/>
        </w:rPr>
        <w:t>Skills transfer partnerships</w:t>
      </w:r>
      <w:r w:rsidRPr="005B10FB">
        <w:rPr>
          <w:rFonts w:ascii="Times New Roman" w:eastAsia="Times New Roman" w:hAnsi="Times New Roman" w:cs="Times New Roman"/>
          <w:kern w:val="0"/>
          <w14:ligatures w14:val="none"/>
        </w:rPr>
        <w:t xml:space="preserve"> with educational institutions ensure long-term workforce development for emerging agricultural technology sectors.</w:t>
      </w:r>
    </w:p>
    <w:p w14:paraId="0F9A6FB7" w14:textId="77777777" w:rsidR="005B10FB" w:rsidRPr="005B10FB" w:rsidRDefault="00CA25BA" w:rsidP="005B10FB">
      <w:pPr>
        <w:spacing w:after="0" w:line="240" w:lineRule="auto"/>
        <w:rPr>
          <w:rFonts w:ascii="Times New Roman" w:eastAsia="Times New Roman" w:hAnsi="Times New Roman" w:cs="Times New Roman"/>
          <w:kern w:val="0"/>
          <w14:ligatures w14:val="none"/>
        </w:rPr>
      </w:pPr>
      <w:r w:rsidRPr="00305B58">
        <w:rPr>
          <w:rFonts w:ascii="Times New Roman" w:eastAsia="Times New Roman" w:hAnsi="Times New Roman" w:cs="Times New Roman"/>
          <w:noProof/>
          <w:kern w:val="0"/>
        </w:rPr>
        <w:pict w14:anchorId="354AC280">
          <v:rect id="_x0000_i1027" alt="" style="width:451.3pt;height:.05pt;mso-width-percent:0;mso-height-percent:0;mso-width-percent:0;mso-height-percent:0" o:hralign="center" o:hrstd="t" o:hr="t" fillcolor="#a0a0a0" stroked="f"/>
        </w:pict>
      </w:r>
    </w:p>
    <w:p w14:paraId="32BC8BE9" w14:textId="77777777" w:rsidR="005B10FB" w:rsidRPr="005B10FB" w:rsidRDefault="005B10FB" w:rsidP="005B10F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B10FB">
        <w:rPr>
          <w:rFonts w:ascii="Times New Roman" w:eastAsia="Times New Roman" w:hAnsi="Times New Roman" w:cs="Times New Roman"/>
          <w:b/>
          <w:bCs/>
          <w:kern w:val="0"/>
          <w:sz w:val="36"/>
          <w:szCs w:val="36"/>
          <w14:ligatures w14:val="none"/>
        </w:rPr>
        <w:t xml:space="preserve">8. Economic </w:t>
      </w:r>
      <w:proofErr w:type="spellStart"/>
      <w:r w:rsidRPr="005B10FB">
        <w:rPr>
          <w:rFonts w:ascii="Times New Roman" w:eastAsia="Times New Roman" w:hAnsi="Times New Roman" w:cs="Times New Roman"/>
          <w:b/>
          <w:bCs/>
          <w:kern w:val="0"/>
          <w:sz w:val="36"/>
          <w:szCs w:val="36"/>
          <w14:ligatures w14:val="none"/>
        </w:rPr>
        <w:t>Modeling</w:t>
      </w:r>
      <w:proofErr w:type="spellEnd"/>
      <w:r w:rsidRPr="005B10FB">
        <w:rPr>
          <w:rFonts w:ascii="Times New Roman" w:eastAsia="Times New Roman" w:hAnsi="Times New Roman" w:cs="Times New Roman"/>
          <w:b/>
          <w:bCs/>
          <w:kern w:val="0"/>
          <w:sz w:val="36"/>
          <w:szCs w:val="36"/>
          <w14:ligatures w14:val="none"/>
        </w:rPr>
        <w:t xml:space="preserve"> and Financial Projections</w:t>
      </w:r>
    </w:p>
    <w:p w14:paraId="47FA85B3" w14:textId="73631D85" w:rsidR="00D77224" w:rsidRPr="00D77224" w:rsidRDefault="00D77224" w:rsidP="00D77224">
      <w:pPr>
        <w:spacing w:after="0" w:line="240" w:lineRule="auto"/>
        <w:jc w:val="center"/>
        <w:outlineLvl w:val="2"/>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3C706B3B" wp14:editId="2A8A4D7B">
            <wp:extent cx="5693957" cy="2520000"/>
            <wp:effectExtent l="0" t="0" r="0" b="0"/>
            <wp:docPr id="4675161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516139" name="Picture 467516139"/>
                    <pic:cNvPicPr/>
                  </pic:nvPicPr>
                  <pic:blipFill rotWithShape="1">
                    <a:blip r:embed="rId7">
                      <a:extLst>
                        <a:ext uri="{28A0092B-C50C-407E-A947-70E740481C1C}">
                          <a14:useLocalDpi xmlns:a14="http://schemas.microsoft.com/office/drawing/2010/main" val="0"/>
                        </a:ext>
                      </a:extLst>
                    </a:blip>
                    <a:srcRect t="10853" b="11712"/>
                    <a:stretch/>
                  </pic:blipFill>
                  <pic:spPr bwMode="auto">
                    <a:xfrm>
                      <a:off x="0" y="0"/>
                      <a:ext cx="5731510" cy="2536620"/>
                    </a:xfrm>
                    <a:prstGeom prst="rect">
                      <a:avLst/>
                    </a:prstGeom>
                    <a:ln>
                      <a:noFill/>
                    </a:ln>
                    <a:extLst>
                      <a:ext uri="{53640926-AAD7-44D8-BBD7-CCE9431645EC}">
                        <a14:shadowObscured xmlns:a14="http://schemas.microsoft.com/office/drawing/2010/main"/>
                      </a:ext>
                    </a:extLst>
                  </pic:spPr>
                </pic:pic>
              </a:graphicData>
            </a:graphic>
          </wp:inline>
        </w:drawing>
      </w:r>
    </w:p>
    <w:p w14:paraId="4F7EE620" w14:textId="62E00A5D" w:rsidR="005B10FB" w:rsidRPr="005B10FB" w:rsidRDefault="005B10FB" w:rsidP="005B10F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10FB">
        <w:rPr>
          <w:rFonts w:ascii="Times New Roman" w:eastAsia="Times New Roman" w:hAnsi="Times New Roman" w:cs="Times New Roman"/>
          <w:b/>
          <w:bCs/>
          <w:kern w:val="0"/>
          <w:sz w:val="27"/>
          <w:szCs w:val="27"/>
          <w14:ligatures w14:val="none"/>
        </w:rPr>
        <w:t>Revenue stacking creates multiple income streams reducing overall project risk</w:t>
      </w:r>
    </w:p>
    <w:p w14:paraId="524F3257"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Primary carbon credit revenue</w:t>
      </w:r>
      <w:r w:rsidRPr="005B10FB">
        <w:rPr>
          <w:rFonts w:ascii="Times New Roman" w:eastAsia="Times New Roman" w:hAnsi="Times New Roman" w:cs="Times New Roman"/>
          <w:kern w:val="0"/>
          <w14:ligatures w14:val="none"/>
        </w:rPr>
        <w:t xml:space="preserve"> provides the foundation economic driver with </w:t>
      </w:r>
      <w:r w:rsidRPr="005B10FB">
        <w:rPr>
          <w:rFonts w:ascii="Times New Roman" w:eastAsia="Times New Roman" w:hAnsi="Times New Roman" w:cs="Times New Roman"/>
          <w:b/>
          <w:bCs/>
          <w:kern w:val="0"/>
          <w14:ligatures w14:val="none"/>
        </w:rPr>
        <w:t>$100-200/tCO2e pricing for biochar sequestration</w:t>
      </w:r>
      <w:r w:rsidRPr="005B10FB">
        <w:rPr>
          <w:rFonts w:ascii="Times New Roman" w:eastAsia="Times New Roman" w:hAnsi="Times New Roman" w:cs="Times New Roman"/>
          <w:kern w:val="0"/>
          <w14:ligatures w14:val="none"/>
        </w:rPr>
        <w:t xml:space="preserve"> generating $250-700 per tonne of biochar produced. With typical biochar yields of 25-35% from agricultural feedstocks, facilities processing 50,000-75,000 tonnes annually generate </w:t>
      </w:r>
      <w:r w:rsidRPr="005B10FB">
        <w:rPr>
          <w:rFonts w:ascii="Times New Roman" w:eastAsia="Times New Roman" w:hAnsi="Times New Roman" w:cs="Times New Roman"/>
          <w:b/>
          <w:bCs/>
          <w:kern w:val="0"/>
          <w14:ligatures w14:val="none"/>
        </w:rPr>
        <w:t>12,500-26,250 tonnes of biochar worth $3.1-18.4 million in carbon credits</w:t>
      </w:r>
      <w:r w:rsidRPr="005B10FB">
        <w:rPr>
          <w:rFonts w:ascii="Times New Roman" w:eastAsia="Times New Roman" w:hAnsi="Times New Roman" w:cs="Times New Roman"/>
          <w:kern w:val="0"/>
          <w14:ligatures w14:val="none"/>
        </w:rPr>
        <w:t>. Premium transaction pricing reaching $525/tCO2e for small volumes suggests significant upside potential as markets mature.</w:t>
      </w:r>
    </w:p>
    <w:p w14:paraId="434B0FD8"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Secondary biochar sales</w:t>
      </w:r>
      <w:r w:rsidRPr="005B10FB">
        <w:rPr>
          <w:rFonts w:ascii="Times New Roman" w:eastAsia="Times New Roman" w:hAnsi="Times New Roman" w:cs="Times New Roman"/>
          <w:kern w:val="0"/>
          <w14:ligatures w14:val="none"/>
        </w:rPr>
        <w:t xml:space="preserve"> provide additional revenue streams with agricultural-grade pricing of </w:t>
      </w:r>
      <w:r w:rsidRPr="005B10FB">
        <w:rPr>
          <w:rFonts w:ascii="Times New Roman" w:eastAsia="Times New Roman" w:hAnsi="Times New Roman" w:cs="Times New Roman"/>
          <w:b/>
          <w:bCs/>
          <w:kern w:val="0"/>
          <w14:ligatures w14:val="none"/>
        </w:rPr>
        <w:t>$500-1500/tonne depending on quality and application</w:t>
      </w:r>
      <w:r w:rsidRPr="005B10FB">
        <w:rPr>
          <w:rFonts w:ascii="Times New Roman" w:eastAsia="Times New Roman" w:hAnsi="Times New Roman" w:cs="Times New Roman"/>
          <w:kern w:val="0"/>
          <w14:ligatures w14:val="none"/>
        </w:rPr>
        <w:t xml:space="preserve">. Specific crop applications demonstrate measurable value creation: pistachio orchards ($239 added value/tonne), wine grapes ($163/tonne), and almonds ($125/tonne) with 2-year ROI timeframes. </w:t>
      </w:r>
      <w:r w:rsidRPr="005B10FB">
        <w:rPr>
          <w:rFonts w:ascii="Times New Roman" w:eastAsia="Times New Roman" w:hAnsi="Times New Roman" w:cs="Times New Roman"/>
          <w:b/>
          <w:bCs/>
          <w:kern w:val="0"/>
          <w14:ligatures w14:val="none"/>
        </w:rPr>
        <w:t>Total biochar revenue combining carbon credits and agricultural sales ranges $6.4-45 million annually</w:t>
      </w:r>
      <w:r w:rsidRPr="005B10FB">
        <w:rPr>
          <w:rFonts w:ascii="Times New Roman" w:eastAsia="Times New Roman" w:hAnsi="Times New Roman" w:cs="Times New Roman"/>
          <w:kern w:val="0"/>
          <w14:ligatures w14:val="none"/>
        </w:rPr>
        <w:t xml:space="preserve"> for baseline facilities.</w:t>
      </w:r>
    </w:p>
    <w:p w14:paraId="31AB9BF3"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Electricity generation and grid services</w:t>
      </w:r>
      <w:r w:rsidRPr="005B10FB">
        <w:rPr>
          <w:rFonts w:ascii="Times New Roman" w:eastAsia="Times New Roman" w:hAnsi="Times New Roman" w:cs="Times New Roman"/>
          <w:kern w:val="0"/>
          <w14:ligatures w14:val="none"/>
        </w:rPr>
        <w:t xml:space="preserve"> create tertiary revenue through renewable energy sales and grid stability services. </w:t>
      </w:r>
      <w:r w:rsidRPr="005B10FB">
        <w:rPr>
          <w:rFonts w:ascii="Times New Roman" w:eastAsia="Times New Roman" w:hAnsi="Times New Roman" w:cs="Times New Roman"/>
          <w:b/>
          <w:bCs/>
          <w:kern w:val="0"/>
          <w14:ligatures w14:val="none"/>
        </w:rPr>
        <w:t>Net electricity yields of 0.8-1.5 MWh per tonne feedstock</w:t>
      </w:r>
      <w:r w:rsidRPr="005B10FB">
        <w:rPr>
          <w:rFonts w:ascii="Times New Roman" w:eastAsia="Times New Roman" w:hAnsi="Times New Roman" w:cs="Times New Roman"/>
          <w:kern w:val="0"/>
          <w14:ligatures w14:val="none"/>
        </w:rPr>
        <w:t xml:space="preserve"> translate to 40-113 GWh annually for 50,000-75,000 tonne facilities. Rural electricity pricing of 25-35 cents/kWh generates $14-40 million annually, while grid services (frequency response, voltage support) provide additional premium payments during peak demand periods.</w:t>
      </w:r>
    </w:p>
    <w:p w14:paraId="1F8A81E3"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 xml:space="preserve">Data </w:t>
      </w:r>
      <w:proofErr w:type="spellStart"/>
      <w:r w:rsidRPr="005B10FB">
        <w:rPr>
          <w:rFonts w:ascii="Times New Roman" w:eastAsia="Times New Roman" w:hAnsi="Times New Roman" w:cs="Times New Roman"/>
          <w:b/>
          <w:bCs/>
          <w:kern w:val="0"/>
          <w14:ligatures w14:val="none"/>
        </w:rPr>
        <w:t>center</w:t>
      </w:r>
      <w:proofErr w:type="spellEnd"/>
      <w:r w:rsidRPr="005B10FB">
        <w:rPr>
          <w:rFonts w:ascii="Times New Roman" w:eastAsia="Times New Roman" w:hAnsi="Times New Roman" w:cs="Times New Roman"/>
          <w:b/>
          <w:bCs/>
          <w:kern w:val="0"/>
          <w14:ligatures w14:val="none"/>
        </w:rPr>
        <w:t xml:space="preserve"> hosting revenue</w:t>
      </w:r>
      <w:r w:rsidRPr="005B10FB">
        <w:rPr>
          <w:rFonts w:ascii="Times New Roman" w:eastAsia="Times New Roman" w:hAnsi="Times New Roman" w:cs="Times New Roman"/>
          <w:kern w:val="0"/>
          <w14:ligatures w14:val="none"/>
        </w:rPr>
        <w:t xml:space="preserve"> depends on facility scale and service offerings but typically requires </w:t>
      </w:r>
      <w:r w:rsidRPr="005B10FB">
        <w:rPr>
          <w:rFonts w:ascii="Times New Roman" w:eastAsia="Times New Roman" w:hAnsi="Times New Roman" w:cs="Times New Roman"/>
          <w:b/>
          <w:bCs/>
          <w:kern w:val="0"/>
          <w14:ligatures w14:val="none"/>
        </w:rPr>
        <w:t>$100+ million annually for 30MW facilities</w:t>
      </w:r>
      <w:r w:rsidRPr="005B10FB">
        <w:rPr>
          <w:rFonts w:ascii="Times New Roman" w:eastAsia="Times New Roman" w:hAnsi="Times New Roman" w:cs="Times New Roman"/>
          <w:kern w:val="0"/>
          <w14:ligatures w14:val="none"/>
        </w:rPr>
        <w:t xml:space="preserve"> to achieve 10% IRR targets. Smaller </w:t>
      </w:r>
      <w:r w:rsidRPr="005B10FB">
        <w:rPr>
          <w:rFonts w:ascii="Times New Roman" w:eastAsia="Times New Roman" w:hAnsi="Times New Roman" w:cs="Times New Roman"/>
          <w:kern w:val="0"/>
          <w14:ligatures w14:val="none"/>
        </w:rPr>
        <w:lastRenderedPageBreak/>
        <w:t>rural facilities focus on edge computing and specialized applications, potentially charging premium rates for low-latency services. AI computing applications may command $5/EFLOP pricing creating opportunities for high-value specialized processing.</w:t>
      </w:r>
    </w:p>
    <w:p w14:paraId="1FA59551" w14:textId="77777777" w:rsidR="005B10FB" w:rsidRPr="005B10FB" w:rsidRDefault="005B10FB" w:rsidP="005B10F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10FB">
        <w:rPr>
          <w:rFonts w:ascii="Times New Roman" w:eastAsia="Times New Roman" w:hAnsi="Times New Roman" w:cs="Times New Roman"/>
          <w:b/>
          <w:bCs/>
          <w:kern w:val="0"/>
          <w:sz w:val="27"/>
          <w:szCs w:val="27"/>
          <w14:ligatures w14:val="none"/>
        </w:rPr>
        <w:t xml:space="preserve">Capital expenditure analysis demonstrates </w:t>
      </w:r>
      <w:proofErr w:type="spellStart"/>
      <w:r w:rsidRPr="005B10FB">
        <w:rPr>
          <w:rFonts w:ascii="Times New Roman" w:eastAsia="Times New Roman" w:hAnsi="Times New Roman" w:cs="Times New Roman"/>
          <w:b/>
          <w:bCs/>
          <w:kern w:val="0"/>
          <w:sz w:val="27"/>
          <w:szCs w:val="27"/>
          <w14:ligatures w14:val="none"/>
        </w:rPr>
        <w:t>favorable</w:t>
      </w:r>
      <w:proofErr w:type="spellEnd"/>
      <w:r w:rsidRPr="005B10FB">
        <w:rPr>
          <w:rFonts w:ascii="Times New Roman" w:eastAsia="Times New Roman" w:hAnsi="Times New Roman" w:cs="Times New Roman"/>
          <w:b/>
          <w:bCs/>
          <w:kern w:val="0"/>
          <w:sz w:val="27"/>
          <w:szCs w:val="27"/>
          <w14:ligatures w14:val="none"/>
        </w:rPr>
        <w:t xml:space="preserve"> economics at appropriate scale</w:t>
      </w:r>
    </w:p>
    <w:p w14:paraId="2E5E1294"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Integrated facility capital costs</w:t>
      </w:r>
      <w:r w:rsidRPr="005B10FB">
        <w:rPr>
          <w:rFonts w:ascii="Times New Roman" w:eastAsia="Times New Roman" w:hAnsi="Times New Roman" w:cs="Times New Roman"/>
          <w:kern w:val="0"/>
          <w14:ligatures w14:val="none"/>
        </w:rPr>
        <w:t xml:space="preserve"> combine pyrolysis systems, CHP equipment, and data </w:t>
      </w:r>
      <w:proofErr w:type="spellStart"/>
      <w:r w:rsidRPr="005B10FB">
        <w:rPr>
          <w:rFonts w:ascii="Times New Roman" w:eastAsia="Times New Roman" w:hAnsi="Times New Roman" w:cs="Times New Roman"/>
          <w:kern w:val="0"/>
          <w14:ligatures w14:val="none"/>
        </w:rPr>
        <w:t>center</w:t>
      </w:r>
      <w:proofErr w:type="spellEnd"/>
      <w:r w:rsidRPr="005B10FB">
        <w:rPr>
          <w:rFonts w:ascii="Times New Roman" w:eastAsia="Times New Roman" w:hAnsi="Times New Roman" w:cs="Times New Roman"/>
          <w:kern w:val="0"/>
          <w14:ligatures w14:val="none"/>
        </w:rPr>
        <w:t xml:space="preserve"> infrastructure with </w:t>
      </w:r>
      <w:r w:rsidRPr="005B10FB">
        <w:rPr>
          <w:rFonts w:ascii="Times New Roman" w:eastAsia="Times New Roman" w:hAnsi="Times New Roman" w:cs="Times New Roman"/>
          <w:b/>
          <w:bCs/>
          <w:kern w:val="0"/>
          <w14:ligatures w14:val="none"/>
        </w:rPr>
        <w:t>total project costs of $15-30 million for 50,000-75,000 tonne baseline facilities</w:t>
      </w:r>
      <w:r w:rsidRPr="005B10FB">
        <w:rPr>
          <w:rFonts w:ascii="Times New Roman" w:eastAsia="Times New Roman" w:hAnsi="Times New Roman" w:cs="Times New Roman"/>
          <w:kern w:val="0"/>
          <w14:ligatures w14:val="none"/>
        </w:rPr>
        <w:t xml:space="preserve">. Pyrolysis systems represent $3-8 million, CHP equipment $2-5 million, data </w:t>
      </w:r>
      <w:proofErr w:type="spellStart"/>
      <w:r w:rsidRPr="005B10FB">
        <w:rPr>
          <w:rFonts w:ascii="Times New Roman" w:eastAsia="Times New Roman" w:hAnsi="Times New Roman" w:cs="Times New Roman"/>
          <w:kern w:val="0"/>
          <w14:ligatures w14:val="none"/>
        </w:rPr>
        <w:t>center</w:t>
      </w:r>
      <w:proofErr w:type="spellEnd"/>
      <w:r w:rsidRPr="005B10FB">
        <w:rPr>
          <w:rFonts w:ascii="Times New Roman" w:eastAsia="Times New Roman" w:hAnsi="Times New Roman" w:cs="Times New Roman"/>
          <w:kern w:val="0"/>
          <w14:ligatures w14:val="none"/>
        </w:rPr>
        <w:t xml:space="preserve"> infrastructure $8-12 million per MW of IT load, and feedstock handling/storage systems $2-4 million including preprocessing equipment.</w:t>
      </w:r>
    </w:p>
    <w:p w14:paraId="69FB7C8C"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Financing pathways</w:t>
      </w:r>
      <w:r w:rsidRPr="005B10FB">
        <w:rPr>
          <w:rFonts w:ascii="Times New Roman" w:eastAsia="Times New Roman" w:hAnsi="Times New Roman" w:cs="Times New Roman"/>
          <w:kern w:val="0"/>
          <w14:ligatures w14:val="none"/>
        </w:rPr>
        <w:t xml:space="preserve"> include multiple options aligned with different revenue streams and risk profiles. Project finance based on long-term carbon credit contracts, agricultural revenues, and power purchase agreements enables debt financing at </w:t>
      </w:r>
      <w:proofErr w:type="spellStart"/>
      <w:r w:rsidRPr="005B10FB">
        <w:rPr>
          <w:rFonts w:ascii="Times New Roman" w:eastAsia="Times New Roman" w:hAnsi="Times New Roman" w:cs="Times New Roman"/>
          <w:kern w:val="0"/>
          <w14:ligatures w14:val="none"/>
        </w:rPr>
        <w:t>favorable</w:t>
      </w:r>
      <w:proofErr w:type="spellEnd"/>
      <w:r w:rsidRPr="005B10FB">
        <w:rPr>
          <w:rFonts w:ascii="Times New Roman" w:eastAsia="Times New Roman" w:hAnsi="Times New Roman" w:cs="Times New Roman"/>
          <w:kern w:val="0"/>
          <w14:ligatures w14:val="none"/>
        </w:rPr>
        <w:t xml:space="preserve"> rates. </w:t>
      </w:r>
      <w:r w:rsidRPr="005B10FB">
        <w:rPr>
          <w:rFonts w:ascii="Times New Roman" w:eastAsia="Times New Roman" w:hAnsi="Times New Roman" w:cs="Times New Roman"/>
          <w:b/>
          <w:bCs/>
          <w:kern w:val="0"/>
          <w14:ligatures w14:val="none"/>
        </w:rPr>
        <w:t>Green bonds and sustainable finance instruments</w:t>
      </w:r>
      <w:r w:rsidRPr="005B10FB">
        <w:rPr>
          <w:rFonts w:ascii="Times New Roman" w:eastAsia="Times New Roman" w:hAnsi="Times New Roman" w:cs="Times New Roman"/>
          <w:kern w:val="0"/>
          <w14:ligatures w14:val="none"/>
        </w:rPr>
        <w:t xml:space="preserve"> provide capital at reduced cost reflecting environmental benefits. Rural development grants and renewable energy incentives further improve project economics.</w:t>
      </w:r>
    </w:p>
    <w:p w14:paraId="6FE5FD52"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Payback period analysis</w:t>
      </w:r>
      <w:r w:rsidRPr="005B10FB">
        <w:rPr>
          <w:rFonts w:ascii="Times New Roman" w:eastAsia="Times New Roman" w:hAnsi="Times New Roman" w:cs="Times New Roman"/>
          <w:kern w:val="0"/>
          <w14:ligatures w14:val="none"/>
        </w:rPr>
        <w:t xml:space="preserve"> shows </w:t>
      </w:r>
      <w:proofErr w:type="gramStart"/>
      <w:r w:rsidRPr="005B10FB">
        <w:rPr>
          <w:rFonts w:ascii="Times New Roman" w:eastAsia="Times New Roman" w:hAnsi="Times New Roman" w:cs="Times New Roman"/>
          <w:b/>
          <w:bCs/>
          <w:kern w:val="0"/>
          <w14:ligatures w14:val="none"/>
        </w:rPr>
        <w:t>3-7 year</w:t>
      </w:r>
      <w:proofErr w:type="gramEnd"/>
      <w:r w:rsidRPr="005B10FB">
        <w:rPr>
          <w:rFonts w:ascii="Times New Roman" w:eastAsia="Times New Roman" w:hAnsi="Times New Roman" w:cs="Times New Roman"/>
          <w:b/>
          <w:bCs/>
          <w:kern w:val="0"/>
          <w14:ligatures w14:val="none"/>
        </w:rPr>
        <w:t xml:space="preserve"> payback periods</w:t>
      </w:r>
      <w:r w:rsidRPr="005B10FB">
        <w:rPr>
          <w:rFonts w:ascii="Times New Roman" w:eastAsia="Times New Roman" w:hAnsi="Times New Roman" w:cs="Times New Roman"/>
          <w:kern w:val="0"/>
          <w14:ligatures w14:val="none"/>
        </w:rPr>
        <w:t xml:space="preserve"> depending on carbon credit pricing, biochar markets, and energy revenues. Conservative scenarios assuming $100/tCO2e carbon credits and $500/tonne biochar sales achieve </w:t>
      </w:r>
      <w:proofErr w:type="gramStart"/>
      <w:r w:rsidRPr="005B10FB">
        <w:rPr>
          <w:rFonts w:ascii="Times New Roman" w:eastAsia="Times New Roman" w:hAnsi="Times New Roman" w:cs="Times New Roman"/>
          <w:kern w:val="0"/>
          <w14:ligatures w14:val="none"/>
        </w:rPr>
        <w:t>5-7 year</w:t>
      </w:r>
      <w:proofErr w:type="gramEnd"/>
      <w:r w:rsidRPr="005B10FB">
        <w:rPr>
          <w:rFonts w:ascii="Times New Roman" w:eastAsia="Times New Roman" w:hAnsi="Times New Roman" w:cs="Times New Roman"/>
          <w:kern w:val="0"/>
          <w14:ligatures w14:val="none"/>
        </w:rPr>
        <w:t xml:space="preserve"> paybacks, while optimistic scenarios with premium pricing achieve 3-4 year paybacks. </w:t>
      </w:r>
      <w:r w:rsidRPr="005B10FB">
        <w:rPr>
          <w:rFonts w:ascii="Times New Roman" w:eastAsia="Times New Roman" w:hAnsi="Times New Roman" w:cs="Times New Roman"/>
          <w:b/>
          <w:bCs/>
          <w:kern w:val="0"/>
          <w14:ligatures w14:val="none"/>
        </w:rPr>
        <w:t>Sensitivity analysis indicates carbon credit pricing as the primary economic driver</w:t>
      </w:r>
      <w:r w:rsidRPr="005B10FB">
        <w:rPr>
          <w:rFonts w:ascii="Times New Roman" w:eastAsia="Times New Roman" w:hAnsi="Times New Roman" w:cs="Times New Roman"/>
          <w:kern w:val="0"/>
          <w14:ligatures w14:val="none"/>
        </w:rPr>
        <w:t xml:space="preserve"> with biochar sales providing important stabilization.</w:t>
      </w:r>
    </w:p>
    <w:p w14:paraId="6534134B"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Operational expenditure profiles</w:t>
      </w:r>
      <w:r w:rsidRPr="005B10FB">
        <w:rPr>
          <w:rFonts w:ascii="Times New Roman" w:eastAsia="Times New Roman" w:hAnsi="Times New Roman" w:cs="Times New Roman"/>
          <w:kern w:val="0"/>
          <w14:ligatures w14:val="none"/>
        </w:rPr>
        <w:t xml:space="preserve"> include feedstock costs ($30-60/tonne delivered), </w:t>
      </w:r>
      <w:proofErr w:type="spellStart"/>
      <w:r w:rsidRPr="005B10FB">
        <w:rPr>
          <w:rFonts w:ascii="Times New Roman" w:eastAsia="Times New Roman" w:hAnsi="Times New Roman" w:cs="Times New Roman"/>
          <w:kern w:val="0"/>
          <w14:ligatures w14:val="none"/>
        </w:rPr>
        <w:t>labor</w:t>
      </w:r>
      <w:proofErr w:type="spellEnd"/>
      <w:r w:rsidRPr="005B10FB">
        <w:rPr>
          <w:rFonts w:ascii="Times New Roman" w:eastAsia="Times New Roman" w:hAnsi="Times New Roman" w:cs="Times New Roman"/>
          <w:kern w:val="0"/>
          <w14:ligatures w14:val="none"/>
        </w:rPr>
        <w:t xml:space="preserve"> (3-5 FTE per facility), maintenance (3-5% of CAPEX annually), and utilities/consumables. </w:t>
      </w:r>
      <w:r w:rsidRPr="005B10FB">
        <w:rPr>
          <w:rFonts w:ascii="Times New Roman" w:eastAsia="Times New Roman" w:hAnsi="Times New Roman" w:cs="Times New Roman"/>
          <w:b/>
          <w:bCs/>
          <w:kern w:val="0"/>
          <w14:ligatures w14:val="none"/>
        </w:rPr>
        <w:t>Total OPEX typically ranges $3-8 million annually</w:t>
      </w:r>
      <w:r w:rsidRPr="005B10FB">
        <w:rPr>
          <w:rFonts w:ascii="Times New Roman" w:eastAsia="Times New Roman" w:hAnsi="Times New Roman" w:cs="Times New Roman"/>
          <w:kern w:val="0"/>
          <w14:ligatures w14:val="none"/>
        </w:rPr>
        <w:t xml:space="preserve"> with feedstock representing 40-60% of operating costs. Economies of scale reduce per-unit costs for larger facilities, while automation reduces </w:t>
      </w:r>
      <w:proofErr w:type="spellStart"/>
      <w:r w:rsidRPr="005B10FB">
        <w:rPr>
          <w:rFonts w:ascii="Times New Roman" w:eastAsia="Times New Roman" w:hAnsi="Times New Roman" w:cs="Times New Roman"/>
          <w:kern w:val="0"/>
          <w14:ligatures w14:val="none"/>
        </w:rPr>
        <w:t>labor</w:t>
      </w:r>
      <w:proofErr w:type="spellEnd"/>
      <w:r w:rsidRPr="005B10FB">
        <w:rPr>
          <w:rFonts w:ascii="Times New Roman" w:eastAsia="Times New Roman" w:hAnsi="Times New Roman" w:cs="Times New Roman"/>
          <w:kern w:val="0"/>
          <w14:ligatures w14:val="none"/>
        </w:rPr>
        <w:t xml:space="preserve"> requirements for remote operations.</w:t>
      </w:r>
    </w:p>
    <w:p w14:paraId="19D522A7" w14:textId="77777777" w:rsidR="005B10FB" w:rsidRPr="005B10FB" w:rsidRDefault="005B10FB" w:rsidP="005B10F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10FB">
        <w:rPr>
          <w:rFonts w:ascii="Times New Roman" w:eastAsia="Times New Roman" w:hAnsi="Times New Roman" w:cs="Times New Roman"/>
          <w:b/>
          <w:bCs/>
          <w:kern w:val="0"/>
          <w:sz w:val="27"/>
          <w:szCs w:val="27"/>
          <w14:ligatures w14:val="none"/>
        </w:rPr>
        <w:t>Market development scenarios and scaling potential</w:t>
      </w:r>
    </w:p>
    <w:p w14:paraId="209F248E"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Conservative deployment scenario</w:t>
      </w:r>
      <w:r w:rsidRPr="005B10FB">
        <w:rPr>
          <w:rFonts w:ascii="Times New Roman" w:eastAsia="Times New Roman" w:hAnsi="Times New Roman" w:cs="Times New Roman"/>
          <w:kern w:val="0"/>
          <w14:ligatures w14:val="none"/>
        </w:rPr>
        <w:t xml:space="preserve"> assumes </w:t>
      </w:r>
      <w:r w:rsidRPr="005B10FB">
        <w:rPr>
          <w:rFonts w:ascii="Times New Roman" w:eastAsia="Times New Roman" w:hAnsi="Times New Roman" w:cs="Times New Roman"/>
          <w:b/>
          <w:bCs/>
          <w:kern w:val="0"/>
          <w14:ligatures w14:val="none"/>
        </w:rPr>
        <w:t>50 facilities over 10 years</w:t>
      </w:r>
      <w:r w:rsidRPr="005B10FB">
        <w:rPr>
          <w:rFonts w:ascii="Times New Roman" w:eastAsia="Times New Roman" w:hAnsi="Times New Roman" w:cs="Times New Roman"/>
          <w:kern w:val="0"/>
          <w14:ligatures w14:val="none"/>
        </w:rPr>
        <w:t xml:space="preserve"> processing 2.5-3.75 million tonnes annually of agricultural residues. This represents less than 1% of global agricultural waste generation but creates substantial local economic impact in rural deployment regions. </w:t>
      </w:r>
      <w:r w:rsidRPr="005B10FB">
        <w:rPr>
          <w:rFonts w:ascii="Times New Roman" w:eastAsia="Times New Roman" w:hAnsi="Times New Roman" w:cs="Times New Roman"/>
          <w:b/>
          <w:bCs/>
          <w:kern w:val="0"/>
          <w14:ligatures w14:val="none"/>
        </w:rPr>
        <w:t>Total investment requirement of $750 million to $1.5 billion</w:t>
      </w:r>
      <w:r w:rsidRPr="005B10FB">
        <w:rPr>
          <w:rFonts w:ascii="Times New Roman" w:eastAsia="Times New Roman" w:hAnsi="Times New Roman" w:cs="Times New Roman"/>
          <w:kern w:val="0"/>
          <w14:ligatures w14:val="none"/>
        </w:rPr>
        <w:t xml:space="preserve"> could be achieved through combination of project finance, government incentives, and private investment.</w:t>
      </w:r>
    </w:p>
    <w:p w14:paraId="144A24CB"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Aggressive scaling scenario</w:t>
      </w:r>
      <w:r w:rsidRPr="005B10FB">
        <w:rPr>
          <w:rFonts w:ascii="Times New Roman" w:eastAsia="Times New Roman" w:hAnsi="Times New Roman" w:cs="Times New Roman"/>
          <w:kern w:val="0"/>
          <w14:ligatures w14:val="none"/>
        </w:rPr>
        <w:t xml:space="preserve"> targets </w:t>
      </w:r>
      <w:r w:rsidRPr="005B10FB">
        <w:rPr>
          <w:rFonts w:ascii="Times New Roman" w:eastAsia="Times New Roman" w:hAnsi="Times New Roman" w:cs="Times New Roman"/>
          <w:b/>
          <w:bCs/>
          <w:kern w:val="0"/>
          <w14:ligatures w14:val="none"/>
        </w:rPr>
        <w:t>500 facilities globally</w:t>
      </w:r>
      <w:r w:rsidRPr="005B10FB">
        <w:rPr>
          <w:rFonts w:ascii="Times New Roman" w:eastAsia="Times New Roman" w:hAnsi="Times New Roman" w:cs="Times New Roman"/>
          <w:kern w:val="0"/>
          <w14:ligatures w14:val="none"/>
        </w:rPr>
        <w:t xml:space="preserve"> processing 25-37.5 million tonnes of agricultural residues representing meaningful waste utilization across major agricultural regions. </w:t>
      </w:r>
      <w:r w:rsidRPr="005B10FB">
        <w:rPr>
          <w:rFonts w:ascii="Times New Roman" w:eastAsia="Times New Roman" w:hAnsi="Times New Roman" w:cs="Times New Roman"/>
          <w:b/>
          <w:bCs/>
          <w:kern w:val="0"/>
          <w14:ligatures w14:val="none"/>
        </w:rPr>
        <w:t>Investment requirements of $7.5-15 billion</w:t>
      </w:r>
      <w:r w:rsidRPr="005B10FB">
        <w:rPr>
          <w:rFonts w:ascii="Times New Roman" w:eastAsia="Times New Roman" w:hAnsi="Times New Roman" w:cs="Times New Roman"/>
          <w:kern w:val="0"/>
          <w14:ligatures w14:val="none"/>
        </w:rPr>
        <w:t xml:space="preserve"> align with global renewable energy investment levels and rural development priorities. International development bank financing could support deployment in developing countries with significant agricultural waste challenges.</w:t>
      </w:r>
    </w:p>
    <w:p w14:paraId="7B7244FA"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lastRenderedPageBreak/>
        <w:t>Technology learning curves</w:t>
      </w:r>
      <w:r w:rsidRPr="005B10FB">
        <w:rPr>
          <w:rFonts w:ascii="Times New Roman" w:eastAsia="Times New Roman" w:hAnsi="Times New Roman" w:cs="Times New Roman"/>
          <w:kern w:val="0"/>
          <w14:ligatures w14:val="none"/>
        </w:rPr>
        <w:t xml:space="preserve"> suggest </w:t>
      </w:r>
      <w:r w:rsidRPr="005B10FB">
        <w:rPr>
          <w:rFonts w:ascii="Times New Roman" w:eastAsia="Times New Roman" w:hAnsi="Times New Roman" w:cs="Times New Roman"/>
          <w:b/>
          <w:bCs/>
          <w:kern w:val="0"/>
          <w14:ligatures w14:val="none"/>
        </w:rPr>
        <w:t>15-25% cost reductions</w:t>
      </w:r>
      <w:r w:rsidRPr="005B10FB">
        <w:rPr>
          <w:rFonts w:ascii="Times New Roman" w:eastAsia="Times New Roman" w:hAnsi="Times New Roman" w:cs="Times New Roman"/>
          <w:kern w:val="0"/>
          <w14:ligatures w14:val="none"/>
        </w:rPr>
        <w:t xml:space="preserve"> through scaling effects, standardization, and continuous improvement over 10-year deployment periods. Equipment standardization, supply chain development, and operational experience enable cost reductions </w:t>
      </w:r>
      <w:proofErr w:type="gramStart"/>
      <w:r w:rsidRPr="005B10FB">
        <w:rPr>
          <w:rFonts w:ascii="Times New Roman" w:eastAsia="Times New Roman" w:hAnsi="Times New Roman" w:cs="Times New Roman"/>
          <w:kern w:val="0"/>
          <w14:ligatures w14:val="none"/>
        </w:rPr>
        <w:t>similar to</w:t>
      </w:r>
      <w:proofErr w:type="gramEnd"/>
      <w:r w:rsidRPr="005B10FB">
        <w:rPr>
          <w:rFonts w:ascii="Times New Roman" w:eastAsia="Times New Roman" w:hAnsi="Times New Roman" w:cs="Times New Roman"/>
          <w:kern w:val="0"/>
          <w14:ligatures w14:val="none"/>
        </w:rPr>
        <w:t xml:space="preserve"> other distributed energy technologies. </w:t>
      </w:r>
      <w:r w:rsidRPr="005B10FB">
        <w:rPr>
          <w:rFonts w:ascii="Times New Roman" w:eastAsia="Times New Roman" w:hAnsi="Times New Roman" w:cs="Times New Roman"/>
          <w:b/>
          <w:bCs/>
          <w:kern w:val="0"/>
          <w14:ligatures w14:val="none"/>
        </w:rPr>
        <w:t>Performance improvements of 10-20%</w:t>
      </w:r>
      <w:r w:rsidRPr="005B10FB">
        <w:rPr>
          <w:rFonts w:ascii="Times New Roman" w:eastAsia="Times New Roman" w:hAnsi="Times New Roman" w:cs="Times New Roman"/>
          <w:kern w:val="0"/>
          <w14:ligatures w14:val="none"/>
        </w:rPr>
        <w:t xml:space="preserve"> through optimization and technology advancement further improve economics.</w:t>
      </w:r>
    </w:p>
    <w:p w14:paraId="69CD24BA"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Market expansion effects</w:t>
      </w:r>
      <w:r w:rsidRPr="005B10FB">
        <w:rPr>
          <w:rFonts w:ascii="Times New Roman" w:eastAsia="Times New Roman" w:hAnsi="Times New Roman" w:cs="Times New Roman"/>
          <w:kern w:val="0"/>
          <w14:ligatures w14:val="none"/>
        </w:rPr>
        <w:t xml:space="preserve"> include broader adoption of biochar in agriculture, carbon credit market growth, and distributed data </w:t>
      </w:r>
      <w:proofErr w:type="spellStart"/>
      <w:r w:rsidRPr="005B10FB">
        <w:rPr>
          <w:rFonts w:ascii="Times New Roman" w:eastAsia="Times New Roman" w:hAnsi="Times New Roman" w:cs="Times New Roman"/>
          <w:kern w:val="0"/>
          <w14:ligatures w14:val="none"/>
        </w:rPr>
        <w:t>center</w:t>
      </w:r>
      <w:proofErr w:type="spellEnd"/>
      <w:r w:rsidRPr="005B10FB">
        <w:rPr>
          <w:rFonts w:ascii="Times New Roman" w:eastAsia="Times New Roman" w:hAnsi="Times New Roman" w:cs="Times New Roman"/>
          <w:kern w:val="0"/>
          <w14:ligatures w14:val="none"/>
        </w:rPr>
        <w:t xml:space="preserve"> deployment. </w:t>
      </w:r>
      <w:r w:rsidRPr="005B10FB">
        <w:rPr>
          <w:rFonts w:ascii="Times New Roman" w:eastAsia="Times New Roman" w:hAnsi="Times New Roman" w:cs="Times New Roman"/>
          <w:b/>
          <w:bCs/>
          <w:kern w:val="0"/>
          <w14:ligatures w14:val="none"/>
        </w:rPr>
        <w:t>Agricultural biochar market growth from current $500+ million to $3+ billion by 2030</w:t>
      </w:r>
      <w:r w:rsidRPr="005B10FB">
        <w:rPr>
          <w:rFonts w:ascii="Times New Roman" w:eastAsia="Times New Roman" w:hAnsi="Times New Roman" w:cs="Times New Roman"/>
          <w:kern w:val="0"/>
          <w14:ligatures w14:val="none"/>
        </w:rPr>
        <w:t xml:space="preserve"> suggests strong demand fundamentals. Rural economic development benefits create positive feedback loops supporting additional deployments and local capabilities development.</w:t>
      </w:r>
    </w:p>
    <w:p w14:paraId="7E06E1C9" w14:textId="77777777" w:rsidR="005B10FB" w:rsidRPr="005B10FB" w:rsidRDefault="00CA25BA" w:rsidP="005B10FB">
      <w:pPr>
        <w:spacing w:after="0" w:line="240" w:lineRule="auto"/>
        <w:rPr>
          <w:rFonts w:ascii="Times New Roman" w:eastAsia="Times New Roman" w:hAnsi="Times New Roman" w:cs="Times New Roman"/>
          <w:kern w:val="0"/>
          <w14:ligatures w14:val="none"/>
        </w:rPr>
      </w:pPr>
      <w:r w:rsidRPr="00305B58">
        <w:rPr>
          <w:rFonts w:ascii="Times New Roman" w:eastAsia="Times New Roman" w:hAnsi="Times New Roman" w:cs="Times New Roman"/>
          <w:noProof/>
          <w:kern w:val="0"/>
        </w:rPr>
        <w:pict w14:anchorId="3B7BA7DB">
          <v:rect id="_x0000_i1026" alt="" style="width:451.3pt;height:.05pt;mso-width-percent:0;mso-height-percent:0;mso-width-percent:0;mso-height-percent:0" o:hralign="center" o:hrstd="t" o:hr="t" fillcolor="#a0a0a0" stroked="f"/>
        </w:pict>
      </w:r>
    </w:p>
    <w:p w14:paraId="6910E3A3" w14:textId="77777777" w:rsidR="005B10FB" w:rsidRPr="005B10FB" w:rsidRDefault="005B10FB" w:rsidP="005B10F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B10FB">
        <w:rPr>
          <w:rFonts w:ascii="Times New Roman" w:eastAsia="Times New Roman" w:hAnsi="Times New Roman" w:cs="Times New Roman"/>
          <w:b/>
          <w:bCs/>
          <w:kern w:val="0"/>
          <w:sz w:val="36"/>
          <w:szCs w:val="36"/>
          <w14:ligatures w14:val="none"/>
        </w:rPr>
        <w:t>Conclusion</w:t>
      </w:r>
    </w:p>
    <w:p w14:paraId="47F9DBBA"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 xml:space="preserve">The symbiotic grid model represents a transformative approach to rural economic development that addresses multiple sustainability challenges simultaneously. </w:t>
      </w:r>
      <w:r w:rsidRPr="005B10FB">
        <w:rPr>
          <w:rFonts w:ascii="Times New Roman" w:eastAsia="Times New Roman" w:hAnsi="Times New Roman" w:cs="Times New Roman"/>
          <w:b/>
          <w:bCs/>
          <w:kern w:val="0"/>
          <w14:ligatures w14:val="none"/>
        </w:rPr>
        <w:t xml:space="preserve">By integrating agricultural waste pyrolysis with modular data </w:t>
      </w:r>
      <w:proofErr w:type="spellStart"/>
      <w:r w:rsidRPr="005B10FB">
        <w:rPr>
          <w:rFonts w:ascii="Times New Roman" w:eastAsia="Times New Roman" w:hAnsi="Times New Roman" w:cs="Times New Roman"/>
          <w:b/>
          <w:bCs/>
          <w:kern w:val="0"/>
          <w14:ligatures w14:val="none"/>
        </w:rPr>
        <w:t>centers</w:t>
      </w:r>
      <w:proofErr w:type="spellEnd"/>
      <w:r w:rsidRPr="005B10FB">
        <w:rPr>
          <w:rFonts w:ascii="Times New Roman" w:eastAsia="Times New Roman" w:hAnsi="Times New Roman" w:cs="Times New Roman"/>
          <w:b/>
          <w:bCs/>
          <w:kern w:val="0"/>
          <w14:ligatures w14:val="none"/>
        </w:rPr>
        <w:t>, this framework creates resilient economic opportunities that transform waste streams into valuable products while establishing distributed computing infrastructure.</w:t>
      </w:r>
    </w:p>
    <w:p w14:paraId="576F3D8B"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The technical foundation demonstrates clear viability</w:t>
      </w:r>
      <w:r w:rsidRPr="005B10FB">
        <w:rPr>
          <w:rFonts w:ascii="Times New Roman" w:eastAsia="Times New Roman" w:hAnsi="Times New Roman" w:cs="Times New Roman"/>
          <w:kern w:val="0"/>
          <w14:ligatures w14:val="none"/>
        </w:rPr>
        <w:t xml:space="preserve"> with net electricity yields of 0.8-1.5 MWh per tonne of agricultural feedstock providing adequate baseload power for data </w:t>
      </w:r>
      <w:proofErr w:type="spellStart"/>
      <w:r w:rsidRPr="005B10FB">
        <w:rPr>
          <w:rFonts w:ascii="Times New Roman" w:eastAsia="Times New Roman" w:hAnsi="Times New Roman" w:cs="Times New Roman"/>
          <w:kern w:val="0"/>
          <w14:ligatures w14:val="none"/>
        </w:rPr>
        <w:t>center</w:t>
      </w:r>
      <w:proofErr w:type="spellEnd"/>
      <w:r w:rsidRPr="005B10FB">
        <w:rPr>
          <w:rFonts w:ascii="Times New Roman" w:eastAsia="Times New Roman" w:hAnsi="Times New Roman" w:cs="Times New Roman"/>
          <w:kern w:val="0"/>
          <w14:ligatures w14:val="none"/>
        </w:rPr>
        <w:t xml:space="preserve"> operations. Biochar production captures significant carbon while creating valuable soil amendment products, enabling multiple revenue streams that substantially improve project economics compared to single-purpose facilities. </w:t>
      </w:r>
      <w:r w:rsidRPr="005B10FB">
        <w:rPr>
          <w:rFonts w:ascii="Times New Roman" w:eastAsia="Times New Roman" w:hAnsi="Times New Roman" w:cs="Times New Roman"/>
          <w:b/>
          <w:bCs/>
          <w:kern w:val="0"/>
          <w14:ligatures w14:val="none"/>
        </w:rPr>
        <w:t xml:space="preserve">Revenue stacking through carbon credits ($100-200/tCO2e), biochar sales ($500-1500/tonne), and data </w:t>
      </w:r>
      <w:proofErr w:type="spellStart"/>
      <w:r w:rsidRPr="005B10FB">
        <w:rPr>
          <w:rFonts w:ascii="Times New Roman" w:eastAsia="Times New Roman" w:hAnsi="Times New Roman" w:cs="Times New Roman"/>
          <w:b/>
          <w:bCs/>
          <w:kern w:val="0"/>
          <w14:ligatures w14:val="none"/>
        </w:rPr>
        <w:t>center</w:t>
      </w:r>
      <w:proofErr w:type="spellEnd"/>
      <w:r w:rsidRPr="005B10FB">
        <w:rPr>
          <w:rFonts w:ascii="Times New Roman" w:eastAsia="Times New Roman" w:hAnsi="Times New Roman" w:cs="Times New Roman"/>
          <w:b/>
          <w:bCs/>
          <w:kern w:val="0"/>
          <w14:ligatures w14:val="none"/>
        </w:rPr>
        <w:t xml:space="preserve"> services creates robust financial models</w:t>
      </w:r>
      <w:r w:rsidRPr="005B10FB">
        <w:rPr>
          <w:rFonts w:ascii="Times New Roman" w:eastAsia="Times New Roman" w:hAnsi="Times New Roman" w:cs="Times New Roman"/>
          <w:kern w:val="0"/>
          <w14:ligatures w14:val="none"/>
        </w:rPr>
        <w:t xml:space="preserve"> with payback periods of 3-7 years depending on market conditions.</w:t>
      </w:r>
    </w:p>
    <w:p w14:paraId="6198E891"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Australia's Riverina region offers exceptional demonstration potential</w:t>
      </w:r>
      <w:r w:rsidRPr="005B10FB">
        <w:rPr>
          <w:rFonts w:ascii="Times New Roman" w:eastAsia="Times New Roman" w:hAnsi="Times New Roman" w:cs="Times New Roman"/>
          <w:kern w:val="0"/>
          <w14:ligatures w14:val="none"/>
        </w:rPr>
        <w:t xml:space="preserve"> with 800,000-1,200,000 tonnes of agricultural residues generated annually, established grid infrastructure, and strong agricultural economic base. The region's rice and cereal production creates concentrated biomass resources while rural development needs align perfectly with project benefits. </w:t>
      </w:r>
      <w:r w:rsidRPr="005B10FB">
        <w:rPr>
          <w:rFonts w:ascii="Times New Roman" w:eastAsia="Times New Roman" w:hAnsi="Times New Roman" w:cs="Times New Roman"/>
          <w:b/>
          <w:bCs/>
          <w:kern w:val="0"/>
          <w14:ligatures w14:val="none"/>
        </w:rPr>
        <w:t>Hemp cultivation potential adds drought-tolerant biomass feedstock requiring 70% less water than cotton</w:t>
      </w:r>
      <w:r w:rsidRPr="005B10FB">
        <w:rPr>
          <w:rFonts w:ascii="Times New Roman" w:eastAsia="Times New Roman" w:hAnsi="Times New Roman" w:cs="Times New Roman"/>
          <w:kern w:val="0"/>
          <w14:ligatures w14:val="none"/>
        </w:rPr>
        <w:t xml:space="preserve"> while producing high-quality pyrolysis inputs and expanding farmer revenue opportunities.</w:t>
      </w:r>
    </w:p>
    <w:p w14:paraId="421EF22B"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Global precedents validate the technical and economic approach</w:t>
      </w:r>
      <w:r w:rsidRPr="005B10FB">
        <w:rPr>
          <w:rFonts w:ascii="Times New Roman" w:eastAsia="Times New Roman" w:hAnsi="Times New Roman" w:cs="Times New Roman"/>
          <w:kern w:val="0"/>
          <w14:ligatures w14:val="none"/>
        </w:rPr>
        <w:t xml:space="preserve"> through successful agricultural waste-to-energy projects across the US Midwest, Southeast Asia, and Europe. Established supply chains, proven conversion technologies, and growing carbon markets demonstrate scalability while providing operational guidance. </w:t>
      </w:r>
      <w:r w:rsidRPr="005B10FB">
        <w:rPr>
          <w:rFonts w:ascii="Times New Roman" w:eastAsia="Times New Roman" w:hAnsi="Times New Roman" w:cs="Times New Roman"/>
          <w:b/>
          <w:bCs/>
          <w:kern w:val="0"/>
          <w14:ligatures w14:val="none"/>
        </w:rPr>
        <w:t>Policy frameworks increasingly support circular economy approaches</w:t>
      </w:r>
      <w:r w:rsidRPr="005B10FB">
        <w:rPr>
          <w:rFonts w:ascii="Times New Roman" w:eastAsia="Times New Roman" w:hAnsi="Times New Roman" w:cs="Times New Roman"/>
          <w:kern w:val="0"/>
          <w14:ligatures w14:val="none"/>
        </w:rPr>
        <w:t xml:space="preserve"> with carbon pricing, renewable energy incentives, and rural development priorities creating </w:t>
      </w:r>
      <w:proofErr w:type="spellStart"/>
      <w:r w:rsidRPr="005B10FB">
        <w:rPr>
          <w:rFonts w:ascii="Times New Roman" w:eastAsia="Times New Roman" w:hAnsi="Times New Roman" w:cs="Times New Roman"/>
          <w:kern w:val="0"/>
          <w14:ligatures w14:val="none"/>
        </w:rPr>
        <w:t>favorable</w:t>
      </w:r>
      <w:proofErr w:type="spellEnd"/>
      <w:r w:rsidRPr="005B10FB">
        <w:rPr>
          <w:rFonts w:ascii="Times New Roman" w:eastAsia="Times New Roman" w:hAnsi="Times New Roman" w:cs="Times New Roman"/>
          <w:kern w:val="0"/>
          <w14:ligatures w14:val="none"/>
        </w:rPr>
        <w:t xml:space="preserve"> regulatory environments.</w:t>
      </w:r>
    </w:p>
    <w:p w14:paraId="383D4040"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The comprehensive prior art documentation in this whitepaper prevents proprietary enclosure</w:t>
      </w:r>
      <w:r w:rsidRPr="005B10FB">
        <w:rPr>
          <w:rFonts w:ascii="Times New Roman" w:eastAsia="Times New Roman" w:hAnsi="Times New Roman" w:cs="Times New Roman"/>
          <w:kern w:val="0"/>
          <w14:ligatures w14:val="none"/>
        </w:rPr>
        <w:t xml:space="preserve"> of this critical sustainability infrastructure, ensuring widespread deployment for rural economic development. Technical specifications, process parameters, integration designs, and operational frameworks provide sufficient detail to enable replication while </w:t>
      </w:r>
      <w:r w:rsidRPr="005B10FB">
        <w:rPr>
          <w:rFonts w:ascii="Times New Roman" w:eastAsia="Times New Roman" w:hAnsi="Times New Roman" w:cs="Times New Roman"/>
          <w:kern w:val="0"/>
          <w14:ligatures w14:val="none"/>
        </w:rPr>
        <w:lastRenderedPageBreak/>
        <w:t xml:space="preserve">maintaining open access principles. </w:t>
      </w:r>
      <w:r w:rsidRPr="005B10FB">
        <w:rPr>
          <w:rFonts w:ascii="Times New Roman" w:eastAsia="Times New Roman" w:hAnsi="Times New Roman" w:cs="Times New Roman"/>
          <w:b/>
          <w:bCs/>
          <w:kern w:val="0"/>
          <w14:ligatures w14:val="none"/>
        </w:rPr>
        <w:t>Creative Commons licensing ensures this knowledge remains available for community development</w:t>
      </w:r>
      <w:r w:rsidRPr="005B10FB">
        <w:rPr>
          <w:rFonts w:ascii="Times New Roman" w:eastAsia="Times New Roman" w:hAnsi="Times New Roman" w:cs="Times New Roman"/>
          <w:kern w:val="0"/>
          <w14:ligatures w14:val="none"/>
        </w:rPr>
        <w:t xml:space="preserve"> without licensing restrictions or patent monopolization.</w:t>
      </w:r>
    </w:p>
    <w:p w14:paraId="20D6AEEB"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Implementation success depends on strategic regulatory engagement, stakeholder collaboration, and phased development approaches</w:t>
      </w:r>
      <w:r w:rsidRPr="005B10FB">
        <w:rPr>
          <w:rFonts w:ascii="Times New Roman" w:eastAsia="Times New Roman" w:hAnsi="Times New Roman" w:cs="Times New Roman"/>
          <w:kern w:val="0"/>
          <w14:ligatures w14:val="none"/>
        </w:rPr>
        <w:t xml:space="preserve"> that build local capabilities while demonstrating economic and environmental benefits. The convergence of waste management needs, renewable energy priorities, and digital infrastructure requirements creates unprecedented opportunities for integrated solutions that revitalize rural economies while advancing global sustainability objectives.</w:t>
      </w:r>
    </w:p>
    <w:p w14:paraId="670134C7"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The symbiotic grid model ultimately represents more than technological innovation—it embodies a new paradigm for distributed, resilient, and community-controlled sustainable infrastructure</w:t>
      </w:r>
      <w:r w:rsidRPr="005B10FB">
        <w:rPr>
          <w:rFonts w:ascii="Times New Roman" w:eastAsia="Times New Roman" w:hAnsi="Times New Roman" w:cs="Times New Roman"/>
          <w:kern w:val="0"/>
          <w14:ligatures w14:val="none"/>
        </w:rPr>
        <w:t xml:space="preserve"> that transforms agricultural waste into economic opportunity while supporting the digital economy in rural areas. Success in Australian demonstration projects can provide templates for global deployment, creating economic alternatives to industrial agriculture while building the distributed computing infrastructure essential for future economic development.</w:t>
      </w:r>
    </w:p>
    <w:p w14:paraId="3452941B"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The blueprint is complete; the opportunity is here. It is time to turn soil and silicon into the foundation of a sustainable future.</w:t>
      </w:r>
    </w:p>
    <w:p w14:paraId="5F08932B" w14:textId="77777777" w:rsidR="005B10FB" w:rsidRPr="005B10FB" w:rsidRDefault="00CA25BA" w:rsidP="005B10FB">
      <w:pPr>
        <w:spacing w:after="0" w:line="240" w:lineRule="auto"/>
        <w:rPr>
          <w:rFonts w:ascii="Times New Roman" w:eastAsia="Times New Roman" w:hAnsi="Times New Roman" w:cs="Times New Roman"/>
          <w:kern w:val="0"/>
          <w14:ligatures w14:val="none"/>
        </w:rPr>
      </w:pPr>
      <w:r w:rsidRPr="00305B58">
        <w:rPr>
          <w:rFonts w:ascii="Times New Roman" w:eastAsia="Times New Roman" w:hAnsi="Times New Roman" w:cs="Times New Roman"/>
          <w:noProof/>
          <w:kern w:val="0"/>
        </w:rPr>
        <w:pict w14:anchorId="38A75E4D">
          <v:rect id="_x0000_i1025" alt="" style="width:451.3pt;height:.05pt;mso-width-percent:0;mso-height-percent:0;mso-width-percent:0;mso-height-percent:0" o:hralign="center" o:hrstd="t" o:hr="t" fillcolor="#a0a0a0" stroked="f"/>
        </w:pict>
      </w:r>
    </w:p>
    <w:p w14:paraId="0AE04E6C" w14:textId="46A1786A" w:rsidR="00D77224" w:rsidRPr="00305B58" w:rsidRDefault="005B10FB" w:rsidP="00305B5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B10FB">
        <w:rPr>
          <w:rFonts w:ascii="Times New Roman" w:eastAsia="Times New Roman" w:hAnsi="Times New Roman" w:cs="Times New Roman"/>
          <w:b/>
          <w:bCs/>
          <w:kern w:val="0"/>
          <w:sz w:val="36"/>
          <w:szCs w:val="36"/>
          <w14:ligatures w14:val="none"/>
        </w:rPr>
        <w:t>Appendices</w:t>
      </w:r>
      <w:r w:rsidR="00D77224">
        <w:rPr>
          <w:rFonts w:ascii="Times New Roman" w:eastAsia="Times New Roman" w:hAnsi="Times New Roman" w:cs="Times New Roman"/>
          <w:b/>
          <w:bCs/>
          <w:kern w:val="0"/>
          <w:sz w:val="36"/>
          <w:szCs w:val="36"/>
          <w14:ligatures w14:val="none"/>
        </w:rPr>
        <w:t xml:space="preserve">: </w:t>
      </w:r>
    </w:p>
    <w:p w14:paraId="6F373702" w14:textId="16CB2893" w:rsidR="005B10FB" w:rsidRPr="005B10FB" w:rsidRDefault="005B10FB" w:rsidP="005B10F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10FB">
        <w:rPr>
          <w:rFonts w:ascii="Times New Roman" w:eastAsia="Times New Roman" w:hAnsi="Times New Roman" w:cs="Times New Roman"/>
          <w:b/>
          <w:bCs/>
          <w:kern w:val="0"/>
          <w:sz w:val="27"/>
          <w:szCs w:val="27"/>
          <w14:ligatures w14:val="none"/>
        </w:rPr>
        <w:t>Appendix A: Technical Parameter Tables</w:t>
      </w:r>
    </w:p>
    <w:p w14:paraId="34463F03"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Table A.1: Feedstock Energy Yields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28" w:type="dxa"/>
        </w:tblCellMar>
        <w:tblLook w:val="04A0" w:firstRow="1" w:lastRow="0" w:firstColumn="1" w:lastColumn="0" w:noHBand="0" w:noVBand="1"/>
      </w:tblPr>
      <w:tblGrid>
        <w:gridCol w:w="1675"/>
        <w:gridCol w:w="2985"/>
        <w:gridCol w:w="1933"/>
        <w:gridCol w:w="2423"/>
      </w:tblGrid>
      <w:tr w:rsidR="005B10FB" w:rsidRPr="005B10FB" w14:paraId="097A3A7A" w14:textId="77777777" w:rsidTr="00305B58">
        <w:trPr>
          <w:trHeight w:val="680"/>
          <w:tblHeader/>
        </w:trPr>
        <w:tc>
          <w:tcPr>
            <w:tcW w:w="0" w:type="auto"/>
            <w:vAlign w:val="center"/>
            <w:hideMark/>
          </w:tcPr>
          <w:p w14:paraId="05EC3687" w14:textId="77777777" w:rsidR="005B10FB" w:rsidRPr="005B10FB" w:rsidRDefault="005B10FB" w:rsidP="005B10FB">
            <w:pPr>
              <w:spacing w:after="0" w:line="240" w:lineRule="auto"/>
              <w:jc w:val="center"/>
              <w:rPr>
                <w:rFonts w:ascii="Times New Roman" w:eastAsia="Times New Roman" w:hAnsi="Times New Roman" w:cs="Times New Roman"/>
                <w:b/>
                <w:bCs/>
                <w:kern w:val="0"/>
                <w14:ligatures w14:val="none"/>
              </w:rPr>
            </w:pPr>
            <w:r w:rsidRPr="005B10FB">
              <w:rPr>
                <w:rFonts w:ascii="Times New Roman" w:eastAsia="Times New Roman" w:hAnsi="Times New Roman" w:cs="Times New Roman"/>
                <w:b/>
                <w:bCs/>
                <w:kern w:val="0"/>
                <w14:ligatures w14:val="none"/>
              </w:rPr>
              <w:t>Feedstock Type</w:t>
            </w:r>
          </w:p>
        </w:tc>
        <w:tc>
          <w:tcPr>
            <w:tcW w:w="0" w:type="auto"/>
            <w:vAlign w:val="center"/>
            <w:hideMark/>
          </w:tcPr>
          <w:p w14:paraId="51F483C0" w14:textId="77777777" w:rsidR="005B10FB" w:rsidRPr="005B10FB" w:rsidRDefault="005B10FB" w:rsidP="005B10FB">
            <w:pPr>
              <w:spacing w:after="0" w:line="240" w:lineRule="auto"/>
              <w:jc w:val="center"/>
              <w:rPr>
                <w:rFonts w:ascii="Times New Roman" w:eastAsia="Times New Roman" w:hAnsi="Times New Roman" w:cs="Times New Roman"/>
                <w:b/>
                <w:bCs/>
                <w:kern w:val="0"/>
                <w14:ligatures w14:val="none"/>
              </w:rPr>
            </w:pPr>
            <w:r w:rsidRPr="005B10FB">
              <w:rPr>
                <w:rFonts w:ascii="Times New Roman" w:eastAsia="Times New Roman" w:hAnsi="Times New Roman" w:cs="Times New Roman"/>
                <w:b/>
                <w:bCs/>
                <w:kern w:val="0"/>
                <w14:ligatures w14:val="none"/>
              </w:rPr>
              <w:t>Net Electricity (MWh/tonne)</w:t>
            </w:r>
          </w:p>
        </w:tc>
        <w:tc>
          <w:tcPr>
            <w:tcW w:w="0" w:type="auto"/>
            <w:vAlign w:val="center"/>
            <w:hideMark/>
          </w:tcPr>
          <w:p w14:paraId="2C6F4B1F" w14:textId="77777777" w:rsidR="005B10FB" w:rsidRPr="005B10FB" w:rsidRDefault="005B10FB" w:rsidP="005B10FB">
            <w:pPr>
              <w:spacing w:after="0" w:line="240" w:lineRule="auto"/>
              <w:jc w:val="center"/>
              <w:rPr>
                <w:rFonts w:ascii="Times New Roman" w:eastAsia="Times New Roman" w:hAnsi="Times New Roman" w:cs="Times New Roman"/>
                <w:b/>
                <w:bCs/>
                <w:kern w:val="0"/>
                <w14:ligatures w14:val="none"/>
              </w:rPr>
            </w:pPr>
            <w:r w:rsidRPr="005B10FB">
              <w:rPr>
                <w:rFonts w:ascii="Times New Roman" w:eastAsia="Times New Roman" w:hAnsi="Times New Roman" w:cs="Times New Roman"/>
                <w:b/>
                <w:bCs/>
                <w:kern w:val="0"/>
                <w14:ligatures w14:val="none"/>
              </w:rPr>
              <w:t>Biochar Yield (%)</w:t>
            </w:r>
          </w:p>
        </w:tc>
        <w:tc>
          <w:tcPr>
            <w:tcW w:w="0" w:type="auto"/>
            <w:vAlign w:val="center"/>
            <w:hideMark/>
          </w:tcPr>
          <w:p w14:paraId="44A1AD18" w14:textId="77777777" w:rsidR="005B10FB" w:rsidRPr="005B10FB" w:rsidRDefault="005B10FB" w:rsidP="005B10FB">
            <w:pPr>
              <w:spacing w:after="0" w:line="240" w:lineRule="auto"/>
              <w:jc w:val="center"/>
              <w:rPr>
                <w:rFonts w:ascii="Times New Roman" w:eastAsia="Times New Roman" w:hAnsi="Times New Roman" w:cs="Times New Roman"/>
                <w:b/>
                <w:bCs/>
                <w:kern w:val="0"/>
                <w14:ligatures w14:val="none"/>
              </w:rPr>
            </w:pPr>
            <w:r w:rsidRPr="005B10FB">
              <w:rPr>
                <w:rFonts w:ascii="Times New Roman" w:eastAsia="Times New Roman" w:hAnsi="Times New Roman" w:cs="Times New Roman"/>
                <w:b/>
                <w:bCs/>
                <w:kern w:val="0"/>
                <w14:ligatures w14:val="none"/>
              </w:rPr>
              <w:t>Syngas LHV (MJ/Nm³)</w:t>
            </w:r>
          </w:p>
        </w:tc>
      </w:tr>
      <w:tr w:rsidR="005B10FB" w:rsidRPr="005B10FB" w14:paraId="222F55BA" w14:textId="77777777" w:rsidTr="005B10FB">
        <w:tc>
          <w:tcPr>
            <w:tcW w:w="0" w:type="auto"/>
            <w:vAlign w:val="center"/>
            <w:hideMark/>
          </w:tcPr>
          <w:p w14:paraId="31221C1C"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Corn Stover</w:t>
            </w:r>
          </w:p>
        </w:tc>
        <w:tc>
          <w:tcPr>
            <w:tcW w:w="0" w:type="auto"/>
            <w:vAlign w:val="center"/>
            <w:hideMark/>
          </w:tcPr>
          <w:p w14:paraId="049D2415"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0.8-1.2</w:t>
            </w:r>
          </w:p>
        </w:tc>
        <w:tc>
          <w:tcPr>
            <w:tcW w:w="0" w:type="auto"/>
            <w:vAlign w:val="center"/>
            <w:hideMark/>
          </w:tcPr>
          <w:p w14:paraId="1B7DFF2A"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23.8-47.9</w:t>
            </w:r>
          </w:p>
        </w:tc>
        <w:tc>
          <w:tcPr>
            <w:tcW w:w="0" w:type="auto"/>
            <w:vAlign w:val="center"/>
            <w:hideMark/>
          </w:tcPr>
          <w:p w14:paraId="4BB2B750"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15-20</w:t>
            </w:r>
          </w:p>
        </w:tc>
      </w:tr>
      <w:tr w:rsidR="005B10FB" w:rsidRPr="005B10FB" w14:paraId="01B1C03E" w14:textId="77777777" w:rsidTr="005B10FB">
        <w:tc>
          <w:tcPr>
            <w:tcW w:w="0" w:type="auto"/>
            <w:vAlign w:val="center"/>
            <w:hideMark/>
          </w:tcPr>
          <w:p w14:paraId="0CF875FF"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Rice Straw</w:t>
            </w:r>
          </w:p>
        </w:tc>
        <w:tc>
          <w:tcPr>
            <w:tcW w:w="0" w:type="auto"/>
            <w:vAlign w:val="center"/>
            <w:hideMark/>
          </w:tcPr>
          <w:p w14:paraId="32D37EAB"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1.0-1.4</w:t>
            </w:r>
          </w:p>
        </w:tc>
        <w:tc>
          <w:tcPr>
            <w:tcW w:w="0" w:type="auto"/>
            <w:vAlign w:val="center"/>
            <w:hideMark/>
          </w:tcPr>
          <w:p w14:paraId="76AF4773"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25-35</w:t>
            </w:r>
          </w:p>
        </w:tc>
        <w:tc>
          <w:tcPr>
            <w:tcW w:w="0" w:type="auto"/>
            <w:vAlign w:val="center"/>
            <w:hideMark/>
          </w:tcPr>
          <w:p w14:paraId="3D55051B"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10-18</w:t>
            </w:r>
          </w:p>
        </w:tc>
      </w:tr>
      <w:tr w:rsidR="005B10FB" w:rsidRPr="005B10FB" w14:paraId="2D6A6525" w14:textId="77777777" w:rsidTr="005B10FB">
        <w:tc>
          <w:tcPr>
            <w:tcW w:w="0" w:type="auto"/>
            <w:vAlign w:val="center"/>
            <w:hideMark/>
          </w:tcPr>
          <w:p w14:paraId="1B28BF6D"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Cereal Straw</w:t>
            </w:r>
          </w:p>
        </w:tc>
        <w:tc>
          <w:tcPr>
            <w:tcW w:w="0" w:type="auto"/>
            <w:vAlign w:val="center"/>
            <w:hideMark/>
          </w:tcPr>
          <w:p w14:paraId="05447539"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0.9-1.3</w:t>
            </w:r>
          </w:p>
        </w:tc>
        <w:tc>
          <w:tcPr>
            <w:tcW w:w="0" w:type="auto"/>
            <w:vAlign w:val="center"/>
            <w:hideMark/>
          </w:tcPr>
          <w:p w14:paraId="2E51ADCD"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28-40</w:t>
            </w:r>
          </w:p>
        </w:tc>
        <w:tc>
          <w:tcPr>
            <w:tcW w:w="0" w:type="auto"/>
            <w:vAlign w:val="center"/>
            <w:hideMark/>
          </w:tcPr>
          <w:p w14:paraId="0E855DC1"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12-16</w:t>
            </w:r>
          </w:p>
        </w:tc>
      </w:tr>
      <w:tr w:rsidR="005B10FB" w:rsidRPr="005B10FB" w14:paraId="78EFA719" w14:textId="77777777" w:rsidTr="005B10FB">
        <w:tc>
          <w:tcPr>
            <w:tcW w:w="0" w:type="auto"/>
            <w:vAlign w:val="center"/>
            <w:hideMark/>
          </w:tcPr>
          <w:p w14:paraId="65B70079"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Hemp Biomass</w:t>
            </w:r>
          </w:p>
        </w:tc>
        <w:tc>
          <w:tcPr>
            <w:tcW w:w="0" w:type="auto"/>
            <w:vAlign w:val="center"/>
            <w:hideMark/>
          </w:tcPr>
          <w:p w14:paraId="389A1F76"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1.0-1.5</w:t>
            </w:r>
          </w:p>
        </w:tc>
        <w:tc>
          <w:tcPr>
            <w:tcW w:w="0" w:type="auto"/>
            <w:vAlign w:val="center"/>
            <w:hideMark/>
          </w:tcPr>
          <w:p w14:paraId="0BB5D53A"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28-32</w:t>
            </w:r>
          </w:p>
        </w:tc>
        <w:tc>
          <w:tcPr>
            <w:tcW w:w="0" w:type="auto"/>
            <w:vAlign w:val="center"/>
            <w:hideMark/>
          </w:tcPr>
          <w:p w14:paraId="59C1C000"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12-18</w:t>
            </w:r>
          </w:p>
        </w:tc>
      </w:tr>
    </w:tbl>
    <w:p w14:paraId="1CEA67E4"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Table A.2: Pyrolysis Operating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28" w:type="dxa"/>
        </w:tblCellMar>
        <w:tblLook w:val="04A0" w:firstRow="1" w:lastRow="0" w:firstColumn="1" w:lastColumn="0" w:noHBand="0" w:noVBand="1"/>
      </w:tblPr>
      <w:tblGrid>
        <w:gridCol w:w="1838"/>
        <w:gridCol w:w="1701"/>
        <w:gridCol w:w="1418"/>
        <w:gridCol w:w="2693"/>
      </w:tblGrid>
      <w:tr w:rsidR="005B10FB" w:rsidRPr="005B10FB" w14:paraId="08E470F4" w14:textId="77777777" w:rsidTr="00305B58">
        <w:trPr>
          <w:trHeight w:val="510"/>
          <w:tblHeader/>
        </w:trPr>
        <w:tc>
          <w:tcPr>
            <w:tcW w:w="1838" w:type="dxa"/>
            <w:vAlign w:val="center"/>
            <w:hideMark/>
          </w:tcPr>
          <w:p w14:paraId="67A04867" w14:textId="77777777" w:rsidR="005B10FB" w:rsidRPr="005B10FB" w:rsidRDefault="005B10FB" w:rsidP="005B10FB">
            <w:pPr>
              <w:spacing w:after="0" w:line="240" w:lineRule="auto"/>
              <w:jc w:val="center"/>
              <w:rPr>
                <w:rFonts w:ascii="Times New Roman" w:eastAsia="Times New Roman" w:hAnsi="Times New Roman" w:cs="Times New Roman"/>
                <w:b/>
                <w:bCs/>
                <w:kern w:val="0"/>
                <w14:ligatures w14:val="none"/>
              </w:rPr>
            </w:pPr>
            <w:r w:rsidRPr="005B10FB">
              <w:rPr>
                <w:rFonts w:ascii="Times New Roman" w:eastAsia="Times New Roman" w:hAnsi="Times New Roman" w:cs="Times New Roman"/>
                <w:b/>
                <w:bCs/>
                <w:kern w:val="0"/>
                <w14:ligatures w14:val="none"/>
              </w:rPr>
              <w:t>Parameter</w:t>
            </w:r>
          </w:p>
        </w:tc>
        <w:tc>
          <w:tcPr>
            <w:tcW w:w="1701" w:type="dxa"/>
            <w:vAlign w:val="center"/>
            <w:hideMark/>
          </w:tcPr>
          <w:p w14:paraId="0B068890" w14:textId="77777777" w:rsidR="005B10FB" w:rsidRPr="005B10FB" w:rsidRDefault="005B10FB" w:rsidP="005B10FB">
            <w:pPr>
              <w:spacing w:after="0" w:line="240" w:lineRule="auto"/>
              <w:jc w:val="center"/>
              <w:rPr>
                <w:rFonts w:ascii="Times New Roman" w:eastAsia="Times New Roman" w:hAnsi="Times New Roman" w:cs="Times New Roman"/>
                <w:b/>
                <w:bCs/>
                <w:kern w:val="0"/>
                <w14:ligatures w14:val="none"/>
              </w:rPr>
            </w:pPr>
            <w:r w:rsidRPr="005B10FB">
              <w:rPr>
                <w:rFonts w:ascii="Times New Roman" w:eastAsia="Times New Roman" w:hAnsi="Times New Roman" w:cs="Times New Roman"/>
                <w:b/>
                <w:bCs/>
                <w:kern w:val="0"/>
                <w14:ligatures w14:val="none"/>
              </w:rPr>
              <w:t>Range</w:t>
            </w:r>
          </w:p>
        </w:tc>
        <w:tc>
          <w:tcPr>
            <w:tcW w:w="1418" w:type="dxa"/>
            <w:vAlign w:val="center"/>
            <w:hideMark/>
          </w:tcPr>
          <w:p w14:paraId="14B1BA6E" w14:textId="77777777" w:rsidR="005B10FB" w:rsidRPr="005B10FB" w:rsidRDefault="005B10FB" w:rsidP="005B10FB">
            <w:pPr>
              <w:spacing w:after="0" w:line="240" w:lineRule="auto"/>
              <w:jc w:val="center"/>
              <w:rPr>
                <w:rFonts w:ascii="Times New Roman" w:eastAsia="Times New Roman" w:hAnsi="Times New Roman" w:cs="Times New Roman"/>
                <w:b/>
                <w:bCs/>
                <w:kern w:val="0"/>
                <w14:ligatures w14:val="none"/>
              </w:rPr>
            </w:pPr>
            <w:r w:rsidRPr="005B10FB">
              <w:rPr>
                <w:rFonts w:ascii="Times New Roman" w:eastAsia="Times New Roman" w:hAnsi="Times New Roman" w:cs="Times New Roman"/>
                <w:b/>
                <w:bCs/>
                <w:kern w:val="0"/>
                <w14:ligatures w14:val="none"/>
              </w:rPr>
              <w:t>Optimal</w:t>
            </w:r>
          </w:p>
        </w:tc>
        <w:tc>
          <w:tcPr>
            <w:tcW w:w="2693" w:type="dxa"/>
            <w:vAlign w:val="center"/>
            <w:hideMark/>
          </w:tcPr>
          <w:p w14:paraId="0149D7B2" w14:textId="77777777" w:rsidR="005B10FB" w:rsidRPr="005B10FB" w:rsidRDefault="005B10FB" w:rsidP="005B10FB">
            <w:pPr>
              <w:spacing w:after="0" w:line="240" w:lineRule="auto"/>
              <w:jc w:val="center"/>
              <w:rPr>
                <w:rFonts w:ascii="Times New Roman" w:eastAsia="Times New Roman" w:hAnsi="Times New Roman" w:cs="Times New Roman"/>
                <w:b/>
                <w:bCs/>
                <w:kern w:val="0"/>
                <w14:ligatures w14:val="none"/>
              </w:rPr>
            </w:pPr>
            <w:r w:rsidRPr="005B10FB">
              <w:rPr>
                <w:rFonts w:ascii="Times New Roman" w:eastAsia="Times New Roman" w:hAnsi="Times New Roman" w:cs="Times New Roman"/>
                <w:b/>
                <w:bCs/>
                <w:kern w:val="0"/>
                <w14:ligatures w14:val="none"/>
              </w:rPr>
              <w:t>Notes</w:t>
            </w:r>
          </w:p>
        </w:tc>
      </w:tr>
      <w:tr w:rsidR="005B10FB" w:rsidRPr="005B10FB" w14:paraId="34DA2634" w14:textId="77777777" w:rsidTr="005B10FB">
        <w:tc>
          <w:tcPr>
            <w:tcW w:w="1838" w:type="dxa"/>
            <w:vAlign w:val="center"/>
            <w:hideMark/>
          </w:tcPr>
          <w:p w14:paraId="3ECDF757"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Temperature</w:t>
            </w:r>
          </w:p>
        </w:tc>
        <w:tc>
          <w:tcPr>
            <w:tcW w:w="1701" w:type="dxa"/>
            <w:vAlign w:val="center"/>
            <w:hideMark/>
          </w:tcPr>
          <w:p w14:paraId="7E969A82"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450-600°C</w:t>
            </w:r>
          </w:p>
        </w:tc>
        <w:tc>
          <w:tcPr>
            <w:tcW w:w="1418" w:type="dxa"/>
            <w:vAlign w:val="center"/>
            <w:hideMark/>
          </w:tcPr>
          <w:p w14:paraId="72B263E9"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550-600°C</w:t>
            </w:r>
          </w:p>
        </w:tc>
        <w:tc>
          <w:tcPr>
            <w:tcW w:w="2693" w:type="dxa"/>
            <w:vAlign w:val="center"/>
            <w:hideMark/>
          </w:tcPr>
          <w:p w14:paraId="40AFD70F"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 xml:space="preserve">Higher temps </w:t>
            </w:r>
            <w:proofErr w:type="spellStart"/>
            <w:r w:rsidRPr="005B10FB">
              <w:rPr>
                <w:rFonts w:ascii="Times New Roman" w:eastAsia="Times New Roman" w:hAnsi="Times New Roman" w:cs="Times New Roman"/>
                <w:kern w:val="0"/>
                <w14:ligatures w14:val="none"/>
              </w:rPr>
              <w:t>favor</w:t>
            </w:r>
            <w:proofErr w:type="spellEnd"/>
            <w:r w:rsidRPr="005B10FB">
              <w:rPr>
                <w:rFonts w:ascii="Times New Roman" w:eastAsia="Times New Roman" w:hAnsi="Times New Roman" w:cs="Times New Roman"/>
                <w:kern w:val="0"/>
                <w14:ligatures w14:val="none"/>
              </w:rPr>
              <w:t xml:space="preserve"> gas</w:t>
            </w:r>
          </w:p>
        </w:tc>
      </w:tr>
      <w:tr w:rsidR="005B10FB" w:rsidRPr="005B10FB" w14:paraId="32F7932D" w14:textId="77777777" w:rsidTr="005B10FB">
        <w:tc>
          <w:tcPr>
            <w:tcW w:w="1838" w:type="dxa"/>
            <w:vAlign w:val="center"/>
            <w:hideMark/>
          </w:tcPr>
          <w:p w14:paraId="2FF864DF"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Residence Time</w:t>
            </w:r>
          </w:p>
        </w:tc>
        <w:tc>
          <w:tcPr>
            <w:tcW w:w="1701" w:type="dxa"/>
            <w:vAlign w:val="center"/>
            <w:hideMark/>
          </w:tcPr>
          <w:p w14:paraId="67427987"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30 min-2 hours</w:t>
            </w:r>
          </w:p>
        </w:tc>
        <w:tc>
          <w:tcPr>
            <w:tcW w:w="1418" w:type="dxa"/>
            <w:vAlign w:val="center"/>
            <w:hideMark/>
          </w:tcPr>
          <w:p w14:paraId="7C3D2AEC"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1-2 hours</w:t>
            </w:r>
          </w:p>
        </w:tc>
        <w:tc>
          <w:tcPr>
            <w:tcW w:w="2693" w:type="dxa"/>
            <w:vAlign w:val="center"/>
            <w:hideMark/>
          </w:tcPr>
          <w:p w14:paraId="51A49BBD"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Depends on feedstock</w:t>
            </w:r>
          </w:p>
        </w:tc>
      </w:tr>
      <w:tr w:rsidR="005B10FB" w:rsidRPr="005B10FB" w14:paraId="1A65E0F1" w14:textId="77777777" w:rsidTr="005B10FB">
        <w:tc>
          <w:tcPr>
            <w:tcW w:w="1838" w:type="dxa"/>
            <w:vAlign w:val="center"/>
            <w:hideMark/>
          </w:tcPr>
          <w:p w14:paraId="5ED6064E"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Heating Rate</w:t>
            </w:r>
          </w:p>
        </w:tc>
        <w:tc>
          <w:tcPr>
            <w:tcW w:w="1701" w:type="dxa"/>
            <w:vAlign w:val="center"/>
            <w:hideMark/>
          </w:tcPr>
          <w:p w14:paraId="53BCB9D3"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10³-10⁴ °C/s</w:t>
            </w:r>
          </w:p>
        </w:tc>
        <w:tc>
          <w:tcPr>
            <w:tcW w:w="1418" w:type="dxa"/>
            <w:vAlign w:val="center"/>
            <w:hideMark/>
          </w:tcPr>
          <w:p w14:paraId="0A31A52E"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10³ °C/s</w:t>
            </w:r>
          </w:p>
        </w:tc>
        <w:tc>
          <w:tcPr>
            <w:tcW w:w="2693" w:type="dxa"/>
            <w:vAlign w:val="center"/>
            <w:hideMark/>
          </w:tcPr>
          <w:p w14:paraId="2D9A7ACD"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Fast pyrolysis</w:t>
            </w:r>
          </w:p>
        </w:tc>
      </w:tr>
      <w:tr w:rsidR="005B10FB" w:rsidRPr="005B10FB" w14:paraId="65C15046" w14:textId="77777777" w:rsidTr="005B10FB">
        <w:tc>
          <w:tcPr>
            <w:tcW w:w="1838" w:type="dxa"/>
            <w:vAlign w:val="center"/>
            <w:hideMark/>
          </w:tcPr>
          <w:p w14:paraId="5173488E"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Particle Size</w:t>
            </w:r>
          </w:p>
        </w:tc>
        <w:tc>
          <w:tcPr>
            <w:tcW w:w="1701" w:type="dxa"/>
            <w:vAlign w:val="center"/>
            <w:hideMark/>
          </w:tcPr>
          <w:p w14:paraId="4EB3429B"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&lt;3mm</w:t>
            </w:r>
          </w:p>
        </w:tc>
        <w:tc>
          <w:tcPr>
            <w:tcW w:w="1418" w:type="dxa"/>
            <w:vAlign w:val="center"/>
            <w:hideMark/>
          </w:tcPr>
          <w:p w14:paraId="4E0F180A"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2mm</w:t>
            </w:r>
          </w:p>
        </w:tc>
        <w:tc>
          <w:tcPr>
            <w:tcW w:w="2693" w:type="dxa"/>
            <w:vAlign w:val="center"/>
            <w:hideMark/>
          </w:tcPr>
          <w:p w14:paraId="341A0868"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Fluidized bed</w:t>
            </w:r>
          </w:p>
        </w:tc>
      </w:tr>
      <w:tr w:rsidR="005B10FB" w:rsidRPr="005B10FB" w14:paraId="439F3A5F" w14:textId="77777777" w:rsidTr="005B10FB">
        <w:tc>
          <w:tcPr>
            <w:tcW w:w="1838" w:type="dxa"/>
            <w:vAlign w:val="center"/>
            <w:hideMark/>
          </w:tcPr>
          <w:p w14:paraId="44318D1C"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Moisture Content</w:t>
            </w:r>
          </w:p>
        </w:tc>
        <w:tc>
          <w:tcPr>
            <w:tcW w:w="1701" w:type="dxa"/>
            <w:vAlign w:val="center"/>
            <w:hideMark/>
          </w:tcPr>
          <w:p w14:paraId="3BFF326E"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&lt;15%</w:t>
            </w:r>
          </w:p>
        </w:tc>
        <w:tc>
          <w:tcPr>
            <w:tcW w:w="1418" w:type="dxa"/>
            <w:vAlign w:val="center"/>
            <w:hideMark/>
          </w:tcPr>
          <w:p w14:paraId="483E75D6"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&lt;10%</w:t>
            </w:r>
          </w:p>
        </w:tc>
        <w:tc>
          <w:tcPr>
            <w:tcW w:w="2693" w:type="dxa"/>
            <w:vAlign w:val="center"/>
            <w:hideMark/>
          </w:tcPr>
          <w:p w14:paraId="1F3B5E59"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Energy balance critical</w:t>
            </w:r>
          </w:p>
        </w:tc>
      </w:tr>
    </w:tbl>
    <w:p w14:paraId="4E8F37A3"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lastRenderedPageBreak/>
        <w:t>Table A.3: Carbon Credit Pricing and Generation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28" w:type="dxa"/>
        </w:tblCellMar>
        <w:tblLook w:val="04A0" w:firstRow="1" w:lastRow="0" w:firstColumn="1" w:lastColumn="0" w:noHBand="0" w:noVBand="1"/>
      </w:tblPr>
      <w:tblGrid>
        <w:gridCol w:w="1793"/>
        <w:gridCol w:w="2372"/>
        <w:gridCol w:w="2779"/>
        <w:gridCol w:w="2072"/>
      </w:tblGrid>
      <w:tr w:rsidR="005B10FB" w:rsidRPr="005B10FB" w14:paraId="322FB93D" w14:textId="77777777" w:rsidTr="005B10FB">
        <w:trPr>
          <w:tblHeader/>
        </w:trPr>
        <w:tc>
          <w:tcPr>
            <w:tcW w:w="0" w:type="auto"/>
            <w:vAlign w:val="center"/>
            <w:hideMark/>
          </w:tcPr>
          <w:p w14:paraId="67563BFC" w14:textId="77777777" w:rsidR="005B10FB" w:rsidRPr="005B10FB" w:rsidRDefault="005B10FB" w:rsidP="005B10FB">
            <w:pPr>
              <w:spacing w:after="0" w:line="240" w:lineRule="auto"/>
              <w:jc w:val="center"/>
              <w:rPr>
                <w:rFonts w:ascii="Times New Roman" w:eastAsia="Times New Roman" w:hAnsi="Times New Roman" w:cs="Times New Roman"/>
                <w:b/>
                <w:bCs/>
                <w:kern w:val="0"/>
                <w14:ligatures w14:val="none"/>
              </w:rPr>
            </w:pPr>
            <w:r w:rsidRPr="005B10FB">
              <w:rPr>
                <w:rFonts w:ascii="Times New Roman" w:eastAsia="Times New Roman" w:hAnsi="Times New Roman" w:cs="Times New Roman"/>
                <w:b/>
                <w:bCs/>
                <w:kern w:val="0"/>
                <w14:ligatures w14:val="none"/>
              </w:rPr>
              <w:t>Registry</w:t>
            </w:r>
          </w:p>
        </w:tc>
        <w:tc>
          <w:tcPr>
            <w:tcW w:w="0" w:type="auto"/>
            <w:vAlign w:val="center"/>
            <w:hideMark/>
          </w:tcPr>
          <w:p w14:paraId="72480F3B" w14:textId="77777777" w:rsidR="005B10FB" w:rsidRPr="005B10FB" w:rsidRDefault="005B10FB" w:rsidP="005B10FB">
            <w:pPr>
              <w:spacing w:after="0" w:line="240" w:lineRule="auto"/>
              <w:jc w:val="center"/>
              <w:rPr>
                <w:rFonts w:ascii="Times New Roman" w:eastAsia="Times New Roman" w:hAnsi="Times New Roman" w:cs="Times New Roman"/>
                <w:b/>
                <w:bCs/>
                <w:kern w:val="0"/>
                <w14:ligatures w14:val="none"/>
              </w:rPr>
            </w:pPr>
            <w:r w:rsidRPr="005B10FB">
              <w:rPr>
                <w:rFonts w:ascii="Times New Roman" w:eastAsia="Times New Roman" w:hAnsi="Times New Roman" w:cs="Times New Roman"/>
                <w:b/>
                <w:bCs/>
                <w:kern w:val="0"/>
                <w14:ligatures w14:val="none"/>
              </w:rPr>
              <w:t>Price Range ($/tCO2e)</w:t>
            </w:r>
          </w:p>
        </w:tc>
        <w:tc>
          <w:tcPr>
            <w:tcW w:w="0" w:type="auto"/>
            <w:vAlign w:val="center"/>
            <w:hideMark/>
          </w:tcPr>
          <w:p w14:paraId="517D3EB9" w14:textId="77777777" w:rsidR="005B10FB" w:rsidRPr="005B10FB" w:rsidRDefault="005B10FB" w:rsidP="005B10FB">
            <w:pPr>
              <w:spacing w:after="0" w:line="240" w:lineRule="auto"/>
              <w:jc w:val="center"/>
              <w:rPr>
                <w:rFonts w:ascii="Times New Roman" w:eastAsia="Times New Roman" w:hAnsi="Times New Roman" w:cs="Times New Roman"/>
                <w:b/>
                <w:bCs/>
                <w:kern w:val="0"/>
                <w14:ligatures w14:val="none"/>
              </w:rPr>
            </w:pPr>
            <w:r w:rsidRPr="005B10FB">
              <w:rPr>
                <w:rFonts w:ascii="Times New Roman" w:eastAsia="Times New Roman" w:hAnsi="Times New Roman" w:cs="Times New Roman"/>
                <w:b/>
                <w:bCs/>
                <w:kern w:val="0"/>
                <w14:ligatures w14:val="none"/>
              </w:rPr>
              <w:t>Verification Requirements</w:t>
            </w:r>
          </w:p>
        </w:tc>
        <w:tc>
          <w:tcPr>
            <w:tcW w:w="0" w:type="auto"/>
            <w:vAlign w:val="center"/>
            <w:hideMark/>
          </w:tcPr>
          <w:p w14:paraId="4CDC1573" w14:textId="77777777" w:rsidR="005B10FB" w:rsidRPr="005B10FB" w:rsidRDefault="005B10FB" w:rsidP="005B10FB">
            <w:pPr>
              <w:spacing w:after="0" w:line="240" w:lineRule="auto"/>
              <w:jc w:val="center"/>
              <w:rPr>
                <w:rFonts w:ascii="Times New Roman" w:eastAsia="Times New Roman" w:hAnsi="Times New Roman" w:cs="Times New Roman"/>
                <w:b/>
                <w:bCs/>
                <w:kern w:val="0"/>
                <w14:ligatures w14:val="none"/>
              </w:rPr>
            </w:pPr>
            <w:r w:rsidRPr="005B10FB">
              <w:rPr>
                <w:rFonts w:ascii="Times New Roman" w:eastAsia="Times New Roman" w:hAnsi="Times New Roman" w:cs="Times New Roman"/>
                <w:b/>
                <w:bCs/>
                <w:kern w:val="0"/>
                <w14:ligatures w14:val="none"/>
              </w:rPr>
              <w:t>Permanence Period</w:t>
            </w:r>
          </w:p>
        </w:tc>
      </w:tr>
      <w:tr w:rsidR="005B10FB" w:rsidRPr="005B10FB" w14:paraId="01033328" w14:textId="77777777" w:rsidTr="005B10FB">
        <w:tc>
          <w:tcPr>
            <w:tcW w:w="0" w:type="auto"/>
            <w:vAlign w:val="center"/>
            <w:hideMark/>
          </w:tcPr>
          <w:p w14:paraId="6BE2388B"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proofErr w:type="spellStart"/>
            <w:r w:rsidRPr="005B10FB">
              <w:rPr>
                <w:rFonts w:ascii="Times New Roman" w:eastAsia="Times New Roman" w:hAnsi="Times New Roman" w:cs="Times New Roman"/>
                <w:kern w:val="0"/>
                <w14:ligatures w14:val="none"/>
              </w:rPr>
              <w:t>Puro.earth</w:t>
            </w:r>
            <w:proofErr w:type="spellEnd"/>
          </w:p>
        </w:tc>
        <w:tc>
          <w:tcPr>
            <w:tcW w:w="0" w:type="auto"/>
            <w:vAlign w:val="center"/>
            <w:hideMark/>
          </w:tcPr>
          <w:p w14:paraId="60A00F1A"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115-590</w:t>
            </w:r>
          </w:p>
        </w:tc>
        <w:tc>
          <w:tcPr>
            <w:tcW w:w="0" w:type="auto"/>
            <w:vAlign w:val="center"/>
            <w:hideMark/>
          </w:tcPr>
          <w:p w14:paraId="777033C8"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Third-party LCA</w:t>
            </w:r>
          </w:p>
        </w:tc>
        <w:tc>
          <w:tcPr>
            <w:tcW w:w="0" w:type="auto"/>
            <w:vAlign w:val="center"/>
            <w:hideMark/>
          </w:tcPr>
          <w:p w14:paraId="267F699B"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200+ years</w:t>
            </w:r>
          </w:p>
        </w:tc>
      </w:tr>
      <w:tr w:rsidR="005B10FB" w:rsidRPr="005B10FB" w14:paraId="4DD3D998" w14:textId="77777777" w:rsidTr="005B10FB">
        <w:tc>
          <w:tcPr>
            <w:tcW w:w="0" w:type="auto"/>
            <w:vAlign w:val="center"/>
            <w:hideMark/>
          </w:tcPr>
          <w:p w14:paraId="72CE42D2"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Verra (VCS)</w:t>
            </w:r>
          </w:p>
        </w:tc>
        <w:tc>
          <w:tcPr>
            <w:tcW w:w="0" w:type="auto"/>
            <w:vAlign w:val="center"/>
            <w:hideMark/>
          </w:tcPr>
          <w:p w14:paraId="6DE66275"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100-200</w:t>
            </w:r>
          </w:p>
        </w:tc>
        <w:tc>
          <w:tcPr>
            <w:tcW w:w="0" w:type="auto"/>
            <w:vAlign w:val="center"/>
            <w:hideMark/>
          </w:tcPr>
          <w:p w14:paraId="3A5C04BC"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VM0044 methodology</w:t>
            </w:r>
          </w:p>
        </w:tc>
        <w:tc>
          <w:tcPr>
            <w:tcW w:w="0" w:type="auto"/>
            <w:vAlign w:val="center"/>
            <w:hideMark/>
          </w:tcPr>
          <w:p w14:paraId="772E7F3A"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100+ years</w:t>
            </w:r>
          </w:p>
        </w:tc>
      </w:tr>
      <w:tr w:rsidR="005B10FB" w:rsidRPr="005B10FB" w14:paraId="298D1EE8" w14:textId="77777777" w:rsidTr="005B10FB">
        <w:tc>
          <w:tcPr>
            <w:tcW w:w="0" w:type="auto"/>
            <w:vAlign w:val="center"/>
            <w:hideMark/>
          </w:tcPr>
          <w:p w14:paraId="534F6A12"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Australia ACCU</w:t>
            </w:r>
          </w:p>
        </w:tc>
        <w:tc>
          <w:tcPr>
            <w:tcW w:w="0" w:type="auto"/>
            <w:vAlign w:val="center"/>
            <w:hideMark/>
          </w:tcPr>
          <w:p w14:paraId="28A503D1"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TBD</w:t>
            </w:r>
          </w:p>
        </w:tc>
        <w:tc>
          <w:tcPr>
            <w:tcW w:w="0" w:type="auto"/>
            <w:vAlign w:val="center"/>
            <w:hideMark/>
          </w:tcPr>
          <w:p w14:paraId="5D902325"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Methodology pending</w:t>
            </w:r>
          </w:p>
        </w:tc>
        <w:tc>
          <w:tcPr>
            <w:tcW w:w="0" w:type="auto"/>
            <w:vAlign w:val="center"/>
            <w:hideMark/>
          </w:tcPr>
          <w:p w14:paraId="7DA12172"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100+ years</w:t>
            </w:r>
          </w:p>
        </w:tc>
      </w:tr>
      <w:tr w:rsidR="005B10FB" w:rsidRPr="005B10FB" w14:paraId="1C29ED4E" w14:textId="77777777" w:rsidTr="005B10FB">
        <w:tc>
          <w:tcPr>
            <w:tcW w:w="0" w:type="auto"/>
            <w:vAlign w:val="center"/>
            <w:hideMark/>
          </w:tcPr>
          <w:p w14:paraId="25E773F0"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Premium Markets</w:t>
            </w:r>
          </w:p>
        </w:tc>
        <w:tc>
          <w:tcPr>
            <w:tcW w:w="0" w:type="auto"/>
            <w:vAlign w:val="center"/>
            <w:hideMark/>
          </w:tcPr>
          <w:p w14:paraId="3B5786DE"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200-525</w:t>
            </w:r>
          </w:p>
        </w:tc>
        <w:tc>
          <w:tcPr>
            <w:tcW w:w="0" w:type="auto"/>
            <w:vAlign w:val="center"/>
            <w:hideMark/>
          </w:tcPr>
          <w:p w14:paraId="27DDD3D5"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Enhanced verification</w:t>
            </w:r>
          </w:p>
        </w:tc>
        <w:tc>
          <w:tcPr>
            <w:tcW w:w="0" w:type="auto"/>
            <w:vAlign w:val="center"/>
            <w:hideMark/>
          </w:tcPr>
          <w:p w14:paraId="04145C69"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Variable</w:t>
            </w:r>
          </w:p>
        </w:tc>
      </w:tr>
    </w:tbl>
    <w:p w14:paraId="0F8195EA" w14:textId="77777777" w:rsidR="005B10FB" w:rsidRPr="005B10FB" w:rsidRDefault="005B10FB" w:rsidP="005B10F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10FB">
        <w:rPr>
          <w:rFonts w:ascii="Times New Roman" w:eastAsia="Times New Roman" w:hAnsi="Times New Roman" w:cs="Times New Roman"/>
          <w:b/>
          <w:bCs/>
          <w:kern w:val="0"/>
          <w:sz w:val="27"/>
          <w:szCs w:val="27"/>
          <w14:ligatures w14:val="none"/>
        </w:rPr>
        <w:t>Appendix B: Regional Resource Assessment</w:t>
      </w:r>
    </w:p>
    <w:p w14:paraId="7960FDE8"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Table B.1: Riverina Agricultural Residue Availability</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28" w:type="dxa"/>
        </w:tblCellMar>
        <w:tblLook w:val="04A0" w:firstRow="1" w:lastRow="0" w:firstColumn="1" w:lastColumn="0" w:noHBand="0" w:noVBand="1"/>
      </w:tblPr>
      <w:tblGrid>
        <w:gridCol w:w="1271"/>
        <w:gridCol w:w="2977"/>
        <w:gridCol w:w="1843"/>
        <w:gridCol w:w="2976"/>
      </w:tblGrid>
      <w:tr w:rsidR="005B10FB" w:rsidRPr="005B10FB" w14:paraId="0D18AC4E" w14:textId="77777777" w:rsidTr="00305B58">
        <w:trPr>
          <w:trHeight w:val="510"/>
          <w:tblHeader/>
        </w:trPr>
        <w:tc>
          <w:tcPr>
            <w:tcW w:w="1271" w:type="dxa"/>
            <w:vAlign w:val="center"/>
            <w:hideMark/>
          </w:tcPr>
          <w:p w14:paraId="18F9AD90" w14:textId="77777777" w:rsidR="005B10FB" w:rsidRPr="005B10FB" w:rsidRDefault="005B10FB" w:rsidP="005B10FB">
            <w:pPr>
              <w:spacing w:after="0" w:line="240" w:lineRule="auto"/>
              <w:jc w:val="center"/>
              <w:rPr>
                <w:rFonts w:ascii="Times New Roman" w:eastAsia="Times New Roman" w:hAnsi="Times New Roman" w:cs="Times New Roman"/>
                <w:b/>
                <w:bCs/>
                <w:kern w:val="0"/>
                <w14:ligatures w14:val="none"/>
              </w:rPr>
            </w:pPr>
            <w:r w:rsidRPr="005B10FB">
              <w:rPr>
                <w:rFonts w:ascii="Times New Roman" w:eastAsia="Times New Roman" w:hAnsi="Times New Roman" w:cs="Times New Roman"/>
                <w:b/>
                <w:bCs/>
                <w:kern w:val="0"/>
                <w14:ligatures w14:val="none"/>
              </w:rPr>
              <w:t>Crop Type</w:t>
            </w:r>
          </w:p>
        </w:tc>
        <w:tc>
          <w:tcPr>
            <w:tcW w:w="2977" w:type="dxa"/>
            <w:vAlign w:val="center"/>
            <w:hideMark/>
          </w:tcPr>
          <w:p w14:paraId="3D841F97" w14:textId="77777777" w:rsidR="005B10FB" w:rsidRPr="005B10FB" w:rsidRDefault="005B10FB" w:rsidP="005B10FB">
            <w:pPr>
              <w:spacing w:after="0" w:line="240" w:lineRule="auto"/>
              <w:jc w:val="center"/>
              <w:rPr>
                <w:rFonts w:ascii="Times New Roman" w:eastAsia="Times New Roman" w:hAnsi="Times New Roman" w:cs="Times New Roman"/>
                <w:b/>
                <w:bCs/>
                <w:kern w:val="0"/>
                <w14:ligatures w14:val="none"/>
              </w:rPr>
            </w:pPr>
            <w:r w:rsidRPr="005B10FB">
              <w:rPr>
                <w:rFonts w:ascii="Times New Roman" w:eastAsia="Times New Roman" w:hAnsi="Times New Roman" w:cs="Times New Roman"/>
                <w:b/>
                <w:bCs/>
                <w:kern w:val="0"/>
                <w14:ligatures w14:val="none"/>
              </w:rPr>
              <w:t>Annual Production (tonnes)</w:t>
            </w:r>
          </w:p>
        </w:tc>
        <w:tc>
          <w:tcPr>
            <w:tcW w:w="1843" w:type="dxa"/>
            <w:vAlign w:val="center"/>
            <w:hideMark/>
          </w:tcPr>
          <w:p w14:paraId="10BCB921" w14:textId="77777777" w:rsidR="005B10FB" w:rsidRPr="005B10FB" w:rsidRDefault="005B10FB" w:rsidP="005B10FB">
            <w:pPr>
              <w:spacing w:after="0" w:line="240" w:lineRule="auto"/>
              <w:jc w:val="center"/>
              <w:rPr>
                <w:rFonts w:ascii="Times New Roman" w:eastAsia="Times New Roman" w:hAnsi="Times New Roman" w:cs="Times New Roman"/>
                <w:b/>
                <w:bCs/>
                <w:kern w:val="0"/>
                <w14:ligatures w14:val="none"/>
              </w:rPr>
            </w:pPr>
            <w:r w:rsidRPr="005B10FB">
              <w:rPr>
                <w:rFonts w:ascii="Times New Roman" w:eastAsia="Times New Roman" w:hAnsi="Times New Roman" w:cs="Times New Roman"/>
                <w:b/>
                <w:bCs/>
                <w:kern w:val="0"/>
                <w14:ligatures w14:val="none"/>
              </w:rPr>
              <w:t>Residue Factor</w:t>
            </w:r>
          </w:p>
        </w:tc>
        <w:tc>
          <w:tcPr>
            <w:tcW w:w="2976" w:type="dxa"/>
            <w:vAlign w:val="center"/>
            <w:hideMark/>
          </w:tcPr>
          <w:p w14:paraId="3316CF3A" w14:textId="77777777" w:rsidR="005B10FB" w:rsidRPr="005B10FB" w:rsidRDefault="005B10FB" w:rsidP="005B10FB">
            <w:pPr>
              <w:spacing w:after="0" w:line="240" w:lineRule="auto"/>
              <w:jc w:val="center"/>
              <w:rPr>
                <w:rFonts w:ascii="Times New Roman" w:eastAsia="Times New Roman" w:hAnsi="Times New Roman" w:cs="Times New Roman"/>
                <w:b/>
                <w:bCs/>
                <w:kern w:val="0"/>
                <w14:ligatures w14:val="none"/>
              </w:rPr>
            </w:pPr>
            <w:r w:rsidRPr="005B10FB">
              <w:rPr>
                <w:rFonts w:ascii="Times New Roman" w:eastAsia="Times New Roman" w:hAnsi="Times New Roman" w:cs="Times New Roman"/>
                <w:b/>
                <w:bCs/>
                <w:kern w:val="0"/>
                <w14:ligatures w14:val="none"/>
              </w:rPr>
              <w:t>Available Biomass (tonnes)</w:t>
            </w:r>
          </w:p>
        </w:tc>
      </w:tr>
      <w:tr w:rsidR="005B10FB" w:rsidRPr="005B10FB" w14:paraId="703976B2" w14:textId="77777777" w:rsidTr="00305B58">
        <w:tc>
          <w:tcPr>
            <w:tcW w:w="1271" w:type="dxa"/>
            <w:vAlign w:val="center"/>
            <w:hideMark/>
          </w:tcPr>
          <w:p w14:paraId="0696E3B6"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Rice Paddy</w:t>
            </w:r>
          </w:p>
        </w:tc>
        <w:tc>
          <w:tcPr>
            <w:tcW w:w="2977" w:type="dxa"/>
            <w:vAlign w:val="center"/>
            <w:hideMark/>
          </w:tcPr>
          <w:p w14:paraId="65AA7982"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450,000</w:t>
            </w:r>
          </w:p>
        </w:tc>
        <w:tc>
          <w:tcPr>
            <w:tcW w:w="1843" w:type="dxa"/>
            <w:vAlign w:val="center"/>
            <w:hideMark/>
          </w:tcPr>
          <w:p w14:paraId="58045980"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1.4 (</w:t>
            </w:r>
            <w:proofErr w:type="spellStart"/>
            <w:r w:rsidRPr="005B10FB">
              <w:rPr>
                <w:rFonts w:ascii="Times New Roman" w:eastAsia="Times New Roman" w:hAnsi="Times New Roman" w:cs="Times New Roman"/>
                <w:kern w:val="0"/>
                <w14:ligatures w14:val="none"/>
              </w:rPr>
              <w:t>straw+hulls</w:t>
            </w:r>
            <w:proofErr w:type="spellEnd"/>
            <w:r w:rsidRPr="005B10FB">
              <w:rPr>
                <w:rFonts w:ascii="Times New Roman" w:eastAsia="Times New Roman" w:hAnsi="Times New Roman" w:cs="Times New Roman"/>
                <w:kern w:val="0"/>
                <w14:ligatures w14:val="none"/>
              </w:rPr>
              <w:t>)</w:t>
            </w:r>
          </w:p>
        </w:tc>
        <w:tc>
          <w:tcPr>
            <w:tcW w:w="2976" w:type="dxa"/>
            <w:vAlign w:val="center"/>
            <w:hideMark/>
          </w:tcPr>
          <w:p w14:paraId="39EA6535"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630,000</w:t>
            </w:r>
          </w:p>
        </w:tc>
      </w:tr>
      <w:tr w:rsidR="005B10FB" w:rsidRPr="005B10FB" w14:paraId="13E1061C" w14:textId="77777777" w:rsidTr="00305B58">
        <w:tc>
          <w:tcPr>
            <w:tcW w:w="1271" w:type="dxa"/>
            <w:vAlign w:val="center"/>
            <w:hideMark/>
          </w:tcPr>
          <w:p w14:paraId="678B7FB3"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Wheat</w:t>
            </w:r>
          </w:p>
        </w:tc>
        <w:tc>
          <w:tcPr>
            <w:tcW w:w="2977" w:type="dxa"/>
            <w:vAlign w:val="center"/>
            <w:hideMark/>
          </w:tcPr>
          <w:p w14:paraId="6DAEEBBD"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800,000</w:t>
            </w:r>
          </w:p>
        </w:tc>
        <w:tc>
          <w:tcPr>
            <w:tcW w:w="1843" w:type="dxa"/>
            <w:vAlign w:val="center"/>
            <w:hideMark/>
          </w:tcPr>
          <w:p w14:paraId="6A969935"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1.0</w:t>
            </w:r>
          </w:p>
        </w:tc>
        <w:tc>
          <w:tcPr>
            <w:tcW w:w="2976" w:type="dxa"/>
            <w:vAlign w:val="center"/>
            <w:hideMark/>
          </w:tcPr>
          <w:p w14:paraId="2E8087A8"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800,000</w:t>
            </w:r>
          </w:p>
        </w:tc>
      </w:tr>
      <w:tr w:rsidR="005B10FB" w:rsidRPr="005B10FB" w14:paraId="6BB43C24" w14:textId="77777777" w:rsidTr="00305B58">
        <w:tc>
          <w:tcPr>
            <w:tcW w:w="1271" w:type="dxa"/>
            <w:vAlign w:val="center"/>
            <w:hideMark/>
          </w:tcPr>
          <w:p w14:paraId="3AB41DFD"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Barley</w:t>
            </w:r>
          </w:p>
        </w:tc>
        <w:tc>
          <w:tcPr>
            <w:tcW w:w="2977" w:type="dxa"/>
            <w:vAlign w:val="center"/>
            <w:hideMark/>
          </w:tcPr>
          <w:p w14:paraId="2AEF4722"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150,000</w:t>
            </w:r>
          </w:p>
        </w:tc>
        <w:tc>
          <w:tcPr>
            <w:tcW w:w="1843" w:type="dxa"/>
            <w:vAlign w:val="center"/>
            <w:hideMark/>
          </w:tcPr>
          <w:p w14:paraId="38889D1F"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1.0</w:t>
            </w:r>
          </w:p>
        </w:tc>
        <w:tc>
          <w:tcPr>
            <w:tcW w:w="2976" w:type="dxa"/>
            <w:vAlign w:val="center"/>
            <w:hideMark/>
          </w:tcPr>
          <w:p w14:paraId="6C0089D2"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150,000</w:t>
            </w:r>
          </w:p>
        </w:tc>
      </w:tr>
      <w:tr w:rsidR="005B10FB" w:rsidRPr="005B10FB" w14:paraId="1B0847CD" w14:textId="77777777" w:rsidTr="00305B58">
        <w:trPr>
          <w:trHeight w:val="454"/>
        </w:trPr>
        <w:tc>
          <w:tcPr>
            <w:tcW w:w="1271" w:type="dxa"/>
            <w:vAlign w:val="center"/>
            <w:hideMark/>
          </w:tcPr>
          <w:p w14:paraId="7C741ED8" w14:textId="77777777" w:rsidR="005B10FB" w:rsidRPr="005B10FB" w:rsidRDefault="005B10FB" w:rsidP="005B10FB">
            <w:pPr>
              <w:spacing w:after="0" w:line="240" w:lineRule="auto"/>
              <w:rPr>
                <w:rFonts w:ascii="Times New Roman" w:eastAsia="Times New Roman" w:hAnsi="Times New Roman" w:cs="Times New Roman"/>
                <w:b/>
                <w:bCs/>
                <w:kern w:val="0"/>
                <w14:ligatures w14:val="none"/>
              </w:rPr>
            </w:pPr>
            <w:r w:rsidRPr="005B10FB">
              <w:rPr>
                <w:rFonts w:ascii="Times New Roman" w:eastAsia="Times New Roman" w:hAnsi="Times New Roman" w:cs="Times New Roman"/>
                <w:b/>
                <w:bCs/>
                <w:kern w:val="0"/>
                <w14:ligatures w14:val="none"/>
              </w:rPr>
              <w:t>Total</w:t>
            </w:r>
          </w:p>
        </w:tc>
        <w:tc>
          <w:tcPr>
            <w:tcW w:w="2977" w:type="dxa"/>
            <w:vAlign w:val="center"/>
            <w:hideMark/>
          </w:tcPr>
          <w:p w14:paraId="0DD048B8" w14:textId="77777777" w:rsidR="005B10FB" w:rsidRPr="005B10FB" w:rsidRDefault="005B10FB" w:rsidP="005B10FB">
            <w:pPr>
              <w:spacing w:after="0" w:line="240" w:lineRule="auto"/>
              <w:rPr>
                <w:rFonts w:ascii="Times New Roman" w:eastAsia="Times New Roman" w:hAnsi="Times New Roman" w:cs="Times New Roman"/>
                <w:b/>
                <w:bCs/>
                <w:kern w:val="0"/>
                <w14:ligatures w14:val="none"/>
              </w:rPr>
            </w:pPr>
          </w:p>
        </w:tc>
        <w:tc>
          <w:tcPr>
            <w:tcW w:w="1843" w:type="dxa"/>
            <w:vAlign w:val="center"/>
            <w:hideMark/>
          </w:tcPr>
          <w:p w14:paraId="0A828540" w14:textId="77777777" w:rsidR="005B10FB" w:rsidRPr="005B10FB" w:rsidRDefault="005B10FB" w:rsidP="005B10FB">
            <w:pPr>
              <w:spacing w:after="0" w:line="240" w:lineRule="auto"/>
              <w:rPr>
                <w:rFonts w:ascii="Times New Roman" w:eastAsia="Times New Roman" w:hAnsi="Times New Roman" w:cs="Times New Roman"/>
                <w:b/>
                <w:bCs/>
                <w:kern w:val="0"/>
                <w:sz w:val="20"/>
                <w:szCs w:val="20"/>
                <w14:ligatures w14:val="none"/>
              </w:rPr>
            </w:pPr>
          </w:p>
        </w:tc>
        <w:tc>
          <w:tcPr>
            <w:tcW w:w="2976" w:type="dxa"/>
            <w:vAlign w:val="center"/>
            <w:hideMark/>
          </w:tcPr>
          <w:p w14:paraId="4C3EA9E3" w14:textId="77777777" w:rsidR="005B10FB" w:rsidRPr="005B10FB" w:rsidRDefault="005B10FB" w:rsidP="005B10FB">
            <w:pPr>
              <w:spacing w:after="0" w:line="240" w:lineRule="auto"/>
              <w:rPr>
                <w:rFonts w:ascii="Times New Roman" w:eastAsia="Times New Roman" w:hAnsi="Times New Roman" w:cs="Times New Roman"/>
                <w:b/>
                <w:bCs/>
                <w:kern w:val="0"/>
                <w14:ligatures w14:val="none"/>
              </w:rPr>
            </w:pPr>
            <w:r w:rsidRPr="005B10FB">
              <w:rPr>
                <w:rFonts w:ascii="Times New Roman" w:eastAsia="Times New Roman" w:hAnsi="Times New Roman" w:cs="Times New Roman"/>
                <w:b/>
                <w:bCs/>
                <w:kern w:val="0"/>
                <w14:ligatures w14:val="none"/>
              </w:rPr>
              <w:t>1,580,000</w:t>
            </w:r>
          </w:p>
        </w:tc>
      </w:tr>
    </w:tbl>
    <w:p w14:paraId="27B75140"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Sustainable Harvest:</w:t>
      </w:r>
      <w:r w:rsidRPr="005B10FB">
        <w:rPr>
          <w:rFonts w:ascii="Times New Roman" w:eastAsia="Times New Roman" w:hAnsi="Times New Roman" w:cs="Times New Roman"/>
          <w:kern w:val="0"/>
          <w14:ligatures w14:val="none"/>
        </w:rPr>
        <w:t xml:space="preserve"> 50% retention = 790,000 tonnes available </w:t>
      </w:r>
      <w:r w:rsidRPr="005B10FB">
        <w:rPr>
          <w:rFonts w:ascii="Times New Roman" w:eastAsia="Times New Roman" w:hAnsi="Times New Roman" w:cs="Times New Roman"/>
          <w:b/>
          <w:bCs/>
          <w:kern w:val="0"/>
          <w14:ligatures w14:val="none"/>
        </w:rPr>
        <w:t>Economic Radius:</w:t>
      </w:r>
      <w:r w:rsidRPr="005B10FB">
        <w:rPr>
          <w:rFonts w:ascii="Times New Roman" w:eastAsia="Times New Roman" w:hAnsi="Times New Roman" w:cs="Times New Roman"/>
          <w:kern w:val="0"/>
          <w14:ligatures w14:val="none"/>
        </w:rPr>
        <w:t xml:space="preserve"> 50-80km = Geographic coverage area</w:t>
      </w:r>
    </w:p>
    <w:p w14:paraId="3EB4CC8E"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Table B.2: Hemp Water Requirements vs Traditional Crops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28" w:type="dxa"/>
        </w:tblCellMar>
        <w:tblLook w:val="04A0" w:firstRow="1" w:lastRow="0" w:firstColumn="1" w:lastColumn="0" w:noHBand="0" w:noVBand="1"/>
      </w:tblPr>
      <w:tblGrid>
        <w:gridCol w:w="846"/>
        <w:gridCol w:w="2977"/>
        <w:gridCol w:w="1842"/>
        <w:gridCol w:w="2268"/>
      </w:tblGrid>
      <w:tr w:rsidR="005B10FB" w:rsidRPr="005B10FB" w14:paraId="5B150C01" w14:textId="77777777" w:rsidTr="00305B58">
        <w:trPr>
          <w:trHeight w:val="510"/>
          <w:tblHeader/>
        </w:trPr>
        <w:tc>
          <w:tcPr>
            <w:tcW w:w="846" w:type="dxa"/>
            <w:vAlign w:val="center"/>
            <w:hideMark/>
          </w:tcPr>
          <w:p w14:paraId="3918484A" w14:textId="77777777" w:rsidR="005B10FB" w:rsidRPr="005B10FB" w:rsidRDefault="005B10FB" w:rsidP="005B10FB">
            <w:pPr>
              <w:spacing w:after="0" w:line="240" w:lineRule="auto"/>
              <w:jc w:val="center"/>
              <w:rPr>
                <w:rFonts w:ascii="Times New Roman" w:eastAsia="Times New Roman" w:hAnsi="Times New Roman" w:cs="Times New Roman"/>
                <w:b/>
                <w:bCs/>
                <w:kern w:val="0"/>
                <w14:ligatures w14:val="none"/>
              </w:rPr>
            </w:pPr>
            <w:r w:rsidRPr="005B10FB">
              <w:rPr>
                <w:rFonts w:ascii="Times New Roman" w:eastAsia="Times New Roman" w:hAnsi="Times New Roman" w:cs="Times New Roman"/>
                <w:b/>
                <w:bCs/>
                <w:kern w:val="0"/>
                <w14:ligatures w14:val="none"/>
              </w:rPr>
              <w:t>Crop</w:t>
            </w:r>
          </w:p>
        </w:tc>
        <w:tc>
          <w:tcPr>
            <w:tcW w:w="2977" w:type="dxa"/>
            <w:vAlign w:val="center"/>
            <w:hideMark/>
          </w:tcPr>
          <w:p w14:paraId="739A1D84" w14:textId="77777777" w:rsidR="005B10FB" w:rsidRPr="005B10FB" w:rsidRDefault="005B10FB" w:rsidP="005B10FB">
            <w:pPr>
              <w:spacing w:after="0" w:line="240" w:lineRule="auto"/>
              <w:jc w:val="center"/>
              <w:rPr>
                <w:rFonts w:ascii="Times New Roman" w:eastAsia="Times New Roman" w:hAnsi="Times New Roman" w:cs="Times New Roman"/>
                <w:b/>
                <w:bCs/>
                <w:kern w:val="0"/>
                <w14:ligatures w14:val="none"/>
              </w:rPr>
            </w:pPr>
            <w:r w:rsidRPr="005B10FB">
              <w:rPr>
                <w:rFonts w:ascii="Times New Roman" w:eastAsia="Times New Roman" w:hAnsi="Times New Roman" w:cs="Times New Roman"/>
                <w:b/>
                <w:bCs/>
                <w:kern w:val="0"/>
                <w14:ligatures w14:val="none"/>
              </w:rPr>
              <w:t>Total Water (ML/hectare)</w:t>
            </w:r>
          </w:p>
        </w:tc>
        <w:tc>
          <w:tcPr>
            <w:tcW w:w="1842" w:type="dxa"/>
            <w:vAlign w:val="center"/>
            <w:hideMark/>
          </w:tcPr>
          <w:p w14:paraId="7A6B3A99" w14:textId="77777777" w:rsidR="005B10FB" w:rsidRPr="005B10FB" w:rsidRDefault="005B10FB" w:rsidP="005B10FB">
            <w:pPr>
              <w:spacing w:after="0" w:line="240" w:lineRule="auto"/>
              <w:jc w:val="center"/>
              <w:rPr>
                <w:rFonts w:ascii="Times New Roman" w:eastAsia="Times New Roman" w:hAnsi="Times New Roman" w:cs="Times New Roman"/>
                <w:b/>
                <w:bCs/>
                <w:kern w:val="0"/>
                <w14:ligatures w14:val="none"/>
              </w:rPr>
            </w:pPr>
            <w:r w:rsidRPr="005B10FB">
              <w:rPr>
                <w:rFonts w:ascii="Times New Roman" w:eastAsia="Times New Roman" w:hAnsi="Times New Roman" w:cs="Times New Roman"/>
                <w:b/>
                <w:bCs/>
                <w:kern w:val="0"/>
                <w14:ligatures w14:val="none"/>
              </w:rPr>
              <w:t>Critical Period</w:t>
            </w:r>
          </w:p>
        </w:tc>
        <w:tc>
          <w:tcPr>
            <w:tcW w:w="2268" w:type="dxa"/>
            <w:vAlign w:val="center"/>
            <w:hideMark/>
          </w:tcPr>
          <w:p w14:paraId="7EB40447" w14:textId="77777777" w:rsidR="005B10FB" w:rsidRPr="005B10FB" w:rsidRDefault="005B10FB" w:rsidP="005B10FB">
            <w:pPr>
              <w:spacing w:after="0" w:line="240" w:lineRule="auto"/>
              <w:jc w:val="center"/>
              <w:rPr>
                <w:rFonts w:ascii="Times New Roman" w:eastAsia="Times New Roman" w:hAnsi="Times New Roman" w:cs="Times New Roman"/>
                <w:b/>
                <w:bCs/>
                <w:kern w:val="0"/>
                <w14:ligatures w14:val="none"/>
              </w:rPr>
            </w:pPr>
            <w:r w:rsidRPr="005B10FB">
              <w:rPr>
                <w:rFonts w:ascii="Times New Roman" w:eastAsia="Times New Roman" w:hAnsi="Times New Roman" w:cs="Times New Roman"/>
                <w:b/>
                <w:bCs/>
                <w:kern w:val="0"/>
                <w14:ligatures w14:val="none"/>
              </w:rPr>
              <w:t>Drought Tolerance</w:t>
            </w:r>
          </w:p>
        </w:tc>
      </w:tr>
      <w:tr w:rsidR="005B10FB" w:rsidRPr="005B10FB" w14:paraId="028B766C" w14:textId="77777777" w:rsidTr="005B10FB">
        <w:tc>
          <w:tcPr>
            <w:tcW w:w="846" w:type="dxa"/>
            <w:vAlign w:val="center"/>
            <w:hideMark/>
          </w:tcPr>
          <w:p w14:paraId="517A7813"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Hemp</w:t>
            </w:r>
          </w:p>
        </w:tc>
        <w:tc>
          <w:tcPr>
            <w:tcW w:w="2977" w:type="dxa"/>
            <w:vAlign w:val="center"/>
            <w:hideMark/>
          </w:tcPr>
          <w:p w14:paraId="625D5874"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5-7</w:t>
            </w:r>
          </w:p>
        </w:tc>
        <w:tc>
          <w:tcPr>
            <w:tcW w:w="1842" w:type="dxa"/>
            <w:vAlign w:val="center"/>
            <w:hideMark/>
          </w:tcPr>
          <w:p w14:paraId="32173508"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First 6-8 weeks</w:t>
            </w:r>
          </w:p>
        </w:tc>
        <w:tc>
          <w:tcPr>
            <w:tcW w:w="2268" w:type="dxa"/>
            <w:vAlign w:val="center"/>
            <w:hideMark/>
          </w:tcPr>
          <w:p w14:paraId="3F5A340C"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High</w:t>
            </w:r>
          </w:p>
        </w:tc>
      </w:tr>
      <w:tr w:rsidR="005B10FB" w:rsidRPr="005B10FB" w14:paraId="28AE575B" w14:textId="77777777" w:rsidTr="005B10FB">
        <w:tc>
          <w:tcPr>
            <w:tcW w:w="846" w:type="dxa"/>
            <w:vAlign w:val="center"/>
            <w:hideMark/>
          </w:tcPr>
          <w:p w14:paraId="3B4ABA58"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Rice</w:t>
            </w:r>
          </w:p>
        </w:tc>
        <w:tc>
          <w:tcPr>
            <w:tcW w:w="2977" w:type="dxa"/>
            <w:vAlign w:val="center"/>
            <w:hideMark/>
          </w:tcPr>
          <w:p w14:paraId="3CDB82C9"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12-15</w:t>
            </w:r>
          </w:p>
        </w:tc>
        <w:tc>
          <w:tcPr>
            <w:tcW w:w="1842" w:type="dxa"/>
            <w:vAlign w:val="center"/>
            <w:hideMark/>
          </w:tcPr>
          <w:p w14:paraId="4C352812"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Full season</w:t>
            </w:r>
          </w:p>
        </w:tc>
        <w:tc>
          <w:tcPr>
            <w:tcW w:w="2268" w:type="dxa"/>
            <w:vAlign w:val="center"/>
            <w:hideMark/>
          </w:tcPr>
          <w:p w14:paraId="2E4F0638"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Low</w:t>
            </w:r>
          </w:p>
        </w:tc>
      </w:tr>
      <w:tr w:rsidR="005B10FB" w:rsidRPr="005B10FB" w14:paraId="7633B844" w14:textId="77777777" w:rsidTr="005B10FB">
        <w:tc>
          <w:tcPr>
            <w:tcW w:w="846" w:type="dxa"/>
            <w:vAlign w:val="center"/>
            <w:hideMark/>
          </w:tcPr>
          <w:p w14:paraId="4359FCB3"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Cotton</w:t>
            </w:r>
          </w:p>
        </w:tc>
        <w:tc>
          <w:tcPr>
            <w:tcW w:w="2977" w:type="dxa"/>
            <w:vAlign w:val="center"/>
            <w:hideMark/>
          </w:tcPr>
          <w:p w14:paraId="6E40332B"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6-8</w:t>
            </w:r>
          </w:p>
        </w:tc>
        <w:tc>
          <w:tcPr>
            <w:tcW w:w="1842" w:type="dxa"/>
            <w:vAlign w:val="center"/>
            <w:hideMark/>
          </w:tcPr>
          <w:p w14:paraId="2FF7F826"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Full season</w:t>
            </w:r>
          </w:p>
        </w:tc>
        <w:tc>
          <w:tcPr>
            <w:tcW w:w="2268" w:type="dxa"/>
            <w:vAlign w:val="center"/>
            <w:hideMark/>
          </w:tcPr>
          <w:p w14:paraId="56F7A9A3"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Medium</w:t>
            </w:r>
          </w:p>
        </w:tc>
      </w:tr>
      <w:tr w:rsidR="005B10FB" w:rsidRPr="005B10FB" w14:paraId="59796FEB" w14:textId="77777777" w:rsidTr="005B10FB">
        <w:tc>
          <w:tcPr>
            <w:tcW w:w="846" w:type="dxa"/>
            <w:vAlign w:val="center"/>
            <w:hideMark/>
          </w:tcPr>
          <w:p w14:paraId="3930F1AE"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Wheat</w:t>
            </w:r>
          </w:p>
        </w:tc>
        <w:tc>
          <w:tcPr>
            <w:tcW w:w="2977" w:type="dxa"/>
            <w:vAlign w:val="center"/>
            <w:hideMark/>
          </w:tcPr>
          <w:p w14:paraId="25B4661F"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2-4</w:t>
            </w:r>
          </w:p>
        </w:tc>
        <w:tc>
          <w:tcPr>
            <w:tcW w:w="1842" w:type="dxa"/>
            <w:vAlign w:val="center"/>
            <w:hideMark/>
          </w:tcPr>
          <w:p w14:paraId="14BE78CC"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Grain fill</w:t>
            </w:r>
          </w:p>
        </w:tc>
        <w:tc>
          <w:tcPr>
            <w:tcW w:w="2268" w:type="dxa"/>
            <w:vAlign w:val="center"/>
            <w:hideMark/>
          </w:tcPr>
          <w:p w14:paraId="6A2CF32A"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Medium</w:t>
            </w:r>
          </w:p>
        </w:tc>
      </w:tr>
    </w:tbl>
    <w:p w14:paraId="22C76629" w14:textId="77777777" w:rsidR="005B10FB" w:rsidRPr="005B10FB" w:rsidRDefault="005B10FB" w:rsidP="005B10F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10FB">
        <w:rPr>
          <w:rFonts w:ascii="Times New Roman" w:eastAsia="Times New Roman" w:hAnsi="Times New Roman" w:cs="Times New Roman"/>
          <w:b/>
          <w:bCs/>
          <w:kern w:val="0"/>
          <w:sz w:val="27"/>
          <w:szCs w:val="27"/>
          <w14:ligatures w14:val="none"/>
        </w:rPr>
        <w:t xml:space="preserve">Appendix C: Economic </w:t>
      </w:r>
      <w:proofErr w:type="spellStart"/>
      <w:r w:rsidRPr="005B10FB">
        <w:rPr>
          <w:rFonts w:ascii="Times New Roman" w:eastAsia="Times New Roman" w:hAnsi="Times New Roman" w:cs="Times New Roman"/>
          <w:b/>
          <w:bCs/>
          <w:kern w:val="0"/>
          <w:sz w:val="27"/>
          <w:szCs w:val="27"/>
          <w14:ligatures w14:val="none"/>
        </w:rPr>
        <w:t>Modeling</w:t>
      </w:r>
      <w:proofErr w:type="spellEnd"/>
      <w:r w:rsidRPr="005B10FB">
        <w:rPr>
          <w:rFonts w:ascii="Times New Roman" w:eastAsia="Times New Roman" w:hAnsi="Times New Roman" w:cs="Times New Roman"/>
          <w:b/>
          <w:bCs/>
          <w:kern w:val="0"/>
          <w:sz w:val="27"/>
          <w:szCs w:val="27"/>
          <w14:ligatures w14:val="none"/>
        </w:rPr>
        <w:t xml:space="preserve"> Worksheets</w:t>
      </w:r>
    </w:p>
    <w:p w14:paraId="56A6F9ED"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Table C.1: Revenue Model for 50,000 tonne/year Facility</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28" w:type="dxa"/>
        </w:tblCellMar>
        <w:tblLook w:val="04A0" w:firstRow="1" w:lastRow="0" w:firstColumn="1" w:lastColumn="0" w:noHBand="0" w:noVBand="1"/>
      </w:tblPr>
      <w:tblGrid>
        <w:gridCol w:w="2830"/>
        <w:gridCol w:w="2268"/>
        <w:gridCol w:w="1560"/>
        <w:gridCol w:w="2126"/>
      </w:tblGrid>
      <w:tr w:rsidR="005B10FB" w:rsidRPr="005B10FB" w14:paraId="2AE13589" w14:textId="77777777" w:rsidTr="00305B58">
        <w:trPr>
          <w:trHeight w:val="510"/>
          <w:tblHeader/>
        </w:trPr>
        <w:tc>
          <w:tcPr>
            <w:tcW w:w="2830" w:type="dxa"/>
            <w:vAlign w:val="center"/>
            <w:hideMark/>
          </w:tcPr>
          <w:p w14:paraId="5ECEDA6E" w14:textId="77777777" w:rsidR="005B10FB" w:rsidRPr="005B10FB" w:rsidRDefault="005B10FB" w:rsidP="005B10FB">
            <w:pPr>
              <w:spacing w:after="0" w:line="240" w:lineRule="auto"/>
              <w:jc w:val="center"/>
              <w:rPr>
                <w:rFonts w:ascii="Times New Roman" w:eastAsia="Times New Roman" w:hAnsi="Times New Roman" w:cs="Times New Roman"/>
                <w:b/>
                <w:bCs/>
                <w:kern w:val="0"/>
                <w14:ligatures w14:val="none"/>
              </w:rPr>
            </w:pPr>
            <w:r w:rsidRPr="005B10FB">
              <w:rPr>
                <w:rFonts w:ascii="Times New Roman" w:eastAsia="Times New Roman" w:hAnsi="Times New Roman" w:cs="Times New Roman"/>
                <w:b/>
                <w:bCs/>
                <w:kern w:val="0"/>
                <w14:ligatures w14:val="none"/>
              </w:rPr>
              <w:t>Revenue Stream</w:t>
            </w:r>
          </w:p>
        </w:tc>
        <w:tc>
          <w:tcPr>
            <w:tcW w:w="2268" w:type="dxa"/>
            <w:vAlign w:val="center"/>
            <w:hideMark/>
          </w:tcPr>
          <w:p w14:paraId="409E85ED" w14:textId="77777777" w:rsidR="005B10FB" w:rsidRPr="005B10FB" w:rsidRDefault="005B10FB" w:rsidP="005B10FB">
            <w:pPr>
              <w:spacing w:after="0" w:line="240" w:lineRule="auto"/>
              <w:jc w:val="center"/>
              <w:rPr>
                <w:rFonts w:ascii="Times New Roman" w:eastAsia="Times New Roman" w:hAnsi="Times New Roman" w:cs="Times New Roman"/>
                <w:b/>
                <w:bCs/>
                <w:kern w:val="0"/>
                <w14:ligatures w14:val="none"/>
              </w:rPr>
            </w:pPr>
            <w:r w:rsidRPr="005B10FB">
              <w:rPr>
                <w:rFonts w:ascii="Times New Roman" w:eastAsia="Times New Roman" w:hAnsi="Times New Roman" w:cs="Times New Roman"/>
                <w:b/>
                <w:bCs/>
                <w:kern w:val="0"/>
                <w14:ligatures w14:val="none"/>
              </w:rPr>
              <w:t>Quantity</w:t>
            </w:r>
          </w:p>
        </w:tc>
        <w:tc>
          <w:tcPr>
            <w:tcW w:w="1560" w:type="dxa"/>
            <w:vAlign w:val="center"/>
            <w:hideMark/>
          </w:tcPr>
          <w:p w14:paraId="1C84B861" w14:textId="77777777" w:rsidR="005B10FB" w:rsidRPr="005B10FB" w:rsidRDefault="005B10FB" w:rsidP="005B10FB">
            <w:pPr>
              <w:spacing w:after="0" w:line="240" w:lineRule="auto"/>
              <w:jc w:val="center"/>
              <w:rPr>
                <w:rFonts w:ascii="Times New Roman" w:eastAsia="Times New Roman" w:hAnsi="Times New Roman" w:cs="Times New Roman"/>
                <w:b/>
                <w:bCs/>
                <w:kern w:val="0"/>
                <w14:ligatures w14:val="none"/>
              </w:rPr>
            </w:pPr>
            <w:r w:rsidRPr="005B10FB">
              <w:rPr>
                <w:rFonts w:ascii="Times New Roman" w:eastAsia="Times New Roman" w:hAnsi="Times New Roman" w:cs="Times New Roman"/>
                <w:b/>
                <w:bCs/>
                <w:kern w:val="0"/>
                <w14:ligatures w14:val="none"/>
              </w:rPr>
              <w:t>Price</w:t>
            </w:r>
          </w:p>
        </w:tc>
        <w:tc>
          <w:tcPr>
            <w:tcW w:w="2126" w:type="dxa"/>
            <w:vAlign w:val="center"/>
            <w:hideMark/>
          </w:tcPr>
          <w:p w14:paraId="2AA22E91" w14:textId="77777777" w:rsidR="005B10FB" w:rsidRPr="005B10FB" w:rsidRDefault="005B10FB" w:rsidP="005B10FB">
            <w:pPr>
              <w:spacing w:after="0" w:line="240" w:lineRule="auto"/>
              <w:jc w:val="center"/>
              <w:rPr>
                <w:rFonts w:ascii="Times New Roman" w:eastAsia="Times New Roman" w:hAnsi="Times New Roman" w:cs="Times New Roman"/>
                <w:b/>
                <w:bCs/>
                <w:kern w:val="0"/>
                <w14:ligatures w14:val="none"/>
              </w:rPr>
            </w:pPr>
            <w:r w:rsidRPr="005B10FB">
              <w:rPr>
                <w:rFonts w:ascii="Times New Roman" w:eastAsia="Times New Roman" w:hAnsi="Times New Roman" w:cs="Times New Roman"/>
                <w:b/>
                <w:bCs/>
                <w:kern w:val="0"/>
                <w14:ligatures w14:val="none"/>
              </w:rPr>
              <w:t>Annual Revenue</w:t>
            </w:r>
          </w:p>
        </w:tc>
      </w:tr>
      <w:tr w:rsidR="005B10FB" w:rsidRPr="005B10FB" w14:paraId="7C85B367" w14:textId="77777777" w:rsidTr="005B10FB">
        <w:tc>
          <w:tcPr>
            <w:tcW w:w="2830" w:type="dxa"/>
            <w:vAlign w:val="center"/>
            <w:hideMark/>
          </w:tcPr>
          <w:p w14:paraId="1CCF9FD7"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Biochar Carbon Credits</w:t>
            </w:r>
          </w:p>
        </w:tc>
        <w:tc>
          <w:tcPr>
            <w:tcW w:w="2268" w:type="dxa"/>
            <w:vAlign w:val="center"/>
            <w:hideMark/>
          </w:tcPr>
          <w:p w14:paraId="6433B120"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15,000 t × 3.0 credits</w:t>
            </w:r>
          </w:p>
        </w:tc>
        <w:tc>
          <w:tcPr>
            <w:tcW w:w="1560" w:type="dxa"/>
            <w:vAlign w:val="center"/>
            <w:hideMark/>
          </w:tcPr>
          <w:p w14:paraId="2E1F1768"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$150/tCO2e</w:t>
            </w:r>
          </w:p>
        </w:tc>
        <w:tc>
          <w:tcPr>
            <w:tcW w:w="2126" w:type="dxa"/>
            <w:vAlign w:val="center"/>
            <w:hideMark/>
          </w:tcPr>
          <w:p w14:paraId="79D1B124"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$6.75M</w:t>
            </w:r>
          </w:p>
        </w:tc>
      </w:tr>
      <w:tr w:rsidR="005B10FB" w:rsidRPr="005B10FB" w14:paraId="178ACC33" w14:textId="77777777" w:rsidTr="005B10FB">
        <w:tc>
          <w:tcPr>
            <w:tcW w:w="2830" w:type="dxa"/>
            <w:vAlign w:val="center"/>
            <w:hideMark/>
          </w:tcPr>
          <w:p w14:paraId="3040640A"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Biochar Agricultural Sales</w:t>
            </w:r>
          </w:p>
        </w:tc>
        <w:tc>
          <w:tcPr>
            <w:tcW w:w="2268" w:type="dxa"/>
            <w:vAlign w:val="center"/>
            <w:hideMark/>
          </w:tcPr>
          <w:p w14:paraId="314AA395"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15,000 tonnes</w:t>
            </w:r>
          </w:p>
        </w:tc>
        <w:tc>
          <w:tcPr>
            <w:tcW w:w="1560" w:type="dxa"/>
            <w:vAlign w:val="center"/>
            <w:hideMark/>
          </w:tcPr>
          <w:p w14:paraId="17725DB4"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$800/tonne</w:t>
            </w:r>
          </w:p>
        </w:tc>
        <w:tc>
          <w:tcPr>
            <w:tcW w:w="2126" w:type="dxa"/>
            <w:vAlign w:val="center"/>
            <w:hideMark/>
          </w:tcPr>
          <w:p w14:paraId="19817C50"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$12.0M</w:t>
            </w:r>
          </w:p>
        </w:tc>
      </w:tr>
      <w:tr w:rsidR="005B10FB" w:rsidRPr="005B10FB" w14:paraId="568A7835" w14:textId="77777777" w:rsidTr="005B10FB">
        <w:tc>
          <w:tcPr>
            <w:tcW w:w="2830" w:type="dxa"/>
            <w:vAlign w:val="center"/>
            <w:hideMark/>
          </w:tcPr>
          <w:p w14:paraId="42C890C7"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Electricity Sales (40 GWh)</w:t>
            </w:r>
          </w:p>
        </w:tc>
        <w:tc>
          <w:tcPr>
            <w:tcW w:w="2268" w:type="dxa"/>
            <w:vAlign w:val="center"/>
            <w:hideMark/>
          </w:tcPr>
          <w:p w14:paraId="2366EA60"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40,000 MWh</w:t>
            </w:r>
          </w:p>
        </w:tc>
        <w:tc>
          <w:tcPr>
            <w:tcW w:w="1560" w:type="dxa"/>
            <w:vAlign w:val="center"/>
            <w:hideMark/>
          </w:tcPr>
          <w:p w14:paraId="3E3A34AD"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$0.30/kWh</w:t>
            </w:r>
          </w:p>
        </w:tc>
        <w:tc>
          <w:tcPr>
            <w:tcW w:w="2126" w:type="dxa"/>
            <w:vAlign w:val="center"/>
            <w:hideMark/>
          </w:tcPr>
          <w:p w14:paraId="5A03957B"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$12.0M</w:t>
            </w:r>
          </w:p>
        </w:tc>
      </w:tr>
      <w:tr w:rsidR="005B10FB" w:rsidRPr="005B10FB" w14:paraId="4E5D47CC" w14:textId="77777777" w:rsidTr="005B10FB">
        <w:tc>
          <w:tcPr>
            <w:tcW w:w="2830" w:type="dxa"/>
            <w:vAlign w:val="center"/>
            <w:hideMark/>
          </w:tcPr>
          <w:p w14:paraId="19327202"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 xml:space="preserve">Data </w:t>
            </w:r>
            <w:proofErr w:type="spellStart"/>
            <w:r w:rsidRPr="005B10FB">
              <w:rPr>
                <w:rFonts w:ascii="Times New Roman" w:eastAsia="Times New Roman" w:hAnsi="Times New Roman" w:cs="Times New Roman"/>
                <w:kern w:val="0"/>
                <w14:ligatures w14:val="none"/>
              </w:rPr>
              <w:t>Center</w:t>
            </w:r>
            <w:proofErr w:type="spellEnd"/>
            <w:r w:rsidRPr="005B10FB">
              <w:rPr>
                <w:rFonts w:ascii="Times New Roman" w:eastAsia="Times New Roman" w:hAnsi="Times New Roman" w:cs="Times New Roman"/>
                <w:kern w:val="0"/>
                <w14:ligatures w14:val="none"/>
              </w:rPr>
              <w:t xml:space="preserve"> Services</w:t>
            </w:r>
          </w:p>
        </w:tc>
        <w:tc>
          <w:tcPr>
            <w:tcW w:w="2268" w:type="dxa"/>
            <w:vAlign w:val="center"/>
            <w:hideMark/>
          </w:tcPr>
          <w:p w14:paraId="3F4C67A8"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5 MW capacity</w:t>
            </w:r>
          </w:p>
        </w:tc>
        <w:tc>
          <w:tcPr>
            <w:tcW w:w="1560" w:type="dxa"/>
            <w:vAlign w:val="center"/>
            <w:hideMark/>
          </w:tcPr>
          <w:p w14:paraId="713162F5"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Variable</w:t>
            </w:r>
          </w:p>
        </w:tc>
        <w:tc>
          <w:tcPr>
            <w:tcW w:w="2126" w:type="dxa"/>
            <w:vAlign w:val="center"/>
            <w:hideMark/>
          </w:tcPr>
          <w:p w14:paraId="0EAE436C"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$2-8M</w:t>
            </w:r>
          </w:p>
        </w:tc>
      </w:tr>
      <w:tr w:rsidR="005B10FB" w:rsidRPr="005B10FB" w14:paraId="691F96CC" w14:textId="77777777" w:rsidTr="00305B58">
        <w:trPr>
          <w:trHeight w:val="454"/>
        </w:trPr>
        <w:tc>
          <w:tcPr>
            <w:tcW w:w="2830" w:type="dxa"/>
            <w:vAlign w:val="center"/>
            <w:hideMark/>
          </w:tcPr>
          <w:p w14:paraId="6B983479"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Total Annual Revenue</w:t>
            </w:r>
          </w:p>
        </w:tc>
        <w:tc>
          <w:tcPr>
            <w:tcW w:w="2268" w:type="dxa"/>
            <w:vAlign w:val="center"/>
            <w:hideMark/>
          </w:tcPr>
          <w:p w14:paraId="4921FE37"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p>
        </w:tc>
        <w:tc>
          <w:tcPr>
            <w:tcW w:w="1560" w:type="dxa"/>
            <w:vAlign w:val="center"/>
            <w:hideMark/>
          </w:tcPr>
          <w:p w14:paraId="3822725A" w14:textId="77777777" w:rsidR="005B10FB" w:rsidRPr="005B10FB" w:rsidRDefault="005B10FB" w:rsidP="005B10FB">
            <w:pPr>
              <w:spacing w:after="0" w:line="240" w:lineRule="auto"/>
              <w:rPr>
                <w:rFonts w:ascii="Times New Roman" w:eastAsia="Times New Roman" w:hAnsi="Times New Roman" w:cs="Times New Roman"/>
                <w:kern w:val="0"/>
                <w:sz w:val="20"/>
                <w:szCs w:val="20"/>
                <w14:ligatures w14:val="none"/>
              </w:rPr>
            </w:pPr>
          </w:p>
        </w:tc>
        <w:tc>
          <w:tcPr>
            <w:tcW w:w="2126" w:type="dxa"/>
            <w:vAlign w:val="center"/>
            <w:hideMark/>
          </w:tcPr>
          <w:p w14:paraId="1C89AF87"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$32.75-38.75M</w:t>
            </w:r>
          </w:p>
        </w:tc>
      </w:tr>
    </w:tbl>
    <w:p w14:paraId="7BE8F842"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lastRenderedPageBreak/>
        <w:t>Table C.2: Capital Cost Breakdown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28" w:type="dxa"/>
        </w:tblCellMar>
        <w:tblLook w:val="04A0" w:firstRow="1" w:lastRow="0" w:firstColumn="1" w:lastColumn="0" w:noHBand="0" w:noVBand="1"/>
      </w:tblPr>
      <w:tblGrid>
        <w:gridCol w:w="2972"/>
        <w:gridCol w:w="1843"/>
        <w:gridCol w:w="2268"/>
      </w:tblGrid>
      <w:tr w:rsidR="005B10FB" w:rsidRPr="005B10FB" w14:paraId="5FC32C74" w14:textId="77777777" w:rsidTr="00305B58">
        <w:trPr>
          <w:trHeight w:val="510"/>
          <w:tblHeader/>
        </w:trPr>
        <w:tc>
          <w:tcPr>
            <w:tcW w:w="2972" w:type="dxa"/>
            <w:vAlign w:val="center"/>
            <w:hideMark/>
          </w:tcPr>
          <w:p w14:paraId="3388E840" w14:textId="77777777" w:rsidR="005B10FB" w:rsidRPr="005B10FB" w:rsidRDefault="005B10FB" w:rsidP="005B10FB">
            <w:pPr>
              <w:spacing w:after="0" w:line="240" w:lineRule="auto"/>
              <w:jc w:val="center"/>
              <w:rPr>
                <w:rFonts w:ascii="Times New Roman" w:eastAsia="Times New Roman" w:hAnsi="Times New Roman" w:cs="Times New Roman"/>
                <w:b/>
                <w:bCs/>
                <w:kern w:val="0"/>
                <w14:ligatures w14:val="none"/>
              </w:rPr>
            </w:pPr>
            <w:r w:rsidRPr="005B10FB">
              <w:rPr>
                <w:rFonts w:ascii="Times New Roman" w:eastAsia="Times New Roman" w:hAnsi="Times New Roman" w:cs="Times New Roman"/>
                <w:b/>
                <w:bCs/>
                <w:kern w:val="0"/>
                <w14:ligatures w14:val="none"/>
              </w:rPr>
              <w:t>Component</w:t>
            </w:r>
          </w:p>
        </w:tc>
        <w:tc>
          <w:tcPr>
            <w:tcW w:w="1843" w:type="dxa"/>
            <w:vAlign w:val="center"/>
            <w:hideMark/>
          </w:tcPr>
          <w:p w14:paraId="2642A4DC" w14:textId="77777777" w:rsidR="005B10FB" w:rsidRPr="005B10FB" w:rsidRDefault="005B10FB" w:rsidP="005B10FB">
            <w:pPr>
              <w:spacing w:after="0" w:line="240" w:lineRule="auto"/>
              <w:jc w:val="center"/>
              <w:rPr>
                <w:rFonts w:ascii="Times New Roman" w:eastAsia="Times New Roman" w:hAnsi="Times New Roman" w:cs="Times New Roman"/>
                <w:b/>
                <w:bCs/>
                <w:kern w:val="0"/>
                <w14:ligatures w14:val="none"/>
              </w:rPr>
            </w:pPr>
            <w:r w:rsidRPr="005B10FB">
              <w:rPr>
                <w:rFonts w:ascii="Times New Roman" w:eastAsia="Times New Roman" w:hAnsi="Times New Roman" w:cs="Times New Roman"/>
                <w:b/>
                <w:bCs/>
                <w:kern w:val="0"/>
                <w14:ligatures w14:val="none"/>
              </w:rPr>
              <w:t>Cost Range</w:t>
            </w:r>
          </w:p>
        </w:tc>
        <w:tc>
          <w:tcPr>
            <w:tcW w:w="2268" w:type="dxa"/>
            <w:vAlign w:val="center"/>
            <w:hideMark/>
          </w:tcPr>
          <w:p w14:paraId="65BB5BF1" w14:textId="77777777" w:rsidR="005B10FB" w:rsidRPr="005B10FB" w:rsidRDefault="005B10FB" w:rsidP="005B10FB">
            <w:pPr>
              <w:spacing w:after="0" w:line="240" w:lineRule="auto"/>
              <w:jc w:val="center"/>
              <w:rPr>
                <w:rFonts w:ascii="Times New Roman" w:eastAsia="Times New Roman" w:hAnsi="Times New Roman" w:cs="Times New Roman"/>
                <w:b/>
                <w:bCs/>
                <w:kern w:val="0"/>
                <w14:ligatures w14:val="none"/>
              </w:rPr>
            </w:pPr>
            <w:r w:rsidRPr="005B10FB">
              <w:rPr>
                <w:rFonts w:ascii="Times New Roman" w:eastAsia="Times New Roman" w:hAnsi="Times New Roman" w:cs="Times New Roman"/>
                <w:b/>
                <w:bCs/>
                <w:kern w:val="0"/>
                <w14:ligatures w14:val="none"/>
              </w:rPr>
              <w:t>Baseline Estimate</w:t>
            </w:r>
          </w:p>
        </w:tc>
      </w:tr>
      <w:tr w:rsidR="005B10FB" w:rsidRPr="005B10FB" w14:paraId="4BCA21CA" w14:textId="77777777" w:rsidTr="005B10FB">
        <w:tc>
          <w:tcPr>
            <w:tcW w:w="2972" w:type="dxa"/>
            <w:vAlign w:val="center"/>
            <w:hideMark/>
          </w:tcPr>
          <w:p w14:paraId="5D8D3A4D"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Pyrolysis System (5 MW)</w:t>
            </w:r>
          </w:p>
        </w:tc>
        <w:tc>
          <w:tcPr>
            <w:tcW w:w="1843" w:type="dxa"/>
            <w:vAlign w:val="center"/>
            <w:hideMark/>
          </w:tcPr>
          <w:p w14:paraId="0E0285DA"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$3-8M</w:t>
            </w:r>
          </w:p>
        </w:tc>
        <w:tc>
          <w:tcPr>
            <w:tcW w:w="2268" w:type="dxa"/>
            <w:vAlign w:val="center"/>
            <w:hideMark/>
          </w:tcPr>
          <w:p w14:paraId="11D5A290"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$5M</w:t>
            </w:r>
          </w:p>
        </w:tc>
      </w:tr>
      <w:tr w:rsidR="005B10FB" w:rsidRPr="005B10FB" w14:paraId="62322A9C" w14:textId="77777777" w:rsidTr="005B10FB">
        <w:tc>
          <w:tcPr>
            <w:tcW w:w="2972" w:type="dxa"/>
            <w:vAlign w:val="center"/>
            <w:hideMark/>
          </w:tcPr>
          <w:p w14:paraId="247F140F"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CHP Equipment</w:t>
            </w:r>
          </w:p>
        </w:tc>
        <w:tc>
          <w:tcPr>
            <w:tcW w:w="1843" w:type="dxa"/>
            <w:vAlign w:val="center"/>
            <w:hideMark/>
          </w:tcPr>
          <w:p w14:paraId="3A31367A"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$2-5M</w:t>
            </w:r>
          </w:p>
        </w:tc>
        <w:tc>
          <w:tcPr>
            <w:tcW w:w="2268" w:type="dxa"/>
            <w:vAlign w:val="center"/>
            <w:hideMark/>
          </w:tcPr>
          <w:p w14:paraId="0D03B48D"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$3M</w:t>
            </w:r>
          </w:p>
        </w:tc>
      </w:tr>
      <w:tr w:rsidR="005B10FB" w:rsidRPr="005B10FB" w14:paraId="59E67476" w14:textId="77777777" w:rsidTr="005B10FB">
        <w:tc>
          <w:tcPr>
            <w:tcW w:w="2972" w:type="dxa"/>
            <w:vAlign w:val="center"/>
            <w:hideMark/>
          </w:tcPr>
          <w:p w14:paraId="39999503"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 xml:space="preserve">Data </w:t>
            </w:r>
            <w:proofErr w:type="spellStart"/>
            <w:r w:rsidRPr="005B10FB">
              <w:rPr>
                <w:rFonts w:ascii="Times New Roman" w:eastAsia="Times New Roman" w:hAnsi="Times New Roman" w:cs="Times New Roman"/>
                <w:kern w:val="0"/>
                <w14:ligatures w14:val="none"/>
              </w:rPr>
              <w:t>Center</w:t>
            </w:r>
            <w:proofErr w:type="spellEnd"/>
            <w:r w:rsidRPr="005B10FB">
              <w:rPr>
                <w:rFonts w:ascii="Times New Roman" w:eastAsia="Times New Roman" w:hAnsi="Times New Roman" w:cs="Times New Roman"/>
                <w:kern w:val="0"/>
                <w14:ligatures w14:val="none"/>
              </w:rPr>
              <w:t xml:space="preserve"> (5 MW)</w:t>
            </w:r>
          </w:p>
        </w:tc>
        <w:tc>
          <w:tcPr>
            <w:tcW w:w="1843" w:type="dxa"/>
            <w:vAlign w:val="center"/>
            <w:hideMark/>
          </w:tcPr>
          <w:p w14:paraId="53F674F9"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$8-12M</w:t>
            </w:r>
          </w:p>
        </w:tc>
        <w:tc>
          <w:tcPr>
            <w:tcW w:w="2268" w:type="dxa"/>
            <w:vAlign w:val="center"/>
            <w:hideMark/>
          </w:tcPr>
          <w:p w14:paraId="30F248FA"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$10M</w:t>
            </w:r>
          </w:p>
        </w:tc>
      </w:tr>
      <w:tr w:rsidR="005B10FB" w:rsidRPr="005B10FB" w14:paraId="0E7C92E1" w14:textId="77777777" w:rsidTr="005B10FB">
        <w:tc>
          <w:tcPr>
            <w:tcW w:w="2972" w:type="dxa"/>
            <w:vAlign w:val="center"/>
            <w:hideMark/>
          </w:tcPr>
          <w:p w14:paraId="790EC44E"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Feedstock Handling</w:t>
            </w:r>
          </w:p>
        </w:tc>
        <w:tc>
          <w:tcPr>
            <w:tcW w:w="1843" w:type="dxa"/>
            <w:vAlign w:val="center"/>
            <w:hideMark/>
          </w:tcPr>
          <w:p w14:paraId="468DE4B0"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$2-4M</w:t>
            </w:r>
          </w:p>
        </w:tc>
        <w:tc>
          <w:tcPr>
            <w:tcW w:w="2268" w:type="dxa"/>
            <w:vAlign w:val="center"/>
            <w:hideMark/>
          </w:tcPr>
          <w:p w14:paraId="4C8B139F"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$3M</w:t>
            </w:r>
          </w:p>
        </w:tc>
      </w:tr>
      <w:tr w:rsidR="005B10FB" w:rsidRPr="005B10FB" w14:paraId="4BA03CF0" w14:textId="77777777" w:rsidTr="005B10FB">
        <w:tc>
          <w:tcPr>
            <w:tcW w:w="2972" w:type="dxa"/>
            <w:vAlign w:val="center"/>
            <w:hideMark/>
          </w:tcPr>
          <w:p w14:paraId="5C1B8C97"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Site Development</w:t>
            </w:r>
          </w:p>
        </w:tc>
        <w:tc>
          <w:tcPr>
            <w:tcW w:w="1843" w:type="dxa"/>
            <w:vAlign w:val="center"/>
            <w:hideMark/>
          </w:tcPr>
          <w:p w14:paraId="27ED684E"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$1-3M</w:t>
            </w:r>
          </w:p>
        </w:tc>
        <w:tc>
          <w:tcPr>
            <w:tcW w:w="2268" w:type="dxa"/>
            <w:vAlign w:val="center"/>
            <w:hideMark/>
          </w:tcPr>
          <w:p w14:paraId="59C73DF1"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$2M</w:t>
            </w:r>
          </w:p>
        </w:tc>
      </w:tr>
      <w:tr w:rsidR="005B10FB" w:rsidRPr="005B10FB" w14:paraId="46F783ED" w14:textId="77777777" w:rsidTr="00305B58">
        <w:trPr>
          <w:trHeight w:val="454"/>
        </w:trPr>
        <w:tc>
          <w:tcPr>
            <w:tcW w:w="2972" w:type="dxa"/>
            <w:vAlign w:val="center"/>
            <w:hideMark/>
          </w:tcPr>
          <w:p w14:paraId="5D4E9CBA"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Total CAPEX</w:t>
            </w:r>
          </w:p>
        </w:tc>
        <w:tc>
          <w:tcPr>
            <w:tcW w:w="1843" w:type="dxa"/>
            <w:vAlign w:val="center"/>
            <w:hideMark/>
          </w:tcPr>
          <w:p w14:paraId="2BDF67BC"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$16-32M</w:t>
            </w:r>
          </w:p>
        </w:tc>
        <w:tc>
          <w:tcPr>
            <w:tcW w:w="2268" w:type="dxa"/>
            <w:vAlign w:val="center"/>
            <w:hideMark/>
          </w:tcPr>
          <w:p w14:paraId="349B5ACF"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$23M</w:t>
            </w:r>
          </w:p>
        </w:tc>
      </w:tr>
    </w:tbl>
    <w:p w14:paraId="208CF4F0" w14:textId="77777777" w:rsidR="005B10FB" w:rsidRPr="005B10FB" w:rsidRDefault="005B10FB" w:rsidP="005B10F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10FB">
        <w:rPr>
          <w:rFonts w:ascii="Times New Roman" w:eastAsia="Times New Roman" w:hAnsi="Times New Roman" w:cs="Times New Roman"/>
          <w:b/>
          <w:bCs/>
          <w:kern w:val="0"/>
          <w:sz w:val="27"/>
          <w:szCs w:val="27"/>
          <w14:ligatures w14:val="none"/>
        </w:rPr>
        <w:t>Appendix D: Regulatory Compliance Framework</w:t>
      </w:r>
    </w:p>
    <w:p w14:paraId="5A9D6CDC" w14:textId="77777777" w:rsidR="005B10FB"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b/>
          <w:bCs/>
          <w:kern w:val="0"/>
          <w14:ligatures w14:val="none"/>
        </w:rPr>
        <w:t>Table D.1: Key Regulatory Requirements by Jurisdiction</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28" w:type="dxa"/>
        </w:tblCellMar>
        <w:tblLook w:val="04A0" w:firstRow="1" w:lastRow="0" w:firstColumn="1" w:lastColumn="0" w:noHBand="0" w:noVBand="1"/>
      </w:tblPr>
      <w:tblGrid>
        <w:gridCol w:w="1838"/>
        <w:gridCol w:w="2552"/>
        <w:gridCol w:w="3260"/>
        <w:gridCol w:w="1417"/>
      </w:tblGrid>
      <w:tr w:rsidR="00305B58" w:rsidRPr="005B10FB" w14:paraId="6149F3D5" w14:textId="77777777" w:rsidTr="00305B58">
        <w:trPr>
          <w:trHeight w:val="510"/>
          <w:tblHeader/>
        </w:trPr>
        <w:tc>
          <w:tcPr>
            <w:tcW w:w="1838" w:type="dxa"/>
            <w:vAlign w:val="center"/>
            <w:hideMark/>
          </w:tcPr>
          <w:p w14:paraId="64660D4F" w14:textId="77777777" w:rsidR="005B10FB" w:rsidRPr="005B10FB" w:rsidRDefault="005B10FB" w:rsidP="005B10FB">
            <w:pPr>
              <w:spacing w:after="0" w:line="240" w:lineRule="auto"/>
              <w:jc w:val="center"/>
              <w:rPr>
                <w:rFonts w:ascii="Times New Roman" w:eastAsia="Times New Roman" w:hAnsi="Times New Roman" w:cs="Times New Roman"/>
                <w:b/>
                <w:bCs/>
                <w:kern w:val="0"/>
                <w14:ligatures w14:val="none"/>
              </w:rPr>
            </w:pPr>
            <w:r w:rsidRPr="005B10FB">
              <w:rPr>
                <w:rFonts w:ascii="Times New Roman" w:eastAsia="Times New Roman" w:hAnsi="Times New Roman" w:cs="Times New Roman"/>
                <w:b/>
                <w:bCs/>
                <w:kern w:val="0"/>
                <w14:ligatures w14:val="none"/>
              </w:rPr>
              <w:t>Jurisdiction</w:t>
            </w:r>
          </w:p>
        </w:tc>
        <w:tc>
          <w:tcPr>
            <w:tcW w:w="2552" w:type="dxa"/>
            <w:vAlign w:val="center"/>
            <w:hideMark/>
          </w:tcPr>
          <w:p w14:paraId="3A19844A" w14:textId="77777777" w:rsidR="005B10FB" w:rsidRPr="005B10FB" w:rsidRDefault="005B10FB" w:rsidP="005B10FB">
            <w:pPr>
              <w:spacing w:after="0" w:line="240" w:lineRule="auto"/>
              <w:jc w:val="center"/>
              <w:rPr>
                <w:rFonts w:ascii="Times New Roman" w:eastAsia="Times New Roman" w:hAnsi="Times New Roman" w:cs="Times New Roman"/>
                <w:b/>
                <w:bCs/>
                <w:kern w:val="0"/>
                <w14:ligatures w14:val="none"/>
              </w:rPr>
            </w:pPr>
            <w:r w:rsidRPr="005B10FB">
              <w:rPr>
                <w:rFonts w:ascii="Times New Roman" w:eastAsia="Times New Roman" w:hAnsi="Times New Roman" w:cs="Times New Roman"/>
                <w:b/>
                <w:bCs/>
                <w:kern w:val="0"/>
                <w14:ligatures w14:val="none"/>
              </w:rPr>
              <w:t>Primary Agency</w:t>
            </w:r>
          </w:p>
        </w:tc>
        <w:tc>
          <w:tcPr>
            <w:tcW w:w="3260" w:type="dxa"/>
            <w:vAlign w:val="center"/>
            <w:hideMark/>
          </w:tcPr>
          <w:p w14:paraId="7FF4D6A2" w14:textId="77777777" w:rsidR="005B10FB" w:rsidRPr="005B10FB" w:rsidRDefault="005B10FB" w:rsidP="005B10FB">
            <w:pPr>
              <w:spacing w:after="0" w:line="240" w:lineRule="auto"/>
              <w:jc w:val="center"/>
              <w:rPr>
                <w:rFonts w:ascii="Times New Roman" w:eastAsia="Times New Roman" w:hAnsi="Times New Roman" w:cs="Times New Roman"/>
                <w:b/>
                <w:bCs/>
                <w:kern w:val="0"/>
                <w14:ligatures w14:val="none"/>
              </w:rPr>
            </w:pPr>
            <w:r w:rsidRPr="005B10FB">
              <w:rPr>
                <w:rFonts w:ascii="Times New Roman" w:eastAsia="Times New Roman" w:hAnsi="Times New Roman" w:cs="Times New Roman"/>
                <w:b/>
                <w:bCs/>
                <w:kern w:val="0"/>
                <w14:ligatures w14:val="none"/>
              </w:rPr>
              <w:t>Key Requirements</w:t>
            </w:r>
          </w:p>
        </w:tc>
        <w:tc>
          <w:tcPr>
            <w:tcW w:w="1417" w:type="dxa"/>
            <w:vAlign w:val="center"/>
            <w:hideMark/>
          </w:tcPr>
          <w:p w14:paraId="6EDAF731" w14:textId="77777777" w:rsidR="005B10FB" w:rsidRPr="005B10FB" w:rsidRDefault="005B10FB" w:rsidP="005B10FB">
            <w:pPr>
              <w:spacing w:after="0" w:line="240" w:lineRule="auto"/>
              <w:jc w:val="center"/>
              <w:rPr>
                <w:rFonts w:ascii="Times New Roman" w:eastAsia="Times New Roman" w:hAnsi="Times New Roman" w:cs="Times New Roman"/>
                <w:b/>
                <w:bCs/>
                <w:kern w:val="0"/>
                <w14:ligatures w14:val="none"/>
              </w:rPr>
            </w:pPr>
            <w:r w:rsidRPr="005B10FB">
              <w:rPr>
                <w:rFonts w:ascii="Times New Roman" w:eastAsia="Times New Roman" w:hAnsi="Times New Roman" w:cs="Times New Roman"/>
                <w:b/>
                <w:bCs/>
                <w:kern w:val="0"/>
                <w14:ligatures w14:val="none"/>
              </w:rPr>
              <w:t>Timeline</w:t>
            </w:r>
          </w:p>
        </w:tc>
      </w:tr>
      <w:tr w:rsidR="00305B58" w:rsidRPr="005B10FB" w14:paraId="3D933B00" w14:textId="77777777" w:rsidTr="00305B58">
        <w:tc>
          <w:tcPr>
            <w:tcW w:w="1838" w:type="dxa"/>
            <w:vAlign w:val="center"/>
            <w:hideMark/>
          </w:tcPr>
          <w:p w14:paraId="6D1C14E8"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NSW Australia</w:t>
            </w:r>
          </w:p>
        </w:tc>
        <w:tc>
          <w:tcPr>
            <w:tcW w:w="2552" w:type="dxa"/>
            <w:vAlign w:val="center"/>
            <w:hideMark/>
          </w:tcPr>
          <w:p w14:paraId="695B0303"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EPA</w:t>
            </w:r>
          </w:p>
        </w:tc>
        <w:tc>
          <w:tcPr>
            <w:tcW w:w="3260" w:type="dxa"/>
            <w:vAlign w:val="center"/>
            <w:hideMark/>
          </w:tcPr>
          <w:p w14:paraId="638F784F"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Precinct designation/exemption</w:t>
            </w:r>
          </w:p>
        </w:tc>
        <w:tc>
          <w:tcPr>
            <w:tcW w:w="1417" w:type="dxa"/>
            <w:vAlign w:val="center"/>
            <w:hideMark/>
          </w:tcPr>
          <w:p w14:paraId="12074FF6"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6-18 months</w:t>
            </w:r>
          </w:p>
        </w:tc>
      </w:tr>
      <w:tr w:rsidR="00305B58" w:rsidRPr="005B10FB" w14:paraId="1A318D04" w14:textId="77777777" w:rsidTr="00305B58">
        <w:tc>
          <w:tcPr>
            <w:tcW w:w="1838" w:type="dxa"/>
            <w:vAlign w:val="center"/>
            <w:hideMark/>
          </w:tcPr>
          <w:p w14:paraId="544B5666"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Federal Australia</w:t>
            </w:r>
          </w:p>
        </w:tc>
        <w:tc>
          <w:tcPr>
            <w:tcW w:w="2552" w:type="dxa"/>
            <w:vAlign w:val="center"/>
            <w:hideMark/>
          </w:tcPr>
          <w:p w14:paraId="693E7A5E"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Clean Energy Regulator</w:t>
            </w:r>
          </w:p>
        </w:tc>
        <w:tc>
          <w:tcPr>
            <w:tcW w:w="3260" w:type="dxa"/>
            <w:vAlign w:val="center"/>
            <w:hideMark/>
          </w:tcPr>
          <w:p w14:paraId="1CE956E5"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ACCU methodology</w:t>
            </w:r>
          </w:p>
        </w:tc>
        <w:tc>
          <w:tcPr>
            <w:tcW w:w="1417" w:type="dxa"/>
            <w:vAlign w:val="center"/>
            <w:hideMark/>
          </w:tcPr>
          <w:p w14:paraId="3EB75480"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2+ years</w:t>
            </w:r>
          </w:p>
        </w:tc>
      </w:tr>
      <w:tr w:rsidR="00305B58" w:rsidRPr="005B10FB" w14:paraId="6291F3A3" w14:textId="77777777" w:rsidTr="00305B58">
        <w:tc>
          <w:tcPr>
            <w:tcW w:w="1838" w:type="dxa"/>
            <w:vAlign w:val="center"/>
            <w:hideMark/>
          </w:tcPr>
          <w:p w14:paraId="79FB961C"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US Federal</w:t>
            </w:r>
          </w:p>
        </w:tc>
        <w:tc>
          <w:tcPr>
            <w:tcW w:w="2552" w:type="dxa"/>
            <w:vAlign w:val="center"/>
            <w:hideMark/>
          </w:tcPr>
          <w:p w14:paraId="43BAB133"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EPA</w:t>
            </w:r>
          </w:p>
        </w:tc>
        <w:tc>
          <w:tcPr>
            <w:tcW w:w="3260" w:type="dxa"/>
            <w:vAlign w:val="center"/>
            <w:hideMark/>
          </w:tcPr>
          <w:p w14:paraId="6C2CC346"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Clean Air Act compliance</w:t>
            </w:r>
          </w:p>
        </w:tc>
        <w:tc>
          <w:tcPr>
            <w:tcW w:w="1417" w:type="dxa"/>
            <w:vAlign w:val="center"/>
            <w:hideMark/>
          </w:tcPr>
          <w:p w14:paraId="0C4C34CA"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12-24 months</w:t>
            </w:r>
          </w:p>
        </w:tc>
      </w:tr>
      <w:tr w:rsidR="00305B58" w:rsidRPr="005B10FB" w14:paraId="2F8E7050" w14:textId="77777777" w:rsidTr="00305B58">
        <w:tc>
          <w:tcPr>
            <w:tcW w:w="1838" w:type="dxa"/>
            <w:vAlign w:val="center"/>
            <w:hideMark/>
          </w:tcPr>
          <w:p w14:paraId="143C8E48"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Southeast Asia</w:t>
            </w:r>
          </w:p>
        </w:tc>
        <w:tc>
          <w:tcPr>
            <w:tcW w:w="2552" w:type="dxa"/>
            <w:vAlign w:val="center"/>
            <w:hideMark/>
          </w:tcPr>
          <w:p w14:paraId="722B205E"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National agencies</w:t>
            </w:r>
          </w:p>
        </w:tc>
        <w:tc>
          <w:tcPr>
            <w:tcW w:w="3260" w:type="dxa"/>
            <w:vAlign w:val="center"/>
            <w:hideMark/>
          </w:tcPr>
          <w:p w14:paraId="7B85A989"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EIA and waste permits</w:t>
            </w:r>
          </w:p>
        </w:tc>
        <w:tc>
          <w:tcPr>
            <w:tcW w:w="1417" w:type="dxa"/>
            <w:vAlign w:val="center"/>
            <w:hideMark/>
          </w:tcPr>
          <w:p w14:paraId="51C5E27B" w14:textId="77777777" w:rsidR="005B10FB" w:rsidRPr="005B10FB" w:rsidRDefault="005B10FB" w:rsidP="005B10FB">
            <w:pPr>
              <w:spacing w:after="0"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6-18 months</w:t>
            </w:r>
          </w:p>
        </w:tc>
      </w:tr>
    </w:tbl>
    <w:p w14:paraId="16A80DB1" w14:textId="6474A380" w:rsidR="009D1AD0" w:rsidRPr="005B10FB" w:rsidRDefault="005B10FB" w:rsidP="005B10FB">
      <w:pPr>
        <w:spacing w:before="100" w:beforeAutospacing="1" w:after="100" w:afterAutospacing="1" w:line="240" w:lineRule="auto"/>
        <w:rPr>
          <w:rFonts w:ascii="Times New Roman" w:eastAsia="Times New Roman" w:hAnsi="Times New Roman" w:cs="Times New Roman"/>
          <w:kern w:val="0"/>
          <w14:ligatures w14:val="none"/>
        </w:rPr>
      </w:pPr>
      <w:r w:rsidRPr="005B10FB">
        <w:rPr>
          <w:rFonts w:ascii="Times New Roman" w:eastAsia="Times New Roman" w:hAnsi="Times New Roman" w:cs="Times New Roman"/>
          <w:kern w:val="0"/>
          <w14:ligatures w14:val="none"/>
        </w:rPr>
        <w:t xml:space="preserve">This comprehensive whitepaper establishes extensive prior art protection for integrated agricultural waste-to-energy data </w:t>
      </w:r>
      <w:proofErr w:type="spellStart"/>
      <w:r w:rsidRPr="005B10FB">
        <w:rPr>
          <w:rFonts w:ascii="Times New Roman" w:eastAsia="Times New Roman" w:hAnsi="Times New Roman" w:cs="Times New Roman"/>
          <w:kern w:val="0"/>
          <w14:ligatures w14:val="none"/>
        </w:rPr>
        <w:t>centers</w:t>
      </w:r>
      <w:proofErr w:type="spellEnd"/>
      <w:r w:rsidRPr="005B10FB">
        <w:rPr>
          <w:rFonts w:ascii="Times New Roman" w:eastAsia="Times New Roman" w:hAnsi="Times New Roman" w:cs="Times New Roman"/>
          <w:kern w:val="0"/>
          <w14:ligatures w14:val="none"/>
        </w:rPr>
        <w:t xml:space="preserve"> while providing practical implementation guidance for sustainable rural economic development. The open-source approach ensures this critical infrastructure model remains accessible for community development without proprietary restrictions.</w:t>
      </w:r>
    </w:p>
    <w:sectPr w:rsidR="009D1AD0" w:rsidRPr="005B10FB" w:rsidSect="00BD4186">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9D225F"/>
    <w:multiLevelType w:val="multilevel"/>
    <w:tmpl w:val="BEC65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574718"/>
    <w:multiLevelType w:val="multilevel"/>
    <w:tmpl w:val="44085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8D11CA"/>
    <w:multiLevelType w:val="multilevel"/>
    <w:tmpl w:val="5CC2F3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74250B9A"/>
    <w:multiLevelType w:val="multilevel"/>
    <w:tmpl w:val="6D70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9E3154"/>
    <w:multiLevelType w:val="multilevel"/>
    <w:tmpl w:val="45F2C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4C0EA2"/>
    <w:multiLevelType w:val="multilevel"/>
    <w:tmpl w:val="2AE29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9769738">
    <w:abstractNumId w:val="5"/>
  </w:num>
  <w:num w:numId="2" w16cid:durableId="1449161883">
    <w:abstractNumId w:val="3"/>
  </w:num>
  <w:num w:numId="3" w16cid:durableId="1988238113">
    <w:abstractNumId w:val="1"/>
  </w:num>
  <w:num w:numId="4" w16cid:durableId="1964388638">
    <w:abstractNumId w:val="2"/>
  </w:num>
  <w:num w:numId="5" w16cid:durableId="929847401">
    <w:abstractNumId w:val="0"/>
  </w:num>
  <w:num w:numId="6" w16cid:durableId="2972222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0FB"/>
    <w:rsid w:val="0004429F"/>
    <w:rsid w:val="000917EC"/>
    <w:rsid w:val="00305B58"/>
    <w:rsid w:val="003C3BCC"/>
    <w:rsid w:val="005418C9"/>
    <w:rsid w:val="005B10FB"/>
    <w:rsid w:val="007617DC"/>
    <w:rsid w:val="009D1AD0"/>
    <w:rsid w:val="00A43169"/>
    <w:rsid w:val="00A56A48"/>
    <w:rsid w:val="00A94398"/>
    <w:rsid w:val="00BD4186"/>
    <w:rsid w:val="00CA25BA"/>
    <w:rsid w:val="00D77224"/>
    <w:rsid w:val="00FA7944"/>
    <w:rsid w:val="00FC7B9A"/>
    <w:rsid w:val="00FE142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09626"/>
  <w15:chartTrackingRefBased/>
  <w15:docId w15:val="{554649B4-50C9-5540-8E8C-8A0657571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0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0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0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0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0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0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0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0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0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0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0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0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0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0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0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0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0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0FB"/>
    <w:rPr>
      <w:rFonts w:eastAsiaTheme="majorEastAsia" w:cstheme="majorBidi"/>
      <w:color w:val="272727" w:themeColor="text1" w:themeTint="D8"/>
    </w:rPr>
  </w:style>
  <w:style w:type="paragraph" w:styleId="Title">
    <w:name w:val="Title"/>
    <w:basedOn w:val="Normal"/>
    <w:next w:val="Normal"/>
    <w:link w:val="TitleChar"/>
    <w:uiPriority w:val="10"/>
    <w:qFormat/>
    <w:rsid w:val="005B10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0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0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0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0FB"/>
    <w:pPr>
      <w:spacing w:before="160"/>
      <w:jc w:val="center"/>
    </w:pPr>
    <w:rPr>
      <w:i/>
      <w:iCs/>
      <w:color w:val="404040" w:themeColor="text1" w:themeTint="BF"/>
    </w:rPr>
  </w:style>
  <w:style w:type="character" w:customStyle="1" w:styleId="QuoteChar">
    <w:name w:val="Quote Char"/>
    <w:basedOn w:val="DefaultParagraphFont"/>
    <w:link w:val="Quote"/>
    <w:uiPriority w:val="29"/>
    <w:rsid w:val="005B10FB"/>
    <w:rPr>
      <w:i/>
      <w:iCs/>
      <w:color w:val="404040" w:themeColor="text1" w:themeTint="BF"/>
    </w:rPr>
  </w:style>
  <w:style w:type="paragraph" w:styleId="ListParagraph">
    <w:name w:val="List Paragraph"/>
    <w:basedOn w:val="Normal"/>
    <w:uiPriority w:val="34"/>
    <w:qFormat/>
    <w:rsid w:val="005B10FB"/>
    <w:pPr>
      <w:ind w:left="720"/>
      <w:contextualSpacing/>
    </w:pPr>
  </w:style>
  <w:style w:type="character" w:styleId="IntenseEmphasis">
    <w:name w:val="Intense Emphasis"/>
    <w:basedOn w:val="DefaultParagraphFont"/>
    <w:uiPriority w:val="21"/>
    <w:qFormat/>
    <w:rsid w:val="005B10FB"/>
    <w:rPr>
      <w:i/>
      <w:iCs/>
      <w:color w:val="0F4761" w:themeColor="accent1" w:themeShade="BF"/>
    </w:rPr>
  </w:style>
  <w:style w:type="paragraph" w:styleId="IntenseQuote">
    <w:name w:val="Intense Quote"/>
    <w:basedOn w:val="Normal"/>
    <w:next w:val="Normal"/>
    <w:link w:val="IntenseQuoteChar"/>
    <w:uiPriority w:val="30"/>
    <w:qFormat/>
    <w:rsid w:val="005B10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0FB"/>
    <w:rPr>
      <w:i/>
      <w:iCs/>
      <w:color w:val="0F4761" w:themeColor="accent1" w:themeShade="BF"/>
    </w:rPr>
  </w:style>
  <w:style w:type="character" w:styleId="IntenseReference">
    <w:name w:val="Intense Reference"/>
    <w:basedOn w:val="DefaultParagraphFont"/>
    <w:uiPriority w:val="32"/>
    <w:qFormat/>
    <w:rsid w:val="005B10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1585415">
      <w:bodyDiv w:val="1"/>
      <w:marLeft w:val="0"/>
      <w:marRight w:val="0"/>
      <w:marTop w:val="0"/>
      <w:marBottom w:val="0"/>
      <w:divBdr>
        <w:top w:val="none" w:sz="0" w:space="0" w:color="auto"/>
        <w:left w:val="none" w:sz="0" w:space="0" w:color="auto"/>
        <w:bottom w:val="none" w:sz="0" w:space="0" w:color="auto"/>
        <w:right w:val="none" w:sz="0" w:space="0" w:color="auto"/>
      </w:divBdr>
    </w:div>
    <w:div w:id="1310935030">
      <w:bodyDiv w:val="1"/>
      <w:marLeft w:val="0"/>
      <w:marRight w:val="0"/>
      <w:marTop w:val="0"/>
      <w:marBottom w:val="0"/>
      <w:divBdr>
        <w:top w:val="none" w:sz="0" w:space="0" w:color="auto"/>
        <w:left w:val="none" w:sz="0" w:space="0" w:color="auto"/>
        <w:bottom w:val="none" w:sz="0" w:space="0" w:color="auto"/>
        <w:right w:val="none" w:sz="0" w:space="0" w:color="auto"/>
      </w:divBdr>
    </w:div>
    <w:div w:id="1584989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DF923-AAE5-C942-A971-7394F1828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12360</Words>
  <Characters>87143</Characters>
  <Application>Microsoft Office Word</Application>
  <DocSecurity>0</DocSecurity>
  <Lines>1613</Lines>
  <Paragraphs>686</Paragraphs>
  <ScaleCrop>false</ScaleCrop>
  <HeadingPairs>
    <vt:vector size="2" baseType="variant">
      <vt:variant>
        <vt:lpstr>Title</vt:lpstr>
      </vt:variant>
      <vt:variant>
        <vt:i4>1</vt:i4>
      </vt:variant>
    </vt:vector>
  </HeadingPairs>
  <TitlesOfParts>
    <vt:vector size="1" baseType="lpstr">
      <vt:lpstr>The Symbiotic Grid</vt:lpstr>
    </vt:vector>
  </TitlesOfParts>
  <Manager/>
  <Company>Carbon Capture Shield, Inc.</Company>
  <LinksUpToDate>false</LinksUpToDate>
  <CharactersWithSpaces>98817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Symbiotic Grid</dc:title>
  <dc:subject>A Decentralized Model for Sustainable Computing and Rural Revitalization via the Agri-Compute Nexus</dc:subject>
  <dc:creator>Darryl J. Nicke II</dc:creator>
  <cp:keywords/>
  <dc:description/>
  <cp:lastModifiedBy>Darryl Nicke</cp:lastModifiedBy>
  <cp:revision>2</cp:revision>
  <dcterms:created xsi:type="dcterms:W3CDTF">2025-08-24T04:20:00Z</dcterms:created>
  <dcterms:modified xsi:type="dcterms:W3CDTF">2025-08-24T04:20:00Z</dcterms:modified>
  <cp:category/>
</cp:coreProperties>
</file>