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Calibri" w:cs="Calibri" w:eastAsia="Calibri" w:hAnsi="Calibri"/>
          <w:b/>
          <w:bCs/>
          <w:color w:val="1F4E79"/>
          <w:sz w:val="52"/>
          <w:szCs w:val="52"/>
        </w:rPr>
        <w:t xml:space="preserve">DHEERAJ CHOWDHARY</w:t>
      </w:r>
    </w:p>
    <w:p>
      <w:pPr>
        <w:spacing w:before="0" w:after="80"/>
        <w:jc w:val="center"/>
      </w:pPr>
      <w:r>
        <w:rPr>
          <w:rFonts w:ascii="Calibri" w:cs="Calibri" w:eastAsia="Calibri" w:hAnsi="Calibri"/>
          <w:color w:val="2E75B6"/>
          <w:sz w:val="28"/>
          <w:szCs w:val="28"/>
        </w:rPr>
        <w:t xml:space="preserve">Tell Me About Yourself — Interview Brief</w:t>
      </w:r>
    </w:p>
    <w:p>
      <w:pPr>
        <w:spacing w:before="0" w:after="60"/>
        <w:jc w:val="center"/>
      </w:pPr>
      <w:r>
        <w:rPr>
          <w:rFonts w:ascii="Calibri" w:cs="Calibri" w:eastAsia="Calibri" w:hAnsi="Calibri"/>
          <w:i/>
          <w:iCs/>
          <w:color w:val="595959"/>
          <w:sz w:val="20"/>
          <w:szCs w:val="20"/>
        </w:rPr>
        <w:t xml:space="preserve">Project 2 of 4  |  February 2026  |  Target: BMO Digital Product Owner</w:t>
      </w:r>
    </w:p>
    <w:p>
      <w:pPr>
        <w:spacing w:before="0" w:after="480"/>
        <w:jc w:val="center"/>
      </w:pPr>
      <w:r>
        <w:rPr>
          <w:rFonts w:ascii="Calibri" w:cs="Calibri" w:eastAsia="Calibri" w:hAnsi="Calibri"/>
          <w:color w:val="595959"/>
          <w:sz w:val="20"/>
          <w:szCs w:val="20"/>
        </w:rPr>
        <w:t xml:space="preserve">dheeraj@hey.com  |  647-787-8917  |  Mississauga, ON</w:t>
      </w:r>
    </w:p>
    <w:p>
      <w:pPr>
        <w:pStyle w:val="Heading1"/>
        <w:pBdr>
          <w:bottom w:val="single" w:color="2E75B6" w:sz="6" w:space="4"/>
        </w:pBdr>
        <w:spacing w:before="360" w:after="120"/>
      </w:pPr>
      <w:r>
        <w:rPr>
          <w:rFonts w:ascii="Calibri" w:cs="Calibri" w:eastAsia="Calibri" w:hAnsi="Calibri"/>
          <w:b/>
          <w:bCs/>
          <w:color w:val="1F4E79"/>
          <w:sz w:val="32"/>
          <w:szCs w:val="32"/>
        </w:rPr>
        <w:t xml:space="preserve">1. FORMAL TMAY SCRIPT</w:t>
      </w:r>
    </w:p>
    <w:p>
      <w:pPr>
        <w:spacing w:before="60" w:after="60"/>
      </w:pPr>
      <w:r>
        <w:rPr>
          <w:rFonts w:ascii="Calibri" w:cs="Calibri" w:eastAsia="Calibri" w:hAnsi="Calibri"/>
          <w:i/>
          <w:iCs/>
          <w:color w:val="595959"/>
          <w:sz w:val="22"/>
          <w:szCs w:val="22"/>
        </w:rPr>
        <w:t xml:space="preserve">For use in: Recruiter screens, hiring manager interviews, formal interview settings</w:t>
      </w:r>
    </w:p>
    <w:p>
      <w:pPr>
        <w:spacing w:before="60" w:after="60"/>
      </w:pPr>
      <w:r>
        <w:rPr>
          <w:rFonts w:ascii="Calibri" w:cs="Calibri" w:eastAsia="Calibri" w:hAnsi="Calibri"/>
          <w:i/>
          <w:iCs/>
          <w:color w:val="595959"/>
          <w:sz w:val="22"/>
          <w:szCs w:val="22"/>
        </w:rPr>
        <w:t xml:space="preserve">Word count: 284 words  |  Estimated speaking time: ~1:55  |  Rehearse target: 1:40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60"/>
            </w:pPr>
            <w:r>
              <w:rPr>
                <w:rFonts w:ascii="Calibri" w:cs="Calibri" w:eastAsia="Calibri" w:hAnsi="Calibri"/>
                <w:b/>
                <w:bCs/>
                <w:color w:val="1F4E79"/>
                <w:sz w:val="20"/>
                <w:szCs w:val="20"/>
              </w:rPr>
              <w:t xml:space="preserve">PRESENT — 15-20 seconds</w:t>
            </w:r>
          </w:p>
          <w:p>
            <w:pPr>
              <w:spacing w:before="0" w:after="0"/>
            </w:pPr>
            <w:r>
              <w:rPr>
                <w:rFonts w:ascii="Calibri" w:cs="Calibri" w:eastAsia="Calibri" w:hAnsi="Calibri"/>
                <w:i/>
                <w:iCs/>
                <w:sz w:val="20"/>
                <w:szCs w:val="20"/>
              </w:rPr>
              <w:t xml:space="preserve">Open with a business problem, not a job title.</w:t>
            </w:r>
          </w:p>
        </w:tc>
      </w:tr>
    </w:tbl>
    <w:p>
      <w:pPr>
        <w:spacing w:before="60" w:after="60"/>
      </w:pPr>
      <w:r>
        <w:t xml:space="preserve"/>
      </w:r>
    </w:p>
    <w:p>
      <w:pPr>
        <w:pBdr>
          <w:left w:val="single" w:color="2E75B6" w:sz="12" w:space="12"/>
        </w:pBdr>
        <w:spacing w:before="80" w:after="80"/>
        <w:ind w:left="720"/>
      </w:pPr>
      <w:r>
        <w:rPr>
          <w:rFonts w:ascii="Calibri" w:cs="Calibri" w:eastAsia="Calibri" w:hAnsi="Calibri"/>
          <w:i/>
          <w:iCs/>
          <w:sz w:val="22"/>
          <w:szCs w:val="22"/>
        </w:rPr>
        <w:t xml:space="preserve">My career has had two chapters — building from scratch in startups, and then learning to operate at scale inside one of Canada’s most complex enterprises. Both chapters taught me the same thing: the hardest part of any product isn’t building it. It’s getting people to actually use it.</w:t>
      </w:r>
    </w:p>
    <w:p>
      <w:pPr>
        <w:pBdr>
          <w:left w:val="single" w:color="2E75B6" w:sz="12" w:space="12"/>
        </w:pBdr>
        <w:spacing w:before="80" w:after="80"/>
        <w:ind w:left="720"/>
      </w:pPr>
      <w:r>
        <w:rPr>
          <w:rFonts w:ascii="Calibri" w:cs="Calibri" w:eastAsia="Calibri" w:hAnsi="Calibri"/>
          <w:i/>
          <w:iCs/>
          <w:sz w:val="22"/>
          <w:szCs w:val="22"/>
        </w:rPr>
        <w:t xml:space="preserve">I’m currently in BMO’s Risk Technology group. But the work I want to start with is a platform I built a few years ago for risk reporting.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60"/>
            </w:pPr>
            <w:r>
              <w:rPr>
                <w:rFonts w:ascii="Calibri" w:cs="Calibri" w:eastAsia="Calibri" w:hAnsi="Calibri"/>
                <w:b/>
                <w:bCs/>
                <w:color w:val="1F4E79"/>
                <w:sz w:val="20"/>
                <w:szCs w:val="20"/>
              </w:rPr>
              <w:t xml:space="preserve">PAST — 20-30 seconds</w:t>
            </w:r>
          </w:p>
          <w:p>
            <w:pPr>
              <w:spacing w:before="0" w:after="0"/>
            </w:pPr>
            <w:r>
              <w:rPr>
                <w:rFonts w:ascii="Calibri" w:cs="Calibri" w:eastAsia="Calibri" w:hAnsi="Calibri"/>
                <w:i/>
                <w:iCs/>
                <w:sz w:val="20"/>
                <w:szCs w:val="20"/>
              </w:rPr>
              <w:t xml:space="preserve">Connect the dots. Show a through-line, not a random list.</w:t>
            </w:r>
          </w:p>
        </w:tc>
      </w:tr>
    </w:tbl>
    <w:p>
      <w:pPr>
        <w:spacing w:before="60" w:after="60"/>
      </w:pPr>
      <w:r>
        <w:t xml:space="preserve"/>
      </w:r>
    </w:p>
    <w:p>
      <w:pPr>
        <w:pBdr>
          <w:left w:val="single" w:color="2E75B6" w:sz="12" w:space="12"/>
        </w:pBdr>
        <w:spacing w:before="80" w:after="80"/>
        <w:ind w:left="720"/>
      </w:pPr>
      <w:r>
        <w:rPr>
          <w:rFonts w:ascii="Calibri" w:cs="Calibri" w:eastAsia="Calibri" w:hAnsi="Calibri"/>
          <w:i/>
          <w:iCs/>
          <w:sz w:val="22"/>
          <w:szCs w:val="22"/>
        </w:rPr>
        <w:t xml:space="preserve">Executives were making risk decisions from spreadsheets on their phones. Analysts were spending more time chasing data than analyzing risk. I was given a blank page, a senior developer, and a mandate to fix it.</w:t>
      </w:r>
    </w:p>
    <w:p>
      <w:pPr>
        <w:pBdr>
          <w:left w:val="single" w:color="2E75B6" w:sz="12" w:space="12"/>
        </w:pBdr>
        <w:spacing w:before="80" w:after="80"/>
        <w:ind w:left="720"/>
      </w:pPr>
      <w:r>
        <w:rPr>
          <w:rFonts w:ascii="Calibri" w:cs="Calibri" w:eastAsia="Calibri" w:hAnsi="Calibri"/>
          <w:i/>
          <w:iCs/>
          <w:sz w:val="22"/>
          <w:szCs w:val="22"/>
        </w:rPr>
        <w:t xml:space="preserve">I owned the what — user journeys, persona mapping, defining why the first implementation had failed and what the new one needed to do differently. The how belonged to the architect. Getting people to use it belonged to 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60"/>
            </w:pPr>
            <w:r>
              <w:rPr>
                <w:rFonts w:ascii="Calibri" w:cs="Calibri" w:eastAsia="Calibri" w:hAnsi="Calibri"/>
                <w:b/>
                <w:bCs/>
                <w:color w:val="1F4E79"/>
                <w:sz w:val="20"/>
                <w:szCs w:val="20"/>
              </w:rPr>
              <w:t xml:space="preserve">PROOF — 30-40 seconds</w:t>
            </w:r>
          </w:p>
          <w:p>
            <w:pPr>
              <w:spacing w:before="0" w:after="0"/>
            </w:pPr>
            <w:r>
              <w:rPr>
                <w:rFonts w:ascii="Calibri" w:cs="Calibri" w:eastAsia="Calibri" w:hAnsi="Calibri"/>
                <w:i/>
                <w:iCs/>
                <w:sz w:val="20"/>
                <w:szCs w:val="20"/>
              </w:rPr>
              <w:t xml:space="preserve">Signature win with metrics + what YOU did + constraint navigated.</w:t>
            </w:r>
          </w:p>
        </w:tc>
      </w:tr>
    </w:tbl>
    <w:p>
      <w:pPr>
        <w:spacing w:before="60" w:after="60"/>
      </w:pPr>
      <w:r>
        <w:t xml:space="preserve"/>
      </w:r>
    </w:p>
    <w:p>
      <w:pPr>
        <w:pBdr>
          <w:left w:val="single" w:color="2E75B6" w:sz="12" w:space="12"/>
        </w:pBdr>
        <w:spacing w:before="80" w:after="80"/>
        <w:ind w:left="720"/>
      </w:pPr>
      <w:r>
        <w:rPr>
          <w:rFonts w:ascii="Calibri" w:cs="Calibri" w:eastAsia="Calibri" w:hAnsi="Calibri"/>
          <w:i/>
          <w:iCs/>
          <w:sz w:val="22"/>
          <w:szCs w:val="22"/>
        </w:rPr>
        <w:t xml:space="preserve">Executive reporting requests dropped by 60%. Governance meetings that used to be defensive debates about whose numbers were right became actual strategic conversations. That outcome didn’t come from better technology. It came from understanding what each persona actually needed, building coalitions across ops, governance, and compliance, and designing for adoption from day one.</w:t>
      </w:r>
    </w:p>
    <w:p>
      <w:pPr>
        <w:pBdr>
          <w:left w:val="single" w:color="2E75B6" w:sz="12" w:space="12"/>
        </w:pBdr>
        <w:spacing w:before="80" w:after="80"/>
        <w:ind w:left="720"/>
      </w:pPr>
      <w:r>
        <w:rPr>
          <w:rFonts w:ascii="Calibri" w:cs="Calibri" w:eastAsia="Calibri" w:hAnsi="Calibri"/>
          <w:i/>
          <w:iCs/>
          <w:sz w:val="22"/>
          <w:szCs w:val="22"/>
        </w:rPr>
        <w:t xml:space="preserve">Before BMO, I built an education program from scratch with Google — launched it to thousands of learners, then led the decision to shut it down when it no longer fit the strategy. That taught me as much about product discipline as building did.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before="0" w:after="60"/>
            </w:pPr>
            <w:r>
              <w:rPr>
                <w:rFonts w:ascii="Calibri" w:cs="Calibri" w:eastAsia="Calibri" w:hAnsi="Calibri"/>
                <w:b/>
                <w:bCs/>
                <w:color w:val="1F4E79"/>
                <w:sz w:val="20"/>
                <w:szCs w:val="20"/>
              </w:rPr>
              <w:t xml:space="preserve">FUTURE — 15-20 seconds</w:t>
            </w:r>
          </w:p>
          <w:p>
            <w:pPr>
              <w:spacing w:before="0" w:after="0"/>
            </w:pPr>
            <w:r>
              <w:rPr>
                <w:rFonts w:ascii="Calibri" w:cs="Calibri" w:eastAsia="Calibri" w:hAnsi="Calibri"/>
                <w:i/>
                <w:iCs/>
                <w:sz w:val="20"/>
                <w:szCs w:val="20"/>
              </w:rPr>
              <w:t xml:space="preserve">End with specific energy about THIS role, not PM roles in general.</w:t>
            </w:r>
          </w:p>
        </w:tc>
      </w:tr>
    </w:tbl>
    <w:p>
      <w:pPr>
        <w:spacing w:before="60" w:after="60"/>
      </w:pPr>
      <w:r>
        <w:t xml:space="preserve"/>
      </w:r>
    </w:p>
    <w:p>
      <w:pPr>
        <w:pBdr>
          <w:left w:val="single" w:color="2E75B6" w:sz="12" w:space="12"/>
        </w:pBdr>
        <w:spacing w:before="80" w:after="80"/>
        <w:ind w:left="720"/>
      </w:pPr>
      <w:r>
        <w:rPr>
          <w:rFonts w:ascii="Calibri" w:cs="Calibri" w:eastAsia="Calibri" w:hAnsi="Calibri"/>
          <w:i/>
          <w:iCs/>
          <w:sz w:val="22"/>
          <w:szCs w:val="22"/>
        </w:rPr>
        <w:t xml:space="preserve">I’ve spent nine years at BMO doing product work — discovery, defining the what, driving adoption — often under IT titles, because that’s how Risk Technology is structured. I’m looking for a role now where I can own the full product lifecycle end to end. That’s what draws me to the Digital Product Owner roles here — I know the environment, I know how to navigate it, and I think the work I’ve done positions me well to contribute from day one.</w:t>
      </w:r>
    </w:p>
    <w:p>
      <w:pPr>
        <w:spacing w:before="60" w:after="60"/>
      </w:pPr>
      <w:r>
        <w:t xml:space="preserve"/>
      </w:r>
    </w:p>
    <w:p>
      <w:pPr>
        <w:shd w:fill="F2F2F2" w:val="clear"/>
        <w:spacing w:before="120" w:after="60"/>
      </w:pPr>
      <w:r>
        <w:rPr>
          <w:rFonts w:ascii="Calibri" w:cs="Calibri" w:eastAsia="Calibri" w:hAnsi="Calibri"/>
          <w:i/>
          <w:iCs/>
          <w:color w:val="595959"/>
          <w:sz w:val="20"/>
          <w:szCs w:val="20"/>
        </w:rPr>
        <w:t xml:space="preserve">  ⚠️  DELIVERY NOTES: Slow down at the metrics. Pause after “the hardest part isn’t building it.” That sentence is doing heavy lifting — let it land. Don’t rush the Proof section. If you feel nerves, that’s where they’ll show up — breathe through the numbers.</w:t>
      </w:r>
    </w:p>
    <w:p>
      <w:pPr>
        <w:spacing w:before="60" w:after="60"/>
      </w:pPr>
      <w:r>
        <w:t xml:space="preserve"/>
      </w:r>
    </w:p>
    <w:p>
      <w:pPr>
        <w:pStyle w:val="Heading1"/>
        <w:pBdr>
          <w:bottom w:val="single" w:color="2E75B6" w:sz="6" w:space="4"/>
        </w:pBdr>
        <w:spacing w:before="360" w:after="120"/>
      </w:pPr>
      <w:r>
        <w:rPr>
          <w:rFonts w:ascii="Calibri" w:cs="Calibri" w:eastAsia="Calibri" w:hAnsi="Calibri"/>
          <w:b/>
          <w:bCs/>
          <w:color w:val="1F4E79"/>
          <w:sz w:val="32"/>
          <w:szCs w:val="32"/>
        </w:rPr>
        <w:t xml:space="preserve">2. NETWORKING VERSION</w:t>
      </w:r>
    </w:p>
    <w:p>
      <w:pPr>
        <w:spacing w:before="60" w:after="60"/>
      </w:pPr>
      <w:r>
        <w:rPr>
          <w:rFonts w:ascii="Calibri" w:cs="Calibri" w:eastAsia="Calibri" w:hAnsi="Calibri"/>
          <w:i/>
          <w:iCs/>
          <w:color w:val="595959"/>
          <w:sz w:val="22"/>
          <w:szCs w:val="22"/>
        </w:rPr>
        <w:t xml:space="preserve">For use in: Informal conversations with product leaders, coffee chats, internal networking at BMO</w:t>
      </w:r>
    </w:p>
    <w:p>
      <w:pPr>
        <w:spacing w:before="60" w:after="60"/>
      </w:pPr>
      <w:r>
        <w:rPr>
          <w:rFonts w:ascii="Calibri" w:cs="Calibri" w:eastAsia="Calibri" w:hAnsi="Calibri"/>
          <w:i/>
          <w:iCs/>
          <w:color w:val="595959"/>
          <w:sz w:val="22"/>
          <w:szCs w:val="22"/>
        </w:rPr>
        <w:t xml:space="preserve">Word count: ~95 words  |  Speaking time: ~45 seconds  |  Designed to open dialogue, not close a monologue</w:t>
      </w:r>
    </w:p>
    <w:p>
      <w:pPr>
        <w:spacing w:before="60" w:after="60"/>
      </w:pPr>
      <w:r>
        <w:t xml:space="preserve"/>
      </w:r>
    </w:p>
    <w:p>
      <w:pPr>
        <w:spacing w:before="60" w:after="60"/>
      </w:pPr>
      <w:r>
        <w:rPr>
          <w:rFonts w:ascii="Calibri" w:cs="Calibri" w:eastAsia="Calibri" w:hAnsi="Calibri"/>
          <w:sz w:val="22"/>
          <w:szCs w:val="22"/>
        </w:rPr>
        <w:t xml:space="preserve">The goal here is NOT to deliver a speech. It’s to say enough to make them curious and then ask a question that invites them in. Use this as a starting point — then let the conversation breathe.</w:t>
      </w:r>
    </w:p>
    <w:p>
      <w:pPr>
        <w:spacing w:before="60" w:after="60"/>
      </w:pPr>
      <w:r>
        <w:t xml:space="preserve"/>
      </w:r>
    </w:p>
    <w:p>
      <w:pPr>
        <w:pBdr>
          <w:left w:val="single" w:color="2E75B6" w:sz="12" w:space="12"/>
        </w:pBdr>
        <w:spacing w:before="80" w:after="80"/>
        <w:ind w:left="720"/>
      </w:pPr>
      <w:r>
        <w:rPr>
          <w:rFonts w:ascii="Calibri" w:cs="Calibri" w:eastAsia="Calibri" w:hAnsi="Calibri"/>
          <w:i/>
          <w:iCs/>
          <w:sz w:val="22"/>
          <w:szCs w:val="22"/>
        </w:rPr>
        <w:t xml:space="preserve">I’ve spent nine years at BMO — mostly in Risk Technology — doing what I’d describe as product work under IT titles. The project I’m most proud of is a risk reporting platform where I owned the user journeys, drove adoption, and got executive reporting requests down by 60%. The role that always had the most energy for me was that one — where I had a blank page and a problem to solve.</w:t>
      </w:r>
    </w:p>
    <w:p>
      <w:pPr>
        <w:pBdr>
          <w:left w:val="single" w:color="2E75B6" w:sz="12" w:space="12"/>
        </w:pBdr>
        <w:spacing w:before="80" w:after="80"/>
        <w:ind w:left="720"/>
      </w:pPr>
      <w:r>
        <w:rPr>
          <w:rFonts w:ascii="Calibri" w:cs="Calibri" w:eastAsia="Calibri" w:hAnsi="Calibri"/>
          <w:i/>
          <w:iCs/>
          <w:sz w:val="22"/>
          <w:szCs w:val="22"/>
        </w:rPr>
        <w:t xml:space="preserve">I’m now actively looking to move into a formal Product Owner role, and I’d love to hear how you think about what separates strong PO candidates from the ones who look good on paper but struggle in the role. What do you look for?</w:t>
      </w:r>
    </w:p>
    <w:p>
      <w:pPr>
        <w:spacing w:before="60" w:after="60"/>
      </w:pPr>
      <w:r>
        <w:t xml:space="preserve"/>
      </w:r>
    </w:p>
    <w:p>
      <w:pPr>
        <w:spacing w:before="60" w:after="60"/>
      </w:pPr>
      <w:r>
        <w:rPr>
          <w:rFonts w:ascii="Calibri" w:cs="Calibri" w:eastAsia="Calibri" w:hAnsi="Calibri"/>
          <w:b/>
          <w:bCs/>
          <w:sz w:val="22"/>
          <w:szCs w:val="22"/>
        </w:rPr>
        <w:t xml:space="preserve">Why this works:</w:t>
      </w:r>
    </w:p>
    <w:p>
      <w:pPr>
        <w:pStyle w:val="ListParagraph"/>
        <w:numPr>
          <w:ilvl w:val="0"/>
          <w:numId w:val="2"/>
        </w:numPr>
        <w:spacing w:before="40" w:after="40"/>
      </w:pPr>
      <w:r>
        <w:rPr>
          <w:rFonts w:ascii="Calibri" w:cs="Calibri" w:eastAsia="Calibri" w:hAnsi="Calibri"/>
          <w:sz w:val="22"/>
          <w:szCs w:val="22"/>
        </w:rPr>
        <w:t xml:space="preserve">Opens with your strongest proof point, not your job title</w:t>
      </w:r>
    </w:p>
    <w:p>
      <w:pPr>
        <w:pStyle w:val="ListParagraph"/>
        <w:numPr>
          <w:ilvl w:val="0"/>
          <w:numId w:val="2"/>
        </w:numPr>
        <w:spacing w:before="40" w:after="40"/>
      </w:pPr>
      <w:r>
        <w:rPr>
          <w:rFonts w:ascii="Calibri" w:cs="Calibri" w:eastAsia="Calibri" w:hAnsi="Calibri"/>
          <w:sz w:val="22"/>
          <w:szCs w:val="22"/>
        </w:rPr>
        <w:t xml:space="preserve">The "blank page and a problem to solve" line signals builder instinct naturally</w:t>
      </w:r>
    </w:p>
    <w:p>
      <w:pPr>
        <w:pStyle w:val="ListParagraph"/>
        <w:numPr>
          <w:ilvl w:val="0"/>
          <w:numId w:val="2"/>
        </w:numPr>
        <w:spacing w:before="40" w:after="40"/>
      </w:pPr>
      <w:r>
        <w:rPr>
          <w:rFonts w:ascii="Calibri" w:cs="Calibri" w:eastAsia="Calibri" w:hAnsi="Calibri"/>
          <w:sz w:val="22"/>
          <w:szCs w:val="22"/>
        </w:rPr>
        <w:t xml:space="preserve">Ends with a genuine question that flatters their expertise and gets them talking</w:t>
      </w:r>
    </w:p>
    <w:p>
      <w:pPr>
        <w:pStyle w:val="ListParagraph"/>
        <w:numPr>
          <w:ilvl w:val="0"/>
          <w:numId w:val="2"/>
        </w:numPr>
        <w:spacing w:before="40" w:after="40"/>
      </w:pPr>
      <w:r>
        <w:rPr>
          <w:rFonts w:ascii="Calibri" w:cs="Calibri" w:eastAsia="Calibri" w:hAnsi="Calibri"/>
          <w:sz w:val="22"/>
          <w:szCs w:val="22"/>
        </w:rPr>
        <w:t xml:space="preserve">You learn something useful. They remember you as curious, not just ambitious</w:t>
      </w:r>
    </w:p>
    <w:p>
      <w:pPr>
        <w:spacing w:before="60" w:after="60"/>
      </w:pPr>
      <w:r>
        <w:t xml:space="preserve"/>
      </w:r>
    </w:p>
    <w:p>
      <w:pPr>
        <w:pStyle w:val="Heading1"/>
        <w:pBdr>
          <w:bottom w:val="single" w:color="2E75B6" w:sz="6" w:space="4"/>
        </w:pBdr>
        <w:spacing w:before="360" w:after="120"/>
      </w:pPr>
      <w:r>
        <w:rPr>
          <w:rFonts w:ascii="Calibri" w:cs="Calibri" w:eastAsia="Calibri" w:hAnsi="Calibri"/>
          <w:b/>
          <w:bCs/>
          <w:color w:val="1F4E79"/>
          <w:sz w:val="32"/>
          <w:szCs w:val="32"/>
        </w:rPr>
        <w:t xml:space="preserve">3. WHY NOW ANSWER</w:t>
      </w:r>
    </w:p>
    <w:p>
      <w:pPr>
        <w:spacing w:before="60" w:after="60"/>
      </w:pPr>
      <w:r>
        <w:rPr>
          <w:rFonts w:ascii="Calibri" w:cs="Calibri" w:eastAsia="Calibri" w:hAnsi="Calibri"/>
          <w:i/>
          <w:iCs/>
          <w:color w:val="595959"/>
          <w:sz w:val="22"/>
          <w:szCs w:val="22"/>
        </w:rPr>
        <w:t xml:space="preserve">For use in: Any time you’re asked “Why are you making this move after nine years?” or “Why product ownership specifically?”</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Interview Version (~30 seconds)</w:t>
      </w:r>
    </w:p>
    <w:p>
      <w:pPr>
        <w:pBdr>
          <w:left w:val="single" w:color="2E75B6" w:sz="12" w:space="12"/>
        </w:pBdr>
        <w:spacing w:before="80" w:after="80"/>
        <w:ind w:left="720"/>
      </w:pPr>
      <w:r>
        <w:rPr>
          <w:rFonts w:ascii="Calibri" w:cs="Calibri" w:eastAsia="Calibri" w:hAnsi="Calibri"/>
          <w:i/>
          <w:iCs/>
          <w:sz w:val="22"/>
          <w:szCs w:val="22"/>
        </w:rPr>
        <w:t xml:space="preserve">Honestly, the scrum master role was a calculated move. Our org was going through a digital transformation — project-based to product-based — and I thought being embedded with product teams would get me closer to the work I actually want to own. And it did — I’ve watched product decisions get made up close for 18 months. But watching isn’t the same as doing. I know what I’m good at: I’m a builder. I need to be responsible for an outcome, not just influence someone else toward it. That’s what’s driving the move now.</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Networking Version (~20 seconds)</w:t>
      </w:r>
    </w:p>
    <w:p>
      <w:pPr>
        <w:pBdr>
          <w:left w:val="single" w:color="2E75B6" w:sz="12" w:space="12"/>
        </w:pBdr>
        <w:spacing w:before="80" w:after="80"/>
        <w:ind w:left="720"/>
      </w:pPr>
      <w:r>
        <w:rPr>
          <w:rFonts w:ascii="Calibri" w:cs="Calibri" w:eastAsia="Calibri" w:hAnsi="Calibri"/>
          <w:i/>
          <w:iCs/>
          <w:sz w:val="22"/>
          <w:szCs w:val="22"/>
        </w:rPr>
        <w:t xml:space="preserve">I’ve spent the last 18 months as close to a product team as you can be without actually being the product owner — and it’s clarified everything. I’m a builder. I need to own the outcome, not just facilitate someone else toward it. So now I’m making the move official.</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What NEVER to say</w:t>
      </w:r>
    </w:p>
    <w:p>
      <w:pPr>
        <w:pStyle w:val="ListParagraph"/>
        <w:numPr>
          <w:ilvl w:val="0"/>
          <w:numId w:val="2"/>
        </w:numPr>
        <w:spacing w:before="40" w:after="40"/>
      </w:pPr>
      <w:r>
        <w:rPr>
          <w:rFonts w:ascii="Calibri" w:cs="Calibri" w:eastAsia="Calibri" w:hAnsi="Calibri"/>
          <w:sz w:val="22"/>
          <w:szCs w:val="22"/>
        </w:rPr>
        <w:t xml:space="preserve">Anything about your manager or lack of visibility</w:t>
      </w:r>
    </w:p>
    <w:p>
      <w:pPr>
        <w:pStyle w:val="ListParagraph"/>
        <w:numPr>
          <w:ilvl w:val="0"/>
          <w:numId w:val="2"/>
        </w:numPr>
        <w:spacing w:before="40" w:after="40"/>
      </w:pPr>
      <w:r>
        <w:rPr>
          <w:rFonts w:ascii="Calibri" w:cs="Calibri" w:eastAsia="Calibri" w:hAnsi="Calibri"/>
          <w:sz w:val="22"/>
          <w:szCs w:val="22"/>
        </w:rPr>
        <w:t xml:space="preserve">That opportunities are decreasing or you feel stuck</w:t>
      </w:r>
    </w:p>
    <w:p>
      <w:pPr>
        <w:pStyle w:val="ListParagraph"/>
        <w:numPr>
          <w:ilvl w:val="0"/>
          <w:numId w:val="2"/>
        </w:numPr>
        <w:spacing w:before="40" w:after="40"/>
      </w:pPr>
      <w:r>
        <w:rPr>
          <w:rFonts w:ascii="Calibri" w:cs="Calibri" w:eastAsia="Calibri" w:hAnsi="Calibri"/>
          <w:sz w:val="22"/>
          <w:szCs w:val="22"/>
        </w:rPr>
        <w:t xml:space="preserve">That you took the scrum master role because nothing else worked out</w:t>
      </w:r>
    </w:p>
    <w:p>
      <w:pPr>
        <w:spacing w:before="60" w:after="60"/>
      </w:pPr>
      <w:r>
        <w:t xml:space="preserve"/>
      </w:r>
    </w:p>
    <w:p>
      <w:pPr>
        <w:spacing w:before="60" w:after="60"/>
      </w:pPr>
      <w:r>
        <w:rPr>
          <w:rFonts w:ascii="Calibri" w:cs="Calibri" w:eastAsia="Calibri" w:hAnsi="Calibri"/>
          <w:b/>
          <w:bCs/>
          <w:sz w:val="22"/>
          <w:szCs w:val="22"/>
        </w:rPr>
        <w:t xml:space="preserve">The emotional truth you can draw on privately:</w:t>
      </w:r>
    </w:p>
    <w:p>
      <w:pPr>
        <w:spacing w:before="60" w:after="60"/>
      </w:pPr>
      <w:r>
        <w:rPr>
          <w:rFonts w:ascii="Calibri" w:cs="Calibri" w:eastAsia="Calibri" w:hAnsi="Calibri"/>
          <w:sz w:val="22"/>
          <w:szCs w:val="22"/>
        </w:rPr>
        <w:t xml:space="preserve">You came to Canada to survive. You took what you could get, progressed fast, took risks when invited. Now, after nearly a decade, you know exactly what energizes you — and you’re going after it deliberately. That’s not a messy career. That’s a self-aware one.</w:t>
      </w:r>
    </w:p>
    <w:p>
      <w:pPr>
        <w:spacing w:before="60" w:after="60"/>
      </w:pPr>
      <w:r>
        <w:t xml:space="preserve"/>
      </w:r>
    </w:p>
    <w:p>
      <w:pPr>
        <w:pStyle w:val="Heading1"/>
        <w:pBdr>
          <w:bottom w:val="single" w:color="2E75B6" w:sz="6" w:space="4"/>
        </w:pBdr>
        <w:spacing w:before="360" w:after="120"/>
      </w:pPr>
      <w:r>
        <w:rPr>
          <w:rFonts w:ascii="Calibri" w:cs="Calibri" w:eastAsia="Calibri" w:hAnsi="Calibri"/>
          <w:b/>
          <w:bCs/>
          <w:color w:val="1F4E79"/>
          <w:sz w:val="32"/>
          <w:szCs w:val="32"/>
        </w:rPr>
        <w:t xml:space="preserve">4. WEAKNESS ANALYSIS + FLIP STRATEGIES</w:t>
      </w:r>
    </w:p>
    <w:p>
      <w:pPr>
        <w:spacing w:before="60" w:after="60"/>
      </w:pPr>
      <w:r>
        <w:rPr>
          <w:rFonts w:ascii="Calibri" w:cs="Calibri" w:eastAsia="Calibri" w:hAnsi="Calibri"/>
          <w:i/>
          <w:iCs/>
          <w:color w:val="595959"/>
          <w:sz w:val="22"/>
          <w:szCs w:val="22"/>
        </w:rPr>
        <w:t xml:space="preserve">Reference this before every interview. Know which weakness is most likely to surface and have the flip ready.</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Ranked Weaknesses</w:t>
      </w:r>
    </w:p>
    <w:p>
      <w:pPr>
        <w:spacing w:before="60" w:after="60"/>
      </w:pPr>
      <w:r>
        <w:t xml:space="preserve"/>
      </w:r>
    </w:p>
    <w:tbl>
      <w:tblPr>
        <w:tblW w:type="dxa" w:w="9360"/>
        <w:tblBorders>
          <w:top w:val="none"/>
          <w:left w:val="none"/>
          <w:bottom w:val="none"/>
          <w:right w:val="none"/>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 MOST CRITICAL</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Calibri" w:cs="Calibri" w:eastAsia="Calibri" w:hAnsi="Calibri"/>
                <w:sz w:val="20"/>
                <w:szCs w:val="20"/>
              </w:rPr>
              <w:t xml:space="preserve">Tech-delivery perception — being read as an IT person, not a product person</w:t>
            </w:r>
          </w:p>
        </w:tc>
      </w:tr>
    </w:tbl>
    <w:p>
      <w:pPr>
        <w:spacing w:before="60" w:after="60"/>
      </w:pPr>
      <w:r>
        <w:t xml:space="preserve"/>
      </w:r>
    </w:p>
    <w:tbl>
      <w:tblPr>
        <w:tblW w:type="dxa" w:w="9360"/>
        <w:tblBorders>
          <w:top w:val="none"/>
          <w:left w:val="none"/>
          <w:bottom w:val="none"/>
          <w:right w:val="none"/>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 HIGH RISK</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Calibri" w:cs="Calibri" w:eastAsia="Calibri" w:hAnsi="Calibri"/>
                <w:sz w:val="20"/>
                <w:szCs w:val="20"/>
              </w:rPr>
              <w:t xml:space="preserve">No payments domain experience — e-Transfer, Mobile Cheque Deposit, real-time payments</w:t>
            </w:r>
          </w:p>
        </w:tc>
      </w:tr>
    </w:tbl>
    <w:p>
      <w:pPr>
        <w:spacing w:before="60" w:after="60"/>
      </w:pPr>
      <w:r>
        <w:t xml:space="preserve"/>
      </w:r>
    </w:p>
    <w:tbl>
      <w:tblPr>
        <w:tblW w:type="dxa" w:w="9360"/>
        <w:tblBorders>
          <w:top w:val="none"/>
          <w:left w:val="none"/>
          <w:bottom w:val="none"/>
          <w:right w:val="none"/>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 MODERATE</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Calibri" w:cs="Calibri" w:eastAsia="Calibri" w:hAnsi="Calibri"/>
                <w:sz w:val="20"/>
                <w:szCs w:val="20"/>
              </w:rPr>
              <w:t xml:space="preserve">No consumer-facing product experience — all product work has been internal tools</w:t>
            </w:r>
          </w:p>
        </w:tc>
      </w:tr>
    </w:tbl>
    <w:p>
      <w:pPr>
        <w:spacing w:before="60" w:after="60"/>
      </w:pPr>
      <w:r>
        <w:t xml:space="preserve"/>
      </w:r>
    </w:p>
    <w:tbl>
      <w:tblPr>
        <w:tblW w:type="dxa" w:w="9360"/>
        <w:tblBorders>
          <w:top w:val="none"/>
          <w:left w:val="none"/>
          <w:bottom w:val="none"/>
          <w:right w:val="none"/>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 LOWER RISK</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r>
              <w:rPr>
                <w:rFonts w:ascii="Calibri" w:cs="Calibri" w:eastAsia="Calibri" w:hAnsi="Calibri"/>
                <w:sz w:val="20"/>
                <w:szCs w:val="20"/>
              </w:rPr>
              <w:t xml:space="preserve">No formal people management — influence without authority, not direct reports</w:t>
            </w:r>
          </w:p>
        </w:tc>
      </w:tr>
    </w:tbl>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Flip Strategy #1: Tech-Delivery Perception</w:t>
      </w:r>
    </w:p>
    <w:p>
      <w:pPr>
        <w:spacing w:before="60" w:after="60"/>
      </w:pPr>
      <w:r>
        <w:rPr>
          <w:rFonts w:ascii="Calibri" w:cs="Calibri" w:eastAsia="Calibri" w:hAnsi="Calibri"/>
          <w:b/>
          <w:bCs/>
          <w:sz w:val="22"/>
          <w:szCs w:val="22"/>
        </w:rPr>
        <w:t xml:space="preserve">Strategy: Lead with outcomes, bury the titles.</w:t>
      </w:r>
    </w:p>
    <w:p>
      <w:pPr>
        <w:spacing w:before="60" w:after="60"/>
      </w:pPr>
      <w:r>
        <w:t xml:space="preserve"/>
      </w:r>
    </w:p>
    <w:p>
      <w:pPr>
        <w:spacing w:before="60" w:after="60"/>
      </w:pPr>
      <w:r>
        <w:rPr>
          <w:rFonts w:ascii="Calibri" w:cs="Calibri" w:eastAsia="Calibri" w:hAnsi="Calibri"/>
          <w:b/>
          <w:bCs/>
          <w:color w:val="CC0000"/>
          <w:sz w:val="22"/>
          <w:szCs w:val="22"/>
        </w:rPr>
        <w:t xml:space="preserve">DON’T say:</w:t>
      </w:r>
    </w:p>
    <w:p>
      <w:pPr>
        <w:pBdr>
          <w:left w:val="single" w:color="2E75B6" w:sz="12" w:space="12"/>
        </w:pBdr>
        <w:spacing w:before="80" w:after="80"/>
        <w:ind w:left="720"/>
      </w:pPr>
      <w:r>
        <w:rPr>
          <w:rFonts w:ascii="Calibri" w:cs="Calibri" w:eastAsia="Calibri" w:hAnsi="Calibri"/>
          <w:i/>
          <w:iCs/>
          <w:sz w:val="22"/>
          <w:szCs w:val="22"/>
        </w:rPr>
        <w:t xml:space="preserve">I’ve been in Solution Architect and Agile Delivery Lead roles at BMO...</w:t>
      </w:r>
    </w:p>
    <w:p>
      <w:pPr>
        <w:spacing w:before="60" w:after="60"/>
      </w:pPr>
      <w:r>
        <w:rPr>
          <w:rFonts w:ascii="Calibri" w:cs="Calibri" w:eastAsia="Calibri" w:hAnsi="Calibri"/>
          <w:b/>
          <w:bCs/>
          <w:color w:val="1A7A1A"/>
          <w:sz w:val="22"/>
          <w:szCs w:val="22"/>
        </w:rPr>
        <w:t xml:space="preserve">DO say:</w:t>
      </w:r>
    </w:p>
    <w:p>
      <w:pPr>
        <w:pBdr>
          <w:left w:val="single" w:color="2E75B6" w:sz="12" w:space="12"/>
        </w:pBdr>
        <w:spacing w:before="80" w:after="80"/>
        <w:ind w:left="720"/>
      </w:pPr>
      <w:r>
        <w:rPr>
          <w:rFonts w:ascii="Calibri" w:cs="Calibri" w:eastAsia="Calibri" w:hAnsi="Calibri"/>
          <w:i/>
          <w:iCs/>
          <w:sz w:val="22"/>
          <w:szCs w:val="22"/>
        </w:rPr>
        <w:t xml:space="preserve">Over the last nine years at BMO, I’ve built products that people actually use — self-serve risk dashboards that grew from a pilot to 250 active users and cut executive reporting requests by 60%. My titles have been varied — analyst, architect, delivery lead — because in Risk Technology, product ownership doesn’t always come with a product title. But the work was product work: discovery, defining the what, driving adoption.</w:t>
      </w:r>
    </w:p>
    <w:p>
      <w:pPr>
        <w:spacing w:before="60" w:after="60"/>
      </w:pPr>
      <w:r>
        <w:rPr>
          <w:rFonts w:ascii="Calibri" w:cs="Calibri" w:eastAsia="Calibri" w:hAnsi="Calibri"/>
          <w:b/>
          <w:bCs/>
          <w:sz w:val="22"/>
          <w:szCs w:val="22"/>
        </w:rPr>
        <w:t xml:space="preserve">One-liner for networking:</w:t>
      </w:r>
    </w:p>
    <w:p>
      <w:pPr>
        <w:pBdr>
          <w:left w:val="single" w:color="2E75B6" w:sz="12" w:space="12"/>
        </w:pBdr>
        <w:spacing w:before="80" w:after="80"/>
        <w:ind w:left="720"/>
      </w:pPr>
      <w:r>
        <w:rPr>
          <w:rFonts w:ascii="Calibri" w:cs="Calibri" w:eastAsia="Calibri" w:hAnsi="Calibri"/>
          <w:i/>
          <w:iCs/>
          <w:sz w:val="22"/>
          <w:szCs w:val="22"/>
        </w:rPr>
        <w:t xml:space="preserve">I’ve spent nine years at BMO doing product work under IT titles — and now I’m making the title match the work.</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Flip Strategy #2: No Payments Domain Experience</w:t>
      </w:r>
    </w:p>
    <w:p>
      <w:pPr>
        <w:spacing w:before="60" w:after="60"/>
      </w:pPr>
      <w:r>
        <w:rPr>
          <w:rFonts w:ascii="Calibri" w:cs="Calibri" w:eastAsia="Calibri" w:hAnsi="Calibri"/>
          <w:b/>
          <w:bCs/>
          <w:sz w:val="22"/>
          <w:szCs w:val="22"/>
        </w:rPr>
        <w:t xml:space="preserve">Strategy: Bridge regulatory expertise. Acknowledge directly, then pivot.</w:t>
      </w:r>
    </w:p>
    <w:p>
      <w:pPr>
        <w:spacing w:before="60" w:after="60"/>
      </w:pPr>
      <w:r>
        <w:t xml:space="preserve"/>
      </w:r>
    </w:p>
    <w:p>
      <w:pPr>
        <w:spacing w:before="60" w:after="60"/>
      </w:pPr>
      <w:r>
        <w:rPr>
          <w:rFonts w:ascii="Calibri" w:cs="Calibri" w:eastAsia="Calibri" w:hAnsi="Calibri"/>
          <w:b/>
          <w:bCs/>
          <w:color w:val="CC0000"/>
          <w:sz w:val="22"/>
          <w:szCs w:val="22"/>
        </w:rPr>
        <w:t xml:space="preserve">DON’T say:</w:t>
      </w:r>
    </w:p>
    <w:p>
      <w:pPr>
        <w:pBdr>
          <w:left w:val="single" w:color="2E75B6" w:sz="12" w:space="12"/>
        </w:pBdr>
        <w:spacing w:before="80" w:after="80"/>
        <w:ind w:left="720"/>
      </w:pPr>
      <w:r>
        <w:rPr>
          <w:rFonts w:ascii="Calibri" w:cs="Calibri" w:eastAsia="Calibri" w:hAnsi="Calibri"/>
          <w:i/>
          <w:iCs/>
          <w:sz w:val="22"/>
          <w:szCs w:val="22"/>
        </w:rPr>
        <w:t xml:space="preserve">I don’t have payments experience, but I’m a quick learner...</w:t>
      </w:r>
    </w:p>
    <w:p>
      <w:pPr>
        <w:spacing w:before="60" w:after="60"/>
      </w:pPr>
      <w:r>
        <w:rPr>
          <w:rFonts w:ascii="Calibri" w:cs="Calibri" w:eastAsia="Calibri" w:hAnsi="Calibri"/>
          <w:b/>
          <w:bCs/>
          <w:color w:val="1A7A1A"/>
          <w:sz w:val="22"/>
          <w:szCs w:val="22"/>
        </w:rPr>
        <w:t xml:space="preserve">DO say:</w:t>
      </w:r>
    </w:p>
    <w:p>
      <w:pPr>
        <w:pBdr>
          <w:left w:val="single" w:color="2E75B6" w:sz="12" w:space="12"/>
        </w:pBdr>
        <w:spacing w:before="80" w:after="80"/>
        <w:ind w:left="720"/>
      </w:pPr>
      <w:r>
        <w:rPr>
          <w:rFonts w:ascii="Calibri" w:cs="Calibri" w:eastAsia="Calibri" w:hAnsi="Calibri"/>
          <w:i/>
          <w:iCs/>
          <w:sz w:val="22"/>
          <w:szCs w:val="22"/>
        </w:rPr>
        <w:t xml:space="preserve">I haven’t worked directly in payments, and I want to be upfront about that. What I do have is nine years of building products inside one of the most regulated environments at BMO — where every product decision has a compliance dimension, where you can’t ship without legal and risk sign-off, and where stakeholder alignment isn’t optional. That’s the same operating reality payments teams live in. The domain I’ll learn. The governance muscle takes years to build — and I already have it.</w:t>
      </w:r>
    </w:p>
    <w:p>
      <w:pPr>
        <w:spacing w:before="60" w:after="60"/>
      </w:pPr>
      <w:r>
        <w:rPr>
          <w:rFonts w:ascii="Calibri" w:cs="Calibri" w:eastAsia="Calibri" w:hAnsi="Calibri"/>
          <w:i/>
          <w:iCs/>
          <w:color w:val="595959"/>
          <w:sz w:val="22"/>
          <w:szCs w:val="22"/>
        </w:rPr>
        <w:t xml:space="preserve">Note: Only use this if directly asked. Don’t volunteer this gap proactively.</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Flip Strategy #3: No Consumer Product Experience</w:t>
      </w:r>
    </w:p>
    <w:p>
      <w:pPr>
        <w:spacing w:before="60" w:after="60"/>
      </w:pPr>
      <w:r>
        <w:rPr>
          <w:rFonts w:ascii="Calibri" w:cs="Calibri" w:eastAsia="Calibri" w:hAnsi="Calibri"/>
          <w:b/>
          <w:bCs/>
          <w:sz w:val="22"/>
          <w:szCs w:val="22"/>
        </w:rPr>
        <w:t xml:space="preserve">Strategy: Reframe the user, not the product.</w:t>
      </w:r>
    </w:p>
    <w:p>
      <w:pPr>
        <w:spacing w:before="60" w:after="60"/>
      </w:pPr>
      <w:r>
        <w:t xml:space="preserve"/>
      </w:r>
    </w:p>
    <w:p>
      <w:pPr>
        <w:spacing w:before="60" w:after="60"/>
      </w:pPr>
      <w:r>
        <w:rPr>
          <w:rFonts w:ascii="Calibri" w:cs="Calibri" w:eastAsia="Calibri" w:hAnsi="Calibri"/>
          <w:b/>
          <w:bCs/>
          <w:color w:val="1A7A1A"/>
          <w:sz w:val="22"/>
          <w:szCs w:val="22"/>
        </w:rPr>
        <w:t xml:space="preserve">DO say:</w:t>
      </w:r>
    </w:p>
    <w:p>
      <w:pPr>
        <w:pBdr>
          <w:left w:val="single" w:color="2E75B6" w:sz="12" w:space="12"/>
        </w:pBdr>
        <w:spacing w:before="80" w:after="80"/>
        <w:ind w:left="720"/>
      </w:pPr>
      <w:r>
        <w:rPr>
          <w:rFonts w:ascii="Calibri" w:cs="Calibri" w:eastAsia="Calibri" w:hAnsi="Calibri"/>
          <w:i/>
          <w:iCs/>
          <w:sz w:val="22"/>
          <w:szCs w:val="22"/>
        </w:rPr>
        <w:t xml:space="preserve">My product experience has been internal tools, so I haven’t managed NPS scores or app store ratings. What I have done is run persona-based discovery with resistant users, redesign a product mid-flight after a failed pilot, and drive adoption from zero to 250 users by understanding what each persona actually needed — not what they said they needed. The empathy muscle is the same. The metrics look different.</w:t>
      </w:r>
    </w:p>
    <w:p>
      <w:pPr>
        <w:spacing w:before="60" w:after="60"/>
      </w:pPr>
      <w:r>
        <w:t xml:space="preserve"/>
      </w:r>
    </w:p>
    <w:p>
      <w:pPr>
        <w:pStyle w:val="Heading1"/>
        <w:pBdr>
          <w:bottom w:val="single" w:color="2E75B6" w:sz="6" w:space="4"/>
        </w:pBdr>
        <w:spacing w:before="360" w:after="120"/>
      </w:pPr>
      <w:r>
        <w:rPr>
          <w:rFonts w:ascii="Calibri" w:cs="Calibri" w:eastAsia="Calibri" w:hAnsi="Calibri"/>
          <w:b/>
          <w:bCs/>
          <w:color w:val="1F4E79"/>
          <w:sz w:val="32"/>
          <w:szCs w:val="32"/>
        </w:rPr>
        <w:t xml:space="preserve">5. STORY BANK</w:t>
      </w:r>
    </w:p>
    <w:p>
      <w:pPr>
        <w:spacing w:before="60" w:after="60"/>
      </w:pPr>
      <w:r>
        <w:rPr>
          <w:rFonts w:ascii="Calibri" w:cs="Calibri" w:eastAsia="Calibri" w:hAnsi="Calibri"/>
          <w:i/>
          <w:iCs/>
          <w:color w:val="595959"/>
          <w:sz w:val="22"/>
          <w:szCs w:val="22"/>
        </w:rPr>
        <w:t xml:space="preserve">Use these for behavioral interview questions. Each story covers a different PM competency. Follow STAR++ format.</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Story 1: Problem Discovery + User Empathy</w:t>
      </w:r>
    </w:p>
    <w:p>
      <w:pPr>
        <w:spacing w:before="60" w:after="60"/>
      </w:pPr>
      <w:r>
        <w:rPr>
          <w:rFonts w:ascii="Calibri" w:cs="Calibri" w:eastAsia="Calibri" w:hAnsi="Calibri"/>
          <w:sz w:val="22"/>
          <w:szCs w:val="22"/>
        </w:rPr>
        <w:t xml:space="preserve">Question type: “Tell me about a time you identified a problem users didn’t know how to articulate.”</w:t>
      </w:r>
    </w:p>
    <w:p>
      <w:pPr>
        <w:spacing w:before="60" w:after="60"/>
      </w:pPr>
      <w:r>
        <w:t xml:space="preserve"/>
      </w:r>
    </w:p>
    <w:p>
      <w:pPr>
        <w:spacing w:before="200" w:after="60"/>
      </w:pPr>
      <w:r>
        <w:rPr>
          <w:rFonts w:ascii="Calibri" w:cs="Calibri" w:eastAsia="Calibri" w:hAnsi="Calibri"/>
          <w:b/>
          <w:bCs/>
          <w:color w:val="595959"/>
          <w:sz w:val="22"/>
          <w:szCs w:val="22"/>
        </w:rPr>
        <w:t xml:space="preserve">SITUATION</w:t>
      </w:r>
    </w:p>
    <w:p>
      <w:pPr>
        <w:spacing w:before="60" w:after="60"/>
      </w:pPr>
      <w:r>
        <w:rPr>
          <w:rFonts w:ascii="Calibri" w:cs="Calibri" w:eastAsia="Calibri" w:hAnsi="Calibri"/>
          <w:sz w:val="22"/>
          <w:szCs w:val="22"/>
        </w:rPr>
        <w:t xml:space="preserve">BMO’s risk governance team was producing reports manually. Executives were reviewing risk data on spreadsheets from their phones. On the surface, the ask was “build better automation.” The real problem was deeper.</w:t>
      </w:r>
    </w:p>
    <w:p>
      <w:pPr>
        <w:spacing w:before="200" w:after="60"/>
      </w:pPr>
      <w:r>
        <w:rPr>
          <w:rFonts w:ascii="Calibri" w:cs="Calibri" w:eastAsia="Calibri" w:hAnsi="Calibri"/>
          <w:b/>
          <w:bCs/>
          <w:color w:val="595959"/>
          <w:sz w:val="22"/>
          <w:szCs w:val="22"/>
        </w:rPr>
        <w:t xml:space="preserve">TASK</w:t>
      </w:r>
    </w:p>
    <w:p>
      <w:pPr>
        <w:spacing w:before="60" w:after="60"/>
      </w:pPr>
      <w:r>
        <w:rPr>
          <w:rFonts w:ascii="Calibri" w:cs="Calibri" w:eastAsia="Calibri" w:hAnsi="Calibri"/>
          <w:sz w:val="22"/>
          <w:szCs w:val="22"/>
        </w:rPr>
        <w:t xml:space="preserve">I was given a blank page and asked to design a scalable solution after the first implementation failed. My job was to define what we should actually build.</w:t>
      </w:r>
    </w:p>
    <w:p>
      <w:pPr>
        <w:spacing w:before="200" w:after="60"/>
      </w:pPr>
      <w:r>
        <w:rPr>
          <w:rFonts w:ascii="Calibri" w:cs="Calibri" w:eastAsia="Calibri" w:hAnsi="Calibri"/>
          <w:b/>
          <w:bCs/>
          <w:color w:val="595959"/>
          <w:sz w:val="22"/>
          <w:szCs w:val="22"/>
        </w:rPr>
        <w:t xml:space="preserve">ACTION</w:t>
      </w:r>
    </w:p>
    <w:p>
      <w:pPr>
        <w:spacing w:before="60" w:after="60"/>
      </w:pPr>
      <w:r>
        <w:rPr>
          <w:rFonts w:ascii="Calibri" w:cs="Calibri" w:eastAsia="Calibri" w:hAnsi="Calibri"/>
          <w:sz w:val="22"/>
          <w:szCs w:val="22"/>
        </w:rPr>
        <w:t xml:space="preserve">I ran persona-based discovery across two distinct user groups — the governance analysts who produced the reports and the executives who consumed them. Their pain points were completely different. Analysts wanted to stop chasing data. Executives feared that automated data flows would flag more issues for them to defend. The first pilot had failed because it solved for the analysts without addressing executive resistance. I redesigned the solution as a self-serve portal with transparent risk thresholds — shifting the frame from ‘surveillance’ to ‘transparency.’ Then I ran persona-based training sessions anchored on ‘what’s in it for you’ messaging for each group.</w:t>
      </w:r>
    </w:p>
    <w:p>
      <w:pPr>
        <w:spacing w:before="200" w:after="60"/>
      </w:pPr>
      <w:r>
        <w:rPr>
          <w:rFonts w:ascii="Calibri" w:cs="Calibri" w:eastAsia="Calibri" w:hAnsi="Calibri"/>
          <w:b/>
          <w:bCs/>
          <w:color w:val="595959"/>
          <w:sz w:val="22"/>
          <w:szCs w:val="22"/>
        </w:rPr>
        <w:t xml:space="preserve">RESULT</w:t>
      </w:r>
    </w:p>
    <w:p>
      <w:pPr>
        <w:spacing w:before="60" w:after="60"/>
      </w:pPr>
      <w:r>
        <w:rPr>
          <w:rFonts w:ascii="Calibri" w:cs="Calibri" w:eastAsia="Calibri" w:hAnsi="Calibri"/>
          <w:sz w:val="22"/>
          <w:szCs w:val="22"/>
        </w:rPr>
        <w:t xml:space="preserve">Executive reporting requests dropped by 60%. Governance meetings shifted from defensive data debates to strategic risk conversations. Platform reached 250+ active users.</w:t>
      </w:r>
    </w:p>
    <w:p>
      <w:pPr>
        <w:spacing w:before="200" w:after="60"/>
      </w:pPr>
      <w:r>
        <w:rPr>
          <w:rFonts w:ascii="Calibri" w:cs="Calibri" w:eastAsia="Calibri" w:hAnsi="Calibri"/>
          <w:b/>
          <w:bCs/>
          <w:color w:val="595959"/>
          <w:sz w:val="22"/>
          <w:szCs w:val="22"/>
        </w:rPr>
        <w:t xml:space="preserve">+ LEARNING</w:t>
      </w:r>
    </w:p>
    <w:p>
      <w:pPr>
        <w:spacing w:before="60" w:after="60"/>
      </w:pPr>
      <w:r>
        <w:rPr>
          <w:rFonts w:ascii="Calibri" w:cs="Calibri" w:eastAsia="Calibri" w:hAnsi="Calibri"/>
          <w:sz w:val="22"/>
          <w:szCs w:val="22"/>
        </w:rPr>
        <w:t xml:space="preserve">The stated problem is almost never the real problem. The resistance to the first pilot wasn’t a technical failure — it was a trust failure. Discovery has to go below the surface ask.</w:t>
      </w:r>
    </w:p>
    <w:p>
      <w:pPr>
        <w:spacing w:before="200" w:after="60"/>
      </w:pPr>
      <w:r>
        <w:rPr>
          <w:rFonts w:ascii="Calibri" w:cs="Calibri" w:eastAsia="Calibri" w:hAnsi="Calibri"/>
          <w:b/>
          <w:bCs/>
          <w:color w:val="595959"/>
          <w:sz w:val="22"/>
          <w:szCs w:val="22"/>
        </w:rPr>
        <w:t xml:space="preserve">+ FUTURE APPLICATION</w:t>
      </w:r>
    </w:p>
    <w:p>
      <w:pPr>
        <w:spacing w:before="60" w:after="60"/>
      </w:pPr>
      <w:r>
        <w:rPr>
          <w:rFonts w:ascii="Calibri" w:cs="Calibri" w:eastAsia="Calibri" w:hAnsi="Calibri"/>
          <w:sz w:val="22"/>
          <w:szCs w:val="22"/>
        </w:rPr>
        <w:t xml:space="preserve">I now treat executive skepticism as a discovery signal, not an obstacle. When a senior stakeholder resists, I ask: what are they afraid this will expose?</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Story 2: Cross-Functional Leadership / Influence Without Authority</w:t>
      </w:r>
    </w:p>
    <w:p>
      <w:pPr>
        <w:spacing w:before="60" w:after="60"/>
      </w:pPr>
      <w:r>
        <w:rPr>
          <w:rFonts w:ascii="Calibri" w:cs="Calibri" w:eastAsia="Calibri" w:hAnsi="Calibri"/>
          <w:sz w:val="22"/>
          <w:szCs w:val="22"/>
        </w:rPr>
        <w:t xml:space="preserve">Question type: “Tell me about a time you aligned stakeholders who had competing priorities.”</w:t>
      </w:r>
    </w:p>
    <w:p>
      <w:pPr>
        <w:spacing w:before="60" w:after="60"/>
      </w:pPr>
      <w:r>
        <w:t xml:space="preserve"/>
      </w:r>
    </w:p>
    <w:p>
      <w:pPr>
        <w:spacing w:before="200" w:after="60"/>
      </w:pPr>
      <w:r>
        <w:rPr>
          <w:rFonts w:ascii="Calibri" w:cs="Calibri" w:eastAsia="Calibri" w:hAnsi="Calibri"/>
          <w:b/>
          <w:bCs/>
          <w:color w:val="595959"/>
          <w:sz w:val="22"/>
          <w:szCs w:val="22"/>
        </w:rPr>
        <w:t xml:space="preserve">SITUATION</w:t>
      </w:r>
    </w:p>
    <w:p>
      <w:pPr>
        <w:spacing w:before="60" w:after="60"/>
      </w:pPr>
      <w:r>
        <w:rPr>
          <w:rFonts w:ascii="Calibri" w:cs="Calibri" w:eastAsia="Calibri" w:hAnsi="Calibri"/>
          <w:sz w:val="22"/>
          <w:szCs w:val="22"/>
        </w:rPr>
        <w:t xml:space="preserve">On the FRTB regulatory program — a multi-year, $20M+ initiative — six delivery teams with competing priorities had been working in silos for three years. I joined in year three with no formal authority over any of the teams.</w:t>
      </w:r>
    </w:p>
    <w:p>
      <w:pPr>
        <w:spacing w:before="200" w:after="60"/>
      </w:pPr>
      <w:r>
        <w:rPr>
          <w:rFonts w:ascii="Calibri" w:cs="Calibri" w:eastAsia="Calibri" w:hAnsi="Calibri"/>
          <w:b/>
          <w:bCs/>
          <w:color w:val="595959"/>
          <w:sz w:val="22"/>
          <w:szCs w:val="22"/>
        </w:rPr>
        <w:t xml:space="preserve">TASK</w:t>
      </w:r>
    </w:p>
    <w:p>
      <w:pPr>
        <w:spacing w:before="60" w:after="60"/>
      </w:pPr>
      <w:r>
        <w:rPr>
          <w:rFonts w:ascii="Calibri" w:cs="Calibri" w:eastAsia="Calibri" w:hAnsi="Calibri"/>
          <w:sz w:val="22"/>
          <w:szCs w:val="22"/>
        </w:rPr>
        <w:t xml:space="preserve">Resolve 10 critical design decisions that had been stalled, and enable on-time delivery of the most complex feature: trade decomposition.</w:t>
      </w:r>
    </w:p>
    <w:p>
      <w:pPr>
        <w:spacing w:before="200" w:after="60"/>
      </w:pPr>
      <w:r>
        <w:rPr>
          <w:rFonts w:ascii="Calibri" w:cs="Calibri" w:eastAsia="Calibri" w:hAnsi="Calibri"/>
          <w:b/>
          <w:bCs/>
          <w:color w:val="595959"/>
          <w:sz w:val="22"/>
          <w:szCs w:val="22"/>
        </w:rPr>
        <w:t xml:space="preserve">ACTION</w:t>
      </w:r>
    </w:p>
    <w:p>
      <w:pPr>
        <w:spacing w:before="60" w:after="60"/>
      </w:pPr>
      <w:r>
        <w:rPr>
          <w:rFonts w:ascii="Calibri" w:cs="Calibri" w:eastAsia="Calibri" w:hAnsi="Calibri"/>
          <w:sz w:val="22"/>
          <w:szCs w:val="22"/>
        </w:rPr>
        <w:t xml:space="preserve">I replaced siloed decision-making with Joint Analysis and Design (JAD) sessions where all affected parties were in the room at the same time. I personally led the analysis for trade decomposition, embedding directly with front office users to understand their workflow before translating it into requirements the dev teams could build. I made it safe for teams to raise blockers early by treating every dependency conversation as a coordination win, not an escalation.</w:t>
      </w:r>
    </w:p>
    <w:p>
      <w:pPr>
        <w:spacing w:before="200" w:after="60"/>
      </w:pPr>
      <w:r>
        <w:rPr>
          <w:rFonts w:ascii="Calibri" w:cs="Calibri" w:eastAsia="Calibri" w:hAnsi="Calibri"/>
          <w:b/>
          <w:bCs/>
          <w:color w:val="595959"/>
          <w:sz w:val="22"/>
          <w:szCs w:val="22"/>
        </w:rPr>
        <w:t xml:space="preserve">RESULT</w:t>
      </w:r>
    </w:p>
    <w:p>
      <w:pPr>
        <w:spacing w:before="60" w:after="60"/>
      </w:pPr>
      <w:r>
        <w:rPr>
          <w:rFonts w:ascii="Calibri" w:cs="Calibri" w:eastAsia="Calibri" w:hAnsi="Calibri"/>
          <w:sz w:val="22"/>
          <w:szCs w:val="22"/>
        </w:rPr>
        <w:t xml:space="preserve">All 10 design decisions resolved. On-time delivery of trade decomposition. Satisfactory enterprise compliance rating on the program audit.</w:t>
      </w:r>
    </w:p>
    <w:p>
      <w:pPr>
        <w:spacing w:before="200" w:after="60"/>
      </w:pPr>
      <w:r>
        <w:rPr>
          <w:rFonts w:ascii="Calibri" w:cs="Calibri" w:eastAsia="Calibri" w:hAnsi="Calibri"/>
          <w:b/>
          <w:bCs/>
          <w:color w:val="595959"/>
          <w:sz w:val="22"/>
          <w:szCs w:val="22"/>
        </w:rPr>
        <w:t xml:space="preserve">+ LEARNING</w:t>
      </w:r>
    </w:p>
    <w:p>
      <w:pPr>
        <w:spacing w:before="60" w:after="60"/>
      </w:pPr>
      <w:r>
        <w:rPr>
          <w:rFonts w:ascii="Calibri" w:cs="Calibri" w:eastAsia="Calibri" w:hAnsi="Calibri"/>
          <w:sz w:val="22"/>
          <w:szCs w:val="22"/>
        </w:rPr>
        <w:t xml:space="preserve">Adversarial relationships between teams are almost always a process failure, not a people failure. Give people a shared forum and a shared definition of done and the dynamic shifts.</w:t>
      </w:r>
    </w:p>
    <w:p>
      <w:pPr>
        <w:spacing w:before="200" w:after="60"/>
      </w:pPr>
      <w:r>
        <w:rPr>
          <w:rFonts w:ascii="Calibri" w:cs="Calibri" w:eastAsia="Calibri" w:hAnsi="Calibri"/>
          <w:b/>
          <w:bCs/>
          <w:color w:val="595959"/>
          <w:sz w:val="22"/>
          <w:szCs w:val="22"/>
        </w:rPr>
        <w:t xml:space="preserve">+ FUTURE APPLICATION</w:t>
      </w:r>
    </w:p>
    <w:p>
      <w:pPr>
        <w:spacing w:before="60" w:after="60"/>
      </w:pPr>
      <w:r>
        <w:rPr>
          <w:rFonts w:ascii="Calibri" w:cs="Calibri" w:eastAsia="Calibri" w:hAnsi="Calibri"/>
          <w:sz w:val="22"/>
          <w:szCs w:val="22"/>
        </w:rPr>
        <w:t xml:space="preserve">I now institute cross-functional alignment structures early — before conflict has a chance to calcify.</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Story 3: Data-Driven Decision Making</w:t>
      </w:r>
    </w:p>
    <w:p>
      <w:pPr>
        <w:spacing w:before="60" w:after="60"/>
      </w:pPr>
      <w:r>
        <w:rPr>
          <w:rFonts w:ascii="Calibri" w:cs="Calibri" w:eastAsia="Calibri" w:hAnsi="Calibri"/>
          <w:sz w:val="22"/>
          <w:szCs w:val="22"/>
        </w:rPr>
        <w:t xml:space="preserve">Question type: “Tell me about a time you used data to make a hard product decision.”</w:t>
      </w:r>
    </w:p>
    <w:p>
      <w:pPr>
        <w:spacing w:before="60" w:after="60"/>
      </w:pPr>
      <w:r>
        <w:t xml:space="preserve"/>
      </w:r>
    </w:p>
    <w:p>
      <w:pPr>
        <w:spacing w:before="200" w:after="60"/>
      </w:pPr>
      <w:r>
        <w:rPr>
          <w:rFonts w:ascii="Calibri" w:cs="Calibri" w:eastAsia="Calibri" w:hAnsi="Calibri"/>
          <w:b/>
          <w:bCs/>
          <w:color w:val="595959"/>
          <w:sz w:val="22"/>
          <w:szCs w:val="22"/>
        </w:rPr>
        <w:t xml:space="preserve">SITUATION</w:t>
      </w:r>
    </w:p>
    <w:p>
      <w:pPr>
        <w:spacing w:before="60" w:after="60"/>
      </w:pPr>
      <w:r>
        <w:rPr>
          <w:rFonts w:ascii="Calibri" w:cs="Calibri" w:eastAsia="Calibri" w:hAnsi="Calibri"/>
          <w:sz w:val="22"/>
          <w:szCs w:val="22"/>
        </w:rPr>
        <w:t xml:space="preserve">At UpGrad, I had built an Android development program with Google from scratch — business case, team, curriculum, partnership. We launched to thousands of learners. It was my program.</w:t>
      </w:r>
    </w:p>
    <w:p>
      <w:pPr>
        <w:spacing w:before="200" w:after="60"/>
      </w:pPr>
      <w:r>
        <w:rPr>
          <w:rFonts w:ascii="Calibri" w:cs="Calibri" w:eastAsia="Calibri" w:hAnsi="Calibri"/>
          <w:b/>
          <w:bCs/>
          <w:color w:val="595959"/>
          <w:sz w:val="22"/>
          <w:szCs w:val="22"/>
        </w:rPr>
        <w:t xml:space="preserve">TASK</w:t>
      </w:r>
    </w:p>
    <w:p>
      <w:pPr>
        <w:spacing w:before="60" w:after="60"/>
      </w:pPr>
      <w:r>
        <w:rPr>
          <w:rFonts w:ascii="Calibri" w:cs="Calibri" w:eastAsia="Calibri" w:hAnsi="Calibri"/>
          <w:sz w:val="22"/>
          <w:szCs w:val="22"/>
        </w:rPr>
        <w:t xml:space="preserve">Evaluate whether to continue investing in the program or recommend shutting it down.</w:t>
      </w:r>
    </w:p>
    <w:p>
      <w:pPr>
        <w:spacing w:before="200" w:after="60"/>
      </w:pPr>
      <w:r>
        <w:rPr>
          <w:rFonts w:ascii="Calibri" w:cs="Calibri" w:eastAsia="Calibri" w:hAnsi="Calibri"/>
          <w:b/>
          <w:bCs/>
          <w:color w:val="595959"/>
          <w:sz w:val="22"/>
          <w:szCs w:val="22"/>
        </w:rPr>
        <w:t xml:space="preserve">ACTION</w:t>
      </w:r>
    </w:p>
    <w:p>
      <w:pPr>
        <w:spacing w:before="60" w:after="60"/>
      </w:pPr>
      <w:r>
        <w:rPr>
          <w:rFonts w:ascii="Calibri" w:cs="Calibri" w:eastAsia="Calibri" w:hAnsi="Calibri"/>
          <w:sz w:val="22"/>
          <w:szCs w:val="22"/>
        </w:rPr>
        <w:t xml:space="preserve">I ran a structured post-mortem using completion rates, learner outcome data, and market demand signals. The data was clear: completion rates were below threshold, job placement outcomes weren’t tracking to projections, and the market had shifted. I wrote and presented the recommendation to sunset the program — including a transition plan for enrolled learners.</w:t>
      </w:r>
    </w:p>
    <w:p>
      <w:pPr>
        <w:spacing w:before="200" w:after="60"/>
      </w:pPr>
      <w:r>
        <w:rPr>
          <w:rFonts w:ascii="Calibri" w:cs="Calibri" w:eastAsia="Calibri" w:hAnsi="Calibri"/>
          <w:b/>
          <w:bCs/>
          <w:color w:val="595959"/>
          <w:sz w:val="22"/>
          <w:szCs w:val="22"/>
        </w:rPr>
        <w:t xml:space="preserve">RESULT</w:t>
      </w:r>
    </w:p>
    <w:p>
      <w:pPr>
        <w:spacing w:before="60" w:after="60"/>
      </w:pPr>
      <w:r>
        <w:rPr>
          <w:rFonts w:ascii="Calibri" w:cs="Calibri" w:eastAsia="Calibri" w:hAnsi="Calibri"/>
          <w:sz w:val="22"/>
          <w:szCs w:val="22"/>
        </w:rPr>
        <w:t xml:space="preserve">Program was sunset on a managed timeline with zero learner disruption. UpGrad reallocated resources to higher-performing programs.</w:t>
      </w:r>
    </w:p>
    <w:p>
      <w:pPr>
        <w:spacing w:before="200" w:after="60"/>
      </w:pPr>
      <w:r>
        <w:rPr>
          <w:rFonts w:ascii="Calibri" w:cs="Calibri" w:eastAsia="Calibri" w:hAnsi="Calibri"/>
          <w:b/>
          <w:bCs/>
          <w:color w:val="595959"/>
          <w:sz w:val="22"/>
          <w:szCs w:val="22"/>
        </w:rPr>
        <w:t xml:space="preserve">+ LEARNING</w:t>
      </w:r>
    </w:p>
    <w:p>
      <w:pPr>
        <w:spacing w:before="60" w:after="60"/>
      </w:pPr>
      <w:r>
        <w:rPr>
          <w:rFonts w:ascii="Calibri" w:cs="Calibri" w:eastAsia="Calibri" w:hAnsi="Calibri"/>
          <w:sz w:val="22"/>
          <w:szCs w:val="22"/>
        </w:rPr>
        <w:t xml:space="preserve">The hardest product decisions are the ones where you’re attached to what you built. The discipline is in separating your identity from the outcome data.</w:t>
      </w:r>
    </w:p>
    <w:p>
      <w:pPr>
        <w:spacing w:before="200" w:after="60"/>
      </w:pPr>
      <w:r>
        <w:rPr>
          <w:rFonts w:ascii="Calibri" w:cs="Calibri" w:eastAsia="Calibri" w:hAnsi="Calibri"/>
          <w:b/>
          <w:bCs/>
          <w:color w:val="595959"/>
          <w:sz w:val="22"/>
          <w:szCs w:val="22"/>
        </w:rPr>
        <w:t xml:space="preserve">+ FUTURE APPLICATION</w:t>
      </w:r>
    </w:p>
    <w:p>
      <w:pPr>
        <w:spacing w:before="60" w:after="60"/>
      </w:pPr>
      <w:r>
        <w:rPr>
          <w:rFonts w:ascii="Calibri" w:cs="Calibri" w:eastAsia="Calibri" w:hAnsi="Calibri"/>
          <w:sz w:val="22"/>
          <w:szCs w:val="22"/>
        </w:rPr>
        <w:t xml:space="preserve">I now build sunset criteria into product plans at launch — so the off-ramp decision is made with clear heads, not sunk cost pressure.</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Story 4: Shipping Under Constraints / Prioritization</w:t>
      </w:r>
    </w:p>
    <w:p>
      <w:pPr>
        <w:spacing w:before="60" w:after="60"/>
      </w:pPr>
      <w:r>
        <w:rPr>
          <w:rFonts w:ascii="Calibri" w:cs="Calibri" w:eastAsia="Calibri" w:hAnsi="Calibri"/>
          <w:sz w:val="22"/>
          <w:szCs w:val="22"/>
        </w:rPr>
        <w:t xml:space="preserve">Question type: “Tell me about a time you had to deliver under significant constraints.”</w:t>
      </w:r>
    </w:p>
    <w:p>
      <w:pPr>
        <w:spacing w:before="60" w:after="60"/>
      </w:pPr>
      <w:r>
        <w:t xml:space="preserve"/>
      </w:r>
    </w:p>
    <w:p>
      <w:pPr>
        <w:spacing w:before="200" w:after="60"/>
      </w:pPr>
      <w:r>
        <w:rPr>
          <w:rFonts w:ascii="Calibri" w:cs="Calibri" w:eastAsia="Calibri" w:hAnsi="Calibri"/>
          <w:b/>
          <w:bCs/>
          <w:color w:val="595959"/>
          <w:sz w:val="22"/>
          <w:szCs w:val="22"/>
        </w:rPr>
        <w:t xml:space="preserve">SITUATION</w:t>
      </w:r>
    </w:p>
    <w:p>
      <w:pPr>
        <w:spacing w:before="60" w:after="60"/>
      </w:pPr>
      <w:r>
        <w:rPr>
          <w:rFonts w:ascii="Calibri" w:cs="Calibri" w:eastAsia="Calibri" w:hAnsi="Calibri"/>
          <w:sz w:val="22"/>
          <w:szCs w:val="22"/>
        </w:rPr>
        <w:t xml:space="preserve">When building the risk reporting platform, key business logic was undocumented and trapped in the heads of people who had already left the role. Executives were resistant. And we had no formal product team — just two people with a mandate.</w:t>
      </w:r>
    </w:p>
    <w:p>
      <w:pPr>
        <w:spacing w:before="200" w:after="60"/>
      </w:pPr>
      <w:r>
        <w:rPr>
          <w:rFonts w:ascii="Calibri" w:cs="Calibri" w:eastAsia="Calibri" w:hAnsi="Calibri"/>
          <w:b/>
          <w:bCs/>
          <w:color w:val="595959"/>
          <w:sz w:val="22"/>
          <w:szCs w:val="22"/>
        </w:rPr>
        <w:t xml:space="preserve">TASK</w:t>
      </w:r>
    </w:p>
    <w:p>
      <w:pPr>
        <w:spacing w:before="60" w:after="60"/>
      </w:pPr>
      <w:r>
        <w:rPr>
          <w:rFonts w:ascii="Calibri" w:cs="Calibri" w:eastAsia="Calibri" w:hAnsi="Calibri"/>
          <w:sz w:val="22"/>
          <w:szCs w:val="22"/>
        </w:rPr>
        <w:t xml:space="preserve">Define, build, and drive adoption of a scalable self-serve platform with limited resources, undocumented domain knowledge, and active stakeholder resistance.</w:t>
      </w:r>
    </w:p>
    <w:p>
      <w:pPr>
        <w:spacing w:before="200" w:after="60"/>
      </w:pPr>
      <w:r>
        <w:rPr>
          <w:rFonts w:ascii="Calibri" w:cs="Calibri" w:eastAsia="Calibri" w:hAnsi="Calibri"/>
          <w:b/>
          <w:bCs/>
          <w:color w:val="595959"/>
          <w:sz w:val="22"/>
          <w:szCs w:val="22"/>
        </w:rPr>
        <w:t xml:space="preserve">ACTION</w:t>
      </w:r>
    </w:p>
    <w:p>
      <w:pPr>
        <w:spacing w:before="60" w:after="60"/>
      </w:pPr>
      <w:r>
        <w:rPr>
          <w:rFonts w:ascii="Calibri" w:cs="Calibri" w:eastAsia="Calibri" w:hAnsi="Calibri"/>
          <w:sz w:val="22"/>
          <w:szCs w:val="22"/>
        </w:rPr>
        <w:t xml:space="preserve">I prioritized ruthlessly: focused discovery on the two or three personas whose adoption would unlock everyone else’s. Ran targeted sessions to excavate undocumented logic from subject matter experts still in adjacent roles. Designed the MVP around the most critical governance workflow first, then expanded. Used a supportive early adopter as a pilot champion to build credibility with the skeptics.</w:t>
      </w:r>
    </w:p>
    <w:p>
      <w:pPr>
        <w:spacing w:before="200" w:after="60"/>
      </w:pPr>
      <w:r>
        <w:rPr>
          <w:rFonts w:ascii="Calibri" w:cs="Calibri" w:eastAsia="Calibri" w:hAnsi="Calibri"/>
          <w:b/>
          <w:bCs/>
          <w:color w:val="595959"/>
          <w:sz w:val="22"/>
          <w:szCs w:val="22"/>
        </w:rPr>
        <w:t xml:space="preserve">RESULT</w:t>
      </w:r>
    </w:p>
    <w:p>
      <w:pPr>
        <w:spacing w:before="60" w:after="60"/>
      </w:pPr>
      <w:r>
        <w:rPr>
          <w:rFonts w:ascii="Calibri" w:cs="Calibri" w:eastAsia="Calibri" w:hAnsi="Calibri"/>
          <w:sz w:val="22"/>
          <w:szCs w:val="22"/>
        </w:rPr>
        <w:t xml:space="preserve">Platform shipped, scaled to 250+ users, 60% reduction in manual executive reporting requests, 0.5 FTE freed per business line.</w:t>
      </w:r>
    </w:p>
    <w:p>
      <w:pPr>
        <w:spacing w:before="200" w:after="60"/>
      </w:pPr>
      <w:r>
        <w:rPr>
          <w:rFonts w:ascii="Calibri" w:cs="Calibri" w:eastAsia="Calibri" w:hAnsi="Calibri"/>
          <w:b/>
          <w:bCs/>
          <w:color w:val="595959"/>
          <w:sz w:val="22"/>
          <w:szCs w:val="22"/>
        </w:rPr>
        <w:t xml:space="preserve">+ LEARNING</w:t>
      </w:r>
    </w:p>
    <w:p>
      <w:pPr>
        <w:spacing w:before="60" w:after="60"/>
      </w:pPr>
      <w:r>
        <w:rPr>
          <w:rFonts w:ascii="Calibri" w:cs="Calibri" w:eastAsia="Calibri" w:hAnsi="Calibri"/>
          <w:sz w:val="22"/>
          <w:szCs w:val="22"/>
        </w:rPr>
        <w:t xml:space="preserve">Constraints force better prioritization. The two-person team meant every decision had to be deliberate — there was no room for scope creep.</w:t>
      </w:r>
    </w:p>
    <w:p>
      <w:pPr>
        <w:spacing w:before="200" w:after="60"/>
      </w:pPr>
      <w:r>
        <w:rPr>
          <w:rFonts w:ascii="Calibri" w:cs="Calibri" w:eastAsia="Calibri" w:hAnsi="Calibri"/>
          <w:b/>
          <w:bCs/>
          <w:color w:val="595959"/>
          <w:sz w:val="22"/>
          <w:szCs w:val="22"/>
        </w:rPr>
        <w:t xml:space="preserve">+ FUTURE APPLICATION</w:t>
      </w:r>
    </w:p>
    <w:p>
      <w:pPr>
        <w:spacing w:before="60" w:after="60"/>
      </w:pPr>
      <w:r>
        <w:rPr>
          <w:rFonts w:ascii="Calibri" w:cs="Calibri" w:eastAsia="Calibri" w:hAnsi="Calibri"/>
          <w:sz w:val="22"/>
          <w:szCs w:val="22"/>
        </w:rPr>
        <w:t xml:space="preserve">I now treat resource constraints as a prioritization discipline, not a handicap. A small focused team with clear scope outperforms a large unfocused team almost every time.</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Story 5: Handling Resistance / Reframing Value (Optional but Powerful)</w:t>
      </w:r>
    </w:p>
    <w:p>
      <w:pPr>
        <w:spacing w:before="60" w:after="60"/>
      </w:pPr>
      <w:r>
        <w:rPr>
          <w:rFonts w:ascii="Calibri" w:cs="Calibri" w:eastAsia="Calibri" w:hAnsi="Calibri"/>
          <w:sz w:val="22"/>
          <w:szCs w:val="22"/>
        </w:rPr>
        <w:t xml:space="preserve">Question type: “Tell me about a time you had to win over a hostile stakeholder.”</w:t>
      </w:r>
    </w:p>
    <w:p>
      <w:pPr>
        <w:spacing w:before="60" w:after="60"/>
      </w:pPr>
      <w:r>
        <w:t xml:space="preserve"/>
      </w:r>
    </w:p>
    <w:p>
      <w:pPr>
        <w:spacing w:before="200" w:after="60"/>
      </w:pPr>
      <w:r>
        <w:rPr>
          <w:rFonts w:ascii="Calibri" w:cs="Calibri" w:eastAsia="Calibri" w:hAnsi="Calibri"/>
          <w:b/>
          <w:bCs/>
          <w:color w:val="595959"/>
          <w:sz w:val="22"/>
          <w:szCs w:val="22"/>
        </w:rPr>
        <w:t xml:space="preserve">SITUATION</w:t>
      </w:r>
    </w:p>
    <w:p>
      <w:pPr>
        <w:spacing w:before="60" w:after="60"/>
      </w:pPr>
      <w:r>
        <w:rPr>
          <w:rFonts w:ascii="Calibri" w:cs="Calibri" w:eastAsia="Calibri" w:hAnsi="Calibri"/>
          <w:sz w:val="22"/>
          <w:szCs w:val="22"/>
        </w:rPr>
        <w:t xml:space="preserve">At Aspiring Minds, the operations team saw our NLP assessment tool as a direct threat to their jobs. They were actively blocking the proof of concept by refusing to share benchmarking data. No formal authority to compel cooperation.</w:t>
      </w:r>
    </w:p>
    <w:p>
      <w:pPr>
        <w:spacing w:before="200" w:after="60"/>
      </w:pPr>
      <w:r>
        <w:rPr>
          <w:rFonts w:ascii="Calibri" w:cs="Calibri" w:eastAsia="Calibri" w:hAnsi="Calibri"/>
          <w:b/>
          <w:bCs/>
          <w:color w:val="595959"/>
          <w:sz w:val="22"/>
          <w:szCs w:val="22"/>
        </w:rPr>
        <w:t xml:space="preserve">TASK</w:t>
      </w:r>
    </w:p>
    <w:p>
      <w:pPr>
        <w:spacing w:before="60" w:after="60"/>
      </w:pPr>
      <w:r>
        <w:rPr>
          <w:rFonts w:ascii="Calibri" w:cs="Calibri" w:eastAsia="Calibri" w:hAnsi="Calibri"/>
          <w:sz w:val="22"/>
          <w:szCs w:val="22"/>
        </w:rPr>
        <w:t xml:space="preserve">Get the operations team to become the first client for the tool — or watch the commercial opportunity collapse.</w:t>
      </w:r>
    </w:p>
    <w:p>
      <w:pPr>
        <w:spacing w:before="200" w:after="60"/>
      </w:pPr>
      <w:r>
        <w:rPr>
          <w:rFonts w:ascii="Calibri" w:cs="Calibri" w:eastAsia="Calibri" w:hAnsi="Calibri"/>
          <w:b/>
          <w:bCs/>
          <w:color w:val="595959"/>
          <w:sz w:val="22"/>
          <w:szCs w:val="22"/>
        </w:rPr>
        <w:t xml:space="preserve">ACTION</w:t>
      </w:r>
    </w:p>
    <w:p>
      <w:pPr>
        <w:spacing w:before="60" w:after="60"/>
      </w:pPr>
      <w:r>
        <w:rPr>
          <w:rFonts w:ascii="Calibri" w:cs="Calibri" w:eastAsia="Calibri" w:hAnsi="Calibri"/>
          <w:sz w:val="22"/>
          <w:szCs w:val="22"/>
        </w:rPr>
        <w:t xml:space="preserve">Instead of escalating, I embedded at the client site for several weeks. Built personal relationships. Asked questions about their workflow rather than pitching the tool. When I understood what they were actually afraid of, I reframed the product from ‘automation that replaces jobs’ to ‘copilot that makes your expertise more impactful.’ I showed specifically how the tool would handle repetitive screening, freeing the team for the assessments that actually required human judgment.</w:t>
      </w:r>
    </w:p>
    <w:p>
      <w:pPr>
        <w:spacing w:before="200" w:after="60"/>
      </w:pPr>
      <w:r>
        <w:rPr>
          <w:rFonts w:ascii="Calibri" w:cs="Calibri" w:eastAsia="Calibri" w:hAnsi="Calibri"/>
          <w:b/>
          <w:bCs/>
          <w:color w:val="595959"/>
          <w:sz w:val="22"/>
          <w:szCs w:val="22"/>
        </w:rPr>
        <w:t xml:space="preserve">RESULT</w:t>
      </w:r>
    </w:p>
    <w:p>
      <w:pPr>
        <w:spacing w:before="60" w:after="60"/>
      </w:pPr>
      <w:r>
        <w:rPr>
          <w:rFonts w:ascii="Calibri" w:cs="Calibri" w:eastAsia="Calibri" w:hAnsi="Calibri"/>
          <w:sz w:val="22"/>
          <w:szCs w:val="22"/>
        </w:rPr>
        <w:t xml:space="preserve">Operations team became the first client. The tool was adopted across customer contact centers in Southeast Asia. Contributed to $2M+ in contracts.</w:t>
      </w:r>
    </w:p>
    <w:p>
      <w:pPr>
        <w:spacing w:before="200" w:after="60"/>
      </w:pPr>
      <w:r>
        <w:rPr>
          <w:rFonts w:ascii="Calibri" w:cs="Calibri" w:eastAsia="Calibri" w:hAnsi="Calibri"/>
          <w:b/>
          <w:bCs/>
          <w:color w:val="595959"/>
          <w:sz w:val="22"/>
          <w:szCs w:val="22"/>
        </w:rPr>
        <w:t xml:space="preserve">+ LEARNING</w:t>
      </w:r>
    </w:p>
    <w:p>
      <w:pPr>
        <w:spacing w:before="60" w:after="60"/>
      </w:pPr>
      <w:r>
        <w:rPr>
          <w:rFonts w:ascii="Calibri" w:cs="Calibri" w:eastAsia="Calibri" w:hAnsi="Calibri"/>
          <w:sz w:val="22"/>
          <w:szCs w:val="22"/>
        </w:rPr>
        <w:t xml:space="preserve">Resistance is almost always fear with a different label. Find the fear before you pitch the solution.</w:t>
      </w:r>
    </w:p>
    <w:p>
      <w:pPr>
        <w:spacing w:before="200" w:after="60"/>
      </w:pPr>
      <w:r>
        <w:rPr>
          <w:rFonts w:ascii="Calibri" w:cs="Calibri" w:eastAsia="Calibri" w:hAnsi="Calibri"/>
          <w:b/>
          <w:bCs/>
          <w:color w:val="595959"/>
          <w:sz w:val="22"/>
          <w:szCs w:val="22"/>
        </w:rPr>
        <w:t xml:space="preserve">+ FUTURE APPLICATION</w:t>
      </w:r>
    </w:p>
    <w:p>
      <w:pPr>
        <w:spacing w:before="60" w:after="60"/>
      </w:pPr>
      <w:r>
        <w:rPr>
          <w:rFonts w:ascii="Calibri" w:cs="Calibri" w:eastAsia="Calibri" w:hAnsi="Calibri"/>
          <w:sz w:val="22"/>
          <w:szCs w:val="22"/>
        </w:rPr>
        <w:t xml:space="preserve">I now treat stakeholder resistance as a discovery interview. Their objection is data about what the product needs to do differently.</w:t>
      </w:r>
    </w:p>
    <w:p>
      <w:pPr>
        <w:spacing w:before="60" w:after="60"/>
      </w:pPr>
      <w:r>
        <w:t xml:space="preserve"/>
      </w:r>
    </w:p>
    <w:p>
      <w:pPr>
        <w:pStyle w:val="Heading1"/>
        <w:pBdr>
          <w:bottom w:val="single" w:color="2E75B6" w:sz="6" w:space="4"/>
        </w:pBdr>
        <w:spacing w:before="360" w:after="120"/>
      </w:pPr>
      <w:r>
        <w:rPr>
          <w:rFonts w:ascii="Calibri" w:cs="Calibri" w:eastAsia="Calibri" w:hAnsi="Calibri"/>
          <w:b/>
          <w:bCs/>
          <w:color w:val="1F4E79"/>
          <w:sz w:val="32"/>
          <w:szCs w:val="32"/>
        </w:rPr>
        <w:t xml:space="preserve">6. PRACTICE NOTES + DELIVERY TIPS</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The Core Delivery Problem</w:t>
      </w:r>
    </w:p>
    <w:p>
      <w:pPr>
        <w:spacing w:before="60" w:after="60"/>
      </w:pPr>
      <w:r>
        <w:rPr>
          <w:rFonts w:ascii="Calibri" w:cs="Calibri" w:eastAsia="Calibri" w:hAnsi="Calibri"/>
          <w:sz w:val="22"/>
          <w:szCs w:val="22"/>
        </w:rPr>
        <w:t xml:space="preserve">Feedback from the AI Enablement interview: the winning candidate connected emotionally with the panel. They spoke the language of the business side. You lost not on credentials but on resonance.</w:t>
      </w:r>
    </w:p>
    <w:p>
      <w:pPr>
        <w:spacing w:before="60" w:after="60"/>
      </w:pPr>
      <w:r>
        <w:rPr>
          <w:rFonts w:ascii="Calibri" w:cs="Calibri" w:eastAsia="Calibri" w:hAnsi="Calibri"/>
          <w:sz w:val="22"/>
          <w:szCs w:val="22"/>
        </w:rPr>
        <w:t xml:space="preserve">What this means practically: when you feel a gap or uncertainty, your instinct is to go deeper into technical credibility. Don’t. Go to the human outcome instead. What changed for the user? What did the business gain? That’s the language that makes interviewers lean in.</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Specific Delivery Instructions</w:t>
      </w:r>
    </w:p>
    <w:p>
      <w:pPr>
        <w:pStyle w:val="ListParagraph"/>
        <w:numPr>
          <w:ilvl w:val="0"/>
          <w:numId w:val="2"/>
        </w:numPr>
        <w:spacing w:before="40" w:after="40"/>
      </w:pPr>
      <w:r>
        <w:rPr>
          <w:rFonts w:ascii="Calibri" w:cs="Calibri" w:eastAsia="Calibri" w:hAnsi="Calibri"/>
          <w:sz w:val="22"/>
          <w:szCs w:val="22"/>
        </w:rPr>
        <w:t xml:space="preserve">Slow down at every metric. Pause before and after the number. “Executive reporting requests dropped… by 60%.” That pause makes the number land.</w:t>
      </w:r>
    </w:p>
    <w:p>
      <w:pPr>
        <w:pStyle w:val="ListParagraph"/>
        <w:numPr>
          <w:ilvl w:val="0"/>
          <w:numId w:val="2"/>
        </w:numPr>
        <w:spacing w:before="40" w:after="40"/>
      </w:pPr>
      <w:r>
        <w:rPr>
          <w:rFonts w:ascii="Calibri" w:cs="Calibri" w:eastAsia="Calibri" w:hAnsi="Calibri"/>
          <w:sz w:val="22"/>
          <w:szCs w:val="22"/>
        </w:rPr>
        <w:t xml:space="preserve">The opening line (‘the hardest part isn’t building it, it’s getting people to use it’) is doing heavy lifting. Say it, then pause. Let it sit.</w:t>
      </w:r>
    </w:p>
    <w:p>
      <w:pPr>
        <w:pStyle w:val="ListParagraph"/>
        <w:numPr>
          <w:ilvl w:val="0"/>
          <w:numId w:val="2"/>
        </w:numPr>
        <w:spacing w:before="40" w:after="40"/>
      </w:pPr>
      <w:r>
        <w:rPr>
          <w:rFonts w:ascii="Calibri" w:cs="Calibri" w:eastAsia="Calibri" w:hAnsi="Calibri"/>
          <w:sz w:val="22"/>
          <w:szCs w:val="22"/>
        </w:rPr>
        <w:t xml:space="preserve">Don’t memorize word-for-word. Internalize the four sections: Present, Past, Proof, Future. Know what goes in each. Then talk.</w:t>
      </w:r>
    </w:p>
    <w:p>
      <w:pPr>
        <w:pStyle w:val="ListParagraph"/>
        <w:numPr>
          <w:ilvl w:val="0"/>
          <w:numId w:val="2"/>
        </w:numPr>
        <w:spacing w:before="40" w:after="40"/>
      </w:pPr>
      <w:r>
        <w:rPr>
          <w:rFonts w:ascii="Calibri" w:cs="Calibri" w:eastAsia="Calibri" w:hAnsi="Calibri"/>
          <w:sz w:val="22"/>
          <w:szCs w:val="22"/>
        </w:rPr>
        <w:t xml:space="preserve">If nerves hit, they’ll hit in the Proof section. Breathe through it. You lived these stories — you’re not reciting, you’re remembering.</w:t>
      </w:r>
    </w:p>
    <w:p>
      <w:pPr>
        <w:pStyle w:val="ListParagraph"/>
        <w:numPr>
          <w:ilvl w:val="0"/>
          <w:numId w:val="2"/>
        </w:numPr>
        <w:spacing w:before="40" w:after="40"/>
      </w:pPr>
      <w:r>
        <w:rPr>
          <w:rFonts w:ascii="Calibri" w:cs="Calibri" w:eastAsia="Calibri" w:hAnsi="Calibri"/>
          <w:sz w:val="22"/>
          <w:szCs w:val="22"/>
        </w:rPr>
        <w:t xml:space="preserve">End with energy, not exhaustion. The Future section is the last thing they hear. Make it sound like you want the role, not like you’re relieved the answer is over.</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Rehearsal Protocol</w:t>
      </w:r>
    </w:p>
    <w:p>
      <w:pPr>
        <w:pStyle w:val="ListParagraph"/>
        <w:numPr>
          <w:ilvl w:val="0"/>
          <w:numId w:val="2"/>
        </w:numPr>
        <w:spacing w:before="40" w:after="40"/>
      </w:pPr>
      <w:r>
        <w:rPr>
          <w:rFonts w:ascii="Calibri" w:cs="Calibri" w:eastAsia="Calibri" w:hAnsi="Calibri"/>
          <w:sz w:val="22"/>
          <w:szCs w:val="22"/>
        </w:rPr>
        <w:t xml:space="preserve">Day 1: Read the formal TMAY out loud 3 times. Time yourself. Target: under 2 minutes.</w:t>
      </w:r>
    </w:p>
    <w:p>
      <w:pPr>
        <w:pStyle w:val="ListParagraph"/>
        <w:numPr>
          <w:ilvl w:val="0"/>
          <w:numId w:val="2"/>
        </w:numPr>
        <w:spacing w:before="40" w:after="40"/>
      </w:pPr>
      <w:r>
        <w:rPr>
          <w:rFonts w:ascii="Calibri" w:cs="Calibri" w:eastAsia="Calibri" w:hAnsi="Calibri"/>
          <w:sz w:val="22"/>
          <w:szCs w:val="22"/>
        </w:rPr>
        <w:t xml:space="preserve">Day 2: Deliver without reading. Record yourself on your phone. Watch it back once — don’t cringe, just observe.</w:t>
      </w:r>
    </w:p>
    <w:p>
      <w:pPr>
        <w:pStyle w:val="ListParagraph"/>
        <w:numPr>
          <w:ilvl w:val="0"/>
          <w:numId w:val="2"/>
        </w:numPr>
        <w:spacing w:before="40" w:after="40"/>
      </w:pPr>
      <w:r>
        <w:rPr>
          <w:rFonts w:ascii="Calibri" w:cs="Calibri" w:eastAsia="Calibri" w:hAnsi="Calibri"/>
          <w:sz w:val="22"/>
          <w:szCs w:val="22"/>
        </w:rPr>
        <w:t xml:space="preserve">Day 3: Deliver to someone who doesn’t know your background. Ask them: what do you think I do? What stood out?</w:t>
      </w:r>
    </w:p>
    <w:p>
      <w:pPr>
        <w:pStyle w:val="ListParagraph"/>
        <w:numPr>
          <w:ilvl w:val="0"/>
          <w:numId w:val="2"/>
        </w:numPr>
        <w:spacing w:before="40" w:after="40"/>
      </w:pPr>
      <w:r>
        <w:rPr>
          <w:rFonts w:ascii="Calibri" w:cs="Calibri" w:eastAsia="Calibri" w:hAnsi="Calibri"/>
          <w:sz w:val="22"/>
          <w:szCs w:val="22"/>
        </w:rPr>
        <w:t xml:space="preserve">Day 4+: Run each story bank story out loud. One per day. Time yourself at 90 seconds per story.</w:t>
      </w:r>
    </w:p>
    <w:p>
      <w:pPr>
        <w:spacing w:before="60" w:after="60"/>
      </w:pPr>
      <w:r>
        <w:t xml:space="preserve"/>
      </w:r>
    </w:p>
    <w:p>
      <w:pPr>
        <w:pStyle w:val="Heading2"/>
        <w:spacing w:before="280" w:after="80"/>
      </w:pPr>
      <w:r>
        <w:rPr>
          <w:rFonts w:ascii="Calibri" w:cs="Calibri" w:eastAsia="Calibri" w:hAnsi="Calibri"/>
          <w:b/>
          <w:bCs/>
          <w:color w:val="2E75B6"/>
          <w:sz w:val="26"/>
          <w:szCs w:val="26"/>
        </w:rPr>
        <w:t xml:space="preserve">The Confidence Reframe</w:t>
      </w:r>
    </w:p>
    <w:p>
      <w:pPr>
        <w:spacing w:before="60" w:after="60"/>
      </w:pPr>
      <w:r>
        <w:rPr>
          <w:rFonts w:ascii="Calibri" w:cs="Calibri" w:eastAsia="Calibri" w:hAnsi="Calibri"/>
          <w:sz w:val="22"/>
          <w:szCs w:val="22"/>
        </w:rPr>
        <w:t xml:space="preserve">You mentioned being short on confidence. Here’s the reframe that matters:</w:t>
      </w:r>
    </w:p>
    <w:p>
      <w:pPr>
        <w:spacing w:before="60" w:after="60"/>
      </w:pPr>
      <w:r>
        <w:rPr>
          <w:rFonts w:ascii="Calibri" w:cs="Calibri" w:eastAsia="Calibri" w:hAnsi="Calibri"/>
          <w:sz w:val="22"/>
          <w:szCs w:val="22"/>
        </w:rPr>
        <w:t xml:space="preserve">Confidence doesn’t come before preparation. It comes after it. Right now you’re being asked to improvise an argument you haven’t fully built yet. Of course it doesn’t feel confident. Once this brief is in your bones, the confidence will follow — because you’ll stop constructing the story under pressure and start just telling the truth.</w:t>
      </w:r>
    </w:p>
    <w:p>
      <w:pPr>
        <w:spacing w:before="60" w:after="60"/>
      </w:pPr>
      <w:r>
        <w:t xml:space="preserve"/>
      </w:r>
    </w:p>
    <w:p>
      <w:pPr>
        <w:pStyle w:val="Heading1"/>
        <w:pBdr>
          <w:bottom w:val="single" w:color="2E75B6" w:sz="6" w:space="4"/>
        </w:pBdr>
        <w:spacing w:before="360" w:after="120"/>
      </w:pPr>
      <w:r>
        <w:rPr>
          <w:rFonts w:ascii="Calibri" w:cs="Calibri" w:eastAsia="Calibri" w:hAnsi="Calibri"/>
          <w:b/>
          <w:bCs/>
          <w:color w:val="1F4E79"/>
          <w:sz w:val="32"/>
          <w:szCs w:val="32"/>
        </w:rPr>
        <w:t xml:space="preserve">7. HANDOFF TO PROJECT 3 (RESUME)</w:t>
      </w:r>
    </w:p>
    <w:p>
      <w:pPr>
        <w:spacing w:before="60" w:after="60"/>
      </w:pPr>
      <w:r>
        <w:t xml:space="preserve"/>
      </w:r>
    </w:p>
    <w:p>
      <w:pPr>
        <w:spacing w:before="60" w:after="60"/>
      </w:pPr>
      <w:r>
        <w:rPr>
          <w:rFonts w:ascii="Calibri" w:cs="Calibri" w:eastAsia="Calibri" w:hAnsi="Calibri"/>
          <w:sz w:val="22"/>
          <w:szCs w:val="22"/>
        </w:rPr>
        <w:t xml:space="preserve">Upload this TMAY Brief to your Project 3 session. The following elements translate directly into resume bullets:</w:t>
      </w:r>
    </w:p>
    <w:p>
      <w:pPr>
        <w:spacing w:before="60" w:after="60"/>
      </w:pPr>
      <w:r>
        <w:t xml:space="preserve"/>
      </w:r>
    </w:p>
    <w:p>
      <w:pPr>
        <w:pStyle w:val="ListParagraph"/>
        <w:numPr>
          <w:ilvl w:val="0"/>
          <w:numId w:val="2"/>
        </w:numPr>
        <w:spacing w:before="40" w:after="40"/>
      </w:pPr>
      <w:r>
        <w:rPr>
          <w:rFonts w:ascii="Calibri" w:cs="Calibri" w:eastAsia="Calibri" w:hAnsi="Calibri"/>
          <w:sz w:val="22"/>
          <w:szCs w:val="22"/>
        </w:rPr>
        <w:t xml:space="preserve">The 60% executive reporting reduction → your headline bullet for the TORIC/Lead BSA role</w:t>
      </w:r>
    </w:p>
    <w:p>
      <w:pPr>
        <w:pStyle w:val="ListParagraph"/>
        <w:numPr>
          <w:ilvl w:val="0"/>
          <w:numId w:val="2"/>
        </w:numPr>
        <w:spacing w:before="40" w:after="40"/>
      </w:pPr>
      <w:r>
        <w:rPr>
          <w:rFonts w:ascii="Calibri" w:cs="Calibri" w:eastAsia="Calibri" w:hAnsi="Calibri"/>
          <w:sz w:val="22"/>
          <w:szCs w:val="22"/>
        </w:rPr>
        <w:t xml:space="preserve">The 250 active users metric → supporting bullet showing adoption scale</w:t>
      </w:r>
    </w:p>
    <w:p>
      <w:pPr>
        <w:pStyle w:val="ListParagraph"/>
        <w:numPr>
          <w:ilvl w:val="0"/>
          <w:numId w:val="2"/>
        </w:numPr>
        <w:spacing w:before="40" w:after="40"/>
      </w:pPr>
      <w:r>
        <w:rPr>
          <w:rFonts w:ascii="Calibri" w:cs="Calibri" w:eastAsia="Calibri" w:hAnsi="Calibri"/>
          <w:sz w:val="22"/>
          <w:szCs w:val="22"/>
        </w:rPr>
        <w:t xml:space="preserve">The ‘blank page, senior developer, mandate to fix it’ framing → the setup for your product ownership bullet</w:t>
      </w:r>
    </w:p>
    <w:p>
      <w:pPr>
        <w:pStyle w:val="ListParagraph"/>
        <w:numPr>
          <w:ilvl w:val="0"/>
          <w:numId w:val="2"/>
        </w:numPr>
        <w:spacing w:before="40" w:after="40"/>
      </w:pPr>
      <w:r>
        <w:rPr>
          <w:rFonts w:ascii="Calibri" w:cs="Calibri" w:eastAsia="Calibri" w:hAnsi="Calibri"/>
          <w:sz w:val="22"/>
          <w:szCs w:val="22"/>
        </w:rPr>
        <w:t xml:space="preserve">The UpGrad shutdown decision → a data-driven decision-making bullet for the pre-BMO section</w:t>
      </w:r>
    </w:p>
    <w:p>
      <w:pPr>
        <w:pStyle w:val="ListParagraph"/>
        <w:numPr>
          <w:ilvl w:val="0"/>
          <w:numId w:val="2"/>
        </w:numPr>
        <w:spacing w:before="40" w:after="40"/>
      </w:pPr>
      <w:r>
        <w:rPr>
          <w:rFonts w:ascii="Calibri" w:cs="Calibri" w:eastAsia="Calibri" w:hAnsi="Calibri"/>
          <w:sz w:val="22"/>
          <w:szCs w:val="22"/>
        </w:rPr>
        <w:t xml:space="preserve">The $2M+ Aspiring Minds contracts → commercial outcome bullet for early career</w:t>
      </w:r>
    </w:p>
    <w:p>
      <w:pPr>
        <w:pStyle w:val="ListParagraph"/>
        <w:numPr>
          <w:ilvl w:val="0"/>
          <w:numId w:val="2"/>
        </w:numPr>
        <w:spacing w:before="40" w:after="40"/>
      </w:pPr>
      <w:r>
        <w:rPr>
          <w:rFonts w:ascii="Calibri" w:cs="Calibri" w:eastAsia="Calibri" w:hAnsi="Calibri"/>
          <w:sz w:val="22"/>
          <w:szCs w:val="22"/>
        </w:rPr>
        <w:t xml:space="preserve">The FRTB 10 design decisions / $20M program → cross-functional leadership bullet</w:t>
      </w:r>
    </w:p>
    <w:p>
      <w:pPr>
        <w:spacing w:before="60" w:after="60"/>
      </w:pPr>
      <w:r>
        <w:t xml:space="preserve"/>
      </w:r>
    </w:p>
    <w:p>
      <w:pPr>
        <w:spacing w:before="60" w:after="60"/>
      </w:pPr>
      <w:r>
        <w:rPr>
          <w:rFonts w:ascii="Calibri" w:cs="Calibri" w:eastAsia="Calibri" w:hAnsi="Calibri"/>
          <w:sz w:val="22"/>
          <w:szCs w:val="22"/>
        </w:rPr>
        <w:t xml:space="preserve">Also upload: why_now_answer.md — the LinkedIn summary and resume professional summary should both draw on the ‘why now’ narrative to create a consistent arc across all four assets.</w:t>
      </w:r>
    </w:p>
    <w:p>
      <w:pPr>
        <w:spacing w:before="60" w:after="60"/>
      </w:pPr>
      <w:r>
        <w:t xml:space="preserve"/>
      </w:r>
    </w:p>
    <w:p>
      <w:pPr>
        <w:spacing w:before="60" w:after="60"/>
      </w:pPr>
      <w:r>
        <w:rPr>
          <w:rFonts w:ascii="Calibri" w:cs="Calibri" w:eastAsia="Calibri" w:hAnsi="Calibri"/>
          <w:i/>
          <w:iCs/>
          <w:color w:val="595959"/>
          <w:sz w:val="22"/>
          <w:szCs w:val="22"/>
        </w:rPr>
        <w:t xml:space="preserve">This is your TMAY Brief. Version 1.0 | February 2026 | Built in Project 2 of 4.</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Dheeraj Chowdhary | TMAY Brief | February 2026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2026-02-23T01:39:09.454Z</dcterms:created>
  <dcterms:modified xsi:type="dcterms:W3CDTF">2026-02-23T01:39:09.455Z</dcterms:modified>
</cp:coreProperties>
</file>

<file path=docProps/custom.xml><?xml version="1.0" encoding="utf-8"?>
<Properties xmlns="http://schemas.openxmlformats.org/officeDocument/2006/custom-properties" xmlns:vt="http://schemas.openxmlformats.org/officeDocument/2006/docPropsVTypes"/>
</file>