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11827"/>
          <w:sz w:val="36"/>
          <w:szCs w:val="36"/>
        </w:rPr>
        <w:t xml:space="preserve">INTERVIEW PREP PROJECT</w:t>
      </w:r>
    </w:p>
    <w:p>
      <w:pPr>
        <w:spacing w:after="40"/>
      </w:pPr>
      <w:r>
        <w:rPr>
          <w:rFonts w:ascii="Arial" w:cs="Arial" w:eastAsia="Arial" w:hAnsi="Arial"/>
          <w:color w:val="6B7280"/>
          <w:sz w:val="24"/>
          <w:szCs w:val="24"/>
        </w:rPr>
        <w:t xml:space="preserve">Living Document | Updated After Each Interview</w:t>
      </w:r>
    </w:p>
    <w:p>
      <w:pPr>
        <w:spacing w:after="40"/>
      </w:pPr>
      <w:r>
        <w:rPr>
          <w:rFonts w:ascii="Arial" w:cs="Arial" w:eastAsia="Arial" w:hAnsi="Arial"/>
          <w:color w:val="6B7280"/>
          <w:sz w:val="22"/>
          <w:szCs w:val="22"/>
        </w:rPr>
        <w:t xml:space="preserve">Dheeraj Chowdhary | Target: PM / Product Delivery roles in fintech &amp; regulated tech</w:t>
      </w:r>
    </w:p>
    <w:p>
      <w:pPr>
        <w:spacing w:after="200"/>
      </w:pPr>
      <w:r>
        <w:rPr>
          <w:rFonts w:ascii="Arial" w:cs="Arial" w:eastAsia="Arial" w:hAnsi="Arial"/>
          <w:color w:val="9CA3AF"/>
          <w:sz w:val="20"/>
          <w:szCs w:val="20"/>
        </w:rPr>
        <w:t xml:space="preserve">Last updated: February 26, 2026 (post-4PAY/Hardboot recruiter screen)</w:t>
      </w:r>
    </w:p>
    <w:p>
      <w:pPr>
        <w:pBdr>
          <w:bottom w:val="single" w:color="D1D5DB" w:sz="1" w:space="4"/>
        </w:pBdr>
        <w:spacing w:before="200" w:after="200"/>
      </w:pPr>
    </w:p>
    <w:p>
      <w:pPr>
        <w:pStyle w:val="Heading1"/>
        <w:spacing w:before="360" w:after="200"/>
      </w:pPr>
      <w:r>
        <w:rPr>
          <w:rFonts w:ascii="Arial" w:cs="Arial" w:eastAsia="Arial" w:hAnsi="Arial"/>
          <w:b/>
          <w:bCs/>
          <w:color w:val="1F2937"/>
          <w:sz w:val="32"/>
          <w:szCs w:val="32"/>
        </w:rPr>
        <w:t xml:space="preserve">PART A: INTERVIEW DEBRIEF LOG</w:t>
      </w:r>
    </w:p>
    <w:p>
      <w:pPr>
        <w:spacing w:before="80" w:after="80" w:line="276"/>
      </w:pPr>
      <w:r>
        <w:rPr>
          <w:rFonts w:ascii="Arial" w:cs="Arial" w:eastAsia="Arial" w:hAnsi="Arial"/>
          <w:color w:val="1F2937"/>
          <w:sz w:val="22"/>
          <w:szCs w:val="22"/>
        </w:rPr>
        <w:t xml:space="preserve">After every interview, add an entry here. The pattern of what comes up, what lands, and what doesn't will become your most useful prep tool over time. Don't skip this step even when you think the call went fine.</w:t>
      </w:r>
    </w:p>
    <w:p>
      <w:pPr>
        <w:pBdr>
          <w:bottom w:val="single" w:color="D1D5DB" w:sz="1" w:space="4"/>
        </w:pBdr>
        <w:spacing w:before="200" w:after="200"/>
      </w:pPr>
    </w:p>
    <w:p>
      <w:pPr>
        <w:pStyle w:val="Heading2"/>
        <w:spacing w:before="280" w:after="160"/>
      </w:pPr>
      <w:r>
        <w:rPr>
          <w:rFonts w:ascii="Arial" w:cs="Arial" w:eastAsia="Arial" w:hAnsi="Arial"/>
          <w:b/>
          <w:bCs/>
          <w:color w:val="374151"/>
          <w:sz w:val="26"/>
          <w:szCs w:val="26"/>
        </w:rPr>
        <w:t xml:space="preserve">Interview #1: 4PAY via Hardboot</w:t>
      </w:r>
    </w:p>
    <w:p>
      <w:pPr>
        <w:spacing w:before="80" w:after="80" w:line="276"/>
      </w:pPr>
      <w:r>
        <w:rPr>
          <w:rFonts w:ascii="Arial" w:cs="Arial" w:eastAsia="Arial" w:hAnsi="Arial"/>
          <w:color w:val="1F2937"/>
          <w:sz w:val="22"/>
          <w:szCs w:val="22"/>
        </w:rPr>
        <w:t xml:space="preserve">Date: February 26, 2026</w:t>
      </w:r>
    </w:p>
    <w:p>
      <w:pPr>
        <w:spacing w:before="80" w:after="80" w:line="276"/>
      </w:pPr>
      <w:r>
        <w:rPr>
          <w:rFonts w:ascii="Arial" w:cs="Arial" w:eastAsia="Arial" w:hAnsi="Arial"/>
          <w:color w:val="1F2937"/>
          <w:sz w:val="22"/>
          <w:szCs w:val="22"/>
        </w:rPr>
        <w:t xml:space="preserve">Interviewer: Laura Lirette, General Manager at Hardboot</w:t>
      </w:r>
    </w:p>
    <w:p>
      <w:pPr>
        <w:spacing w:before="80" w:after="80" w:line="276"/>
      </w:pPr>
      <w:r>
        <w:rPr>
          <w:rFonts w:ascii="Arial" w:cs="Arial" w:eastAsia="Arial" w:hAnsi="Arial"/>
          <w:color w:val="1F2937"/>
          <w:sz w:val="22"/>
          <w:szCs w:val="22"/>
        </w:rPr>
        <w:t xml:space="preserve">Role: Product Delivery Manager, 4PAY INC</w:t>
      </w:r>
    </w:p>
    <w:p>
      <w:pPr>
        <w:spacing w:before="80" w:after="80" w:line="276"/>
      </w:pPr>
      <w:r>
        <w:rPr>
          <w:rFonts w:ascii="Arial" w:cs="Arial" w:eastAsia="Arial" w:hAnsi="Arial"/>
          <w:color w:val="1F2937"/>
          <w:sz w:val="22"/>
          <w:szCs w:val="22"/>
        </w:rPr>
        <w:t xml:space="preserve">Format: Recruiter screen, free-flowing conversation</w:t>
      </w:r>
    </w:p>
    <w:p>
      <w:pPr>
        <w:spacing w:before="80" w:after="80" w:line="276"/>
      </w:pPr>
      <w:r>
        <w:rPr>
          <w:rFonts w:ascii="Arial" w:cs="Arial" w:eastAsia="Arial" w:hAnsi="Arial"/>
          <w:color w:val="1F2937"/>
          <w:sz w:val="22"/>
          <w:szCs w:val="22"/>
        </w:rPr>
        <w:t xml:space="preserve">Comp range shared: $100K-$170K</w:t>
      </w:r>
    </w:p>
    <w:p>
      <w:pPr>
        <w:spacing w:before="120" w:after="120"/>
      </w:pPr>
    </w:p>
    <w:p>
      <w:pPr>
        <w:spacing w:before="200" w:after="100"/>
      </w:pPr>
      <w:r>
        <w:rPr>
          <w:rFonts w:ascii="Arial" w:cs="Arial" w:eastAsia="Arial" w:hAnsi="Arial"/>
          <w:b/>
          <w:bCs/>
          <w:color w:val="4B5563"/>
          <w:sz w:val="22"/>
          <w:szCs w:val="22"/>
        </w:rPr>
        <w:t xml:space="preserve">What she asked:</w:t>
      </w:r>
    </w:p>
    <w:p>
      <w:pPr>
        <w:spacing w:before="80" w:after="80" w:line="276"/>
      </w:pPr>
      <w:r>
        <w:rPr>
          <w:rFonts w:ascii="Arial" w:cs="Arial" w:eastAsia="Arial" w:hAnsi="Arial"/>
          <w:color w:val="1F2937"/>
          <w:sz w:val="22"/>
          <w:szCs w:val="22"/>
        </w:rPr>
        <w:t xml:space="preserve">1. Tell me about yourself and your interest in the opportunity.</w:t>
      </w:r>
    </w:p>
    <w:p>
      <w:pPr>
        <w:spacing w:before="80" w:after="80" w:line="276"/>
      </w:pPr>
      <w:r>
        <w:rPr>
          <w:rFonts w:ascii="Arial" w:cs="Arial" w:eastAsia="Arial" w:hAnsi="Arial"/>
          <w:color w:val="1F2937"/>
          <w:sz w:val="22"/>
          <w:szCs w:val="22"/>
        </w:rPr>
        <w:t xml:space="preserve">2. Have you managed external clients or only internal stakeholders?</w:t>
      </w:r>
    </w:p>
    <w:p>
      <w:pPr>
        <w:spacing w:before="80" w:after="80" w:line="276"/>
      </w:pPr>
      <w:r>
        <w:rPr>
          <w:rFonts w:ascii="Arial" w:cs="Arial" w:eastAsia="Arial" w:hAnsi="Arial"/>
          <w:color w:val="1F2937"/>
          <w:sz w:val="22"/>
          <w:szCs w:val="22"/>
        </w:rPr>
        <w:t xml:space="preserve">3. Compensation expectations (she gave the range first: $100-170K).</w:t>
      </w:r>
    </w:p>
    <w:p>
      <w:pPr>
        <w:spacing w:before="120" w:after="120"/>
      </w:pPr>
    </w:p>
    <w:p>
      <w:pPr>
        <w:spacing w:before="200" w:after="100"/>
      </w:pPr>
      <w:r>
        <w:rPr>
          <w:rFonts w:ascii="Arial" w:cs="Arial" w:eastAsia="Arial" w:hAnsi="Arial"/>
          <w:b/>
          <w:bCs/>
          <w:color w:val="4B5563"/>
          <w:sz w:val="22"/>
          <w:szCs w:val="22"/>
        </w:rPr>
        <w:t xml:space="preserve">What she signaled:</w:t>
      </w:r>
    </w:p>
    <w:p>
      <w:pPr>
        <w:spacing w:before="80" w:after="80" w:line="276"/>
      </w:pPr>
      <w:r>
        <w:rPr>
          <w:rFonts w:ascii="Arial" w:cs="Arial" w:eastAsia="Arial" w:hAnsi="Arial"/>
          <w:color w:val="1F2937"/>
          <w:sz w:val="22"/>
          <w:szCs w:val="22"/>
        </w:rPr>
        <w:t xml:space="preserve">Mentioned startup environment multiple times. She was selling the culture, which usually means you're still in the running. If you were screened out, she wouldn't bother.</w:t>
      </w:r>
    </w:p>
    <w:p>
      <w:pPr>
        <w:spacing w:before="120" w:after="120"/>
      </w:pPr>
    </w:p>
    <w:p>
      <w:pPr>
        <w:spacing w:before="80" w:after="80" w:line="276"/>
      </w:pPr>
      <w:r>
        <w:rPr>
          <w:rFonts w:ascii="Arial" w:cs="Arial" w:eastAsia="Arial" w:hAnsi="Arial"/>
          <w:color w:val="1F2937"/>
          <w:sz w:val="22"/>
          <w:szCs w:val="22"/>
        </w:rPr>
        <w:t xml:space="preserve">Said they're "looking for a specific person." Translation: the hiring manager has a clear picture of who they want. Laura needs to match candidates closely to that picture, or she doesn't present them.</w:t>
      </w:r>
    </w:p>
    <w:p>
      <w:pPr>
        <w:spacing w:before="120" w:after="120"/>
      </w:pPr>
    </w:p>
    <w:p>
      <w:pPr>
        <w:spacing w:before="80" w:after="80" w:line="276"/>
      </w:pPr>
      <w:r>
        <w:rPr>
          <w:rFonts w:ascii="Arial" w:cs="Arial" w:eastAsia="Arial" w:hAnsi="Arial"/>
          <w:color w:val="1F2937"/>
          <w:sz w:val="22"/>
          <w:szCs w:val="22"/>
        </w:rPr>
        <w:t xml:space="preserve">Flagged that no external client management experience "may work against you." She's being transparent about where the gap is. This is actually helpful. She's telling you what to solve.</w:t>
      </w:r>
    </w:p>
    <w:p>
      <w:pPr>
        <w:spacing w:before="120" w:after="120"/>
      </w:pPr>
    </w:p>
    <w:p>
      <w:pPr>
        <w:spacing w:before="200" w:after="100"/>
      </w:pPr>
      <w:r>
        <w:rPr>
          <w:rFonts w:ascii="Arial" w:cs="Arial" w:eastAsia="Arial" w:hAnsi="Arial"/>
          <w:b/>
          <w:bCs/>
          <w:color w:val="4B5563"/>
          <w:sz w:val="22"/>
          <w:szCs w:val="22"/>
        </w:rPr>
        <w:t xml:space="preserve">What you said:</w:t>
      </w:r>
    </w:p>
    <w:p>
      <w:pPr>
        <w:spacing w:before="80" w:after="80" w:line="276"/>
      </w:pPr>
      <w:r>
        <w:rPr>
          <w:rFonts w:ascii="Arial" w:cs="Arial" w:eastAsia="Arial" w:hAnsi="Arial"/>
          <w:color w:val="1F2937"/>
          <w:sz w:val="22"/>
          <w:szCs w:val="22"/>
        </w:rPr>
        <w:t xml:space="preserve">Brought up Aspiring Minds for the external client experience question. That's the right instinct since it's genuine client-facing product work. The risk is that it's from 2012-2015, which is a decade ago.</w:t>
      </w:r>
    </w:p>
    <w:p>
      <w:pPr>
        <w:spacing w:before="120" w:after="120"/>
      </w:pPr>
    </w:p>
    <w:p>
      <w:pPr>
        <w:spacing w:before="200" w:after="100"/>
      </w:pPr>
      <w:r>
        <w:rPr>
          <w:rFonts w:ascii="Arial" w:cs="Arial" w:eastAsia="Arial" w:hAnsi="Arial"/>
          <w:b/>
          <w:bCs/>
          <w:color w:val="4B5563"/>
          <w:sz w:val="22"/>
          <w:szCs w:val="22"/>
        </w:rPr>
        <w:t xml:space="preserve">Honest assessment:</w:t>
      </w:r>
    </w:p>
    <w:p>
      <w:pPr>
        <w:spacing w:before="80" w:after="80" w:line="276"/>
      </w:pPr>
      <w:r>
        <w:rPr>
          <w:rFonts w:ascii="Arial" w:cs="Arial" w:eastAsia="Arial" w:hAnsi="Arial"/>
          <w:color w:val="1F2937"/>
          <w:sz w:val="22"/>
          <w:szCs w:val="22"/>
        </w:rPr>
        <w:t xml:space="preserve">The external client management gap is real and recent. Your BMO work is all internal. The Aspiring Minds story is legitimate but distant. If Laura is presenting 2-3 candidates, someone with recent external client delivery experience will pattern-match better on paper.</w:t>
      </w:r>
    </w:p>
    <w:p>
      <w:pPr>
        <w:spacing w:before="120" w:after="120"/>
      </w:pPr>
    </w:p>
    <w:p>
      <w:pPr>
        <w:spacing w:before="80" w:after="80" w:line="276"/>
      </w:pPr>
      <w:r>
        <w:rPr>
          <w:rFonts w:ascii="Arial" w:cs="Arial" w:eastAsia="Arial" w:hAnsi="Arial"/>
          <w:color w:val="1F2937"/>
          <w:sz w:val="22"/>
          <w:szCs w:val="22"/>
        </w:rPr>
        <w:t xml:space="preserve">That said, she gave you comp range (positive), kept selling the startup angle (positive), and was direct about the gap (positive, means she's considering whether it's bridgeable).</w:t>
      </w:r>
    </w:p>
    <w:p>
      <w:pPr>
        <w:pBdr>
          <w:bottom w:val="single" w:color="D1D5DB" w:sz="1" w:space="4"/>
        </w:pBdr>
        <w:spacing w:before="200" w:after="200"/>
      </w:pPr>
    </w:p>
    <w:p>
      <w:pPr>
        <w:pStyle w:val="Heading1"/>
        <w:spacing w:before="360" w:after="200"/>
      </w:pPr>
      <w:r>
        <w:rPr>
          <w:rFonts w:ascii="Arial" w:cs="Arial" w:eastAsia="Arial" w:hAnsi="Arial"/>
          <w:b/>
          <w:bCs/>
          <w:color w:val="1F2937"/>
          <w:sz w:val="32"/>
          <w:szCs w:val="32"/>
        </w:rPr>
        <w:t xml:space="preserve">PART B: THE GAP MAP</w:t>
      </w:r>
    </w:p>
    <w:p>
      <w:pPr>
        <w:spacing w:before="80" w:after="80" w:line="276"/>
      </w:pPr>
      <w:r>
        <w:rPr>
          <w:rFonts w:ascii="Arial" w:cs="Arial" w:eastAsia="Arial" w:hAnsi="Arial"/>
          <w:color w:val="1F2937"/>
          <w:sz w:val="22"/>
          <w:szCs w:val="22"/>
        </w:rPr>
        <w:t xml:space="preserve">Every interview surfaces what interviewers are worried about. Track those worries here. When the same gap comes up across multiple conversations, it stops being a one-off concern and becomes something you need a permanent answer for.</w:t>
      </w:r>
    </w:p>
    <w:p>
      <w:pPr>
        <w:spacing w:before="120" w:after="120"/>
      </w:pPr>
    </w:p>
    <w:p>
      <w:pPr>
        <w:pStyle w:val="Heading2"/>
        <w:spacing w:before="280" w:after="160"/>
      </w:pPr>
      <w:r>
        <w:rPr>
          <w:rFonts w:ascii="Arial" w:cs="Arial" w:eastAsia="Arial" w:hAnsi="Arial"/>
          <w:b/>
          <w:bCs/>
          <w:color w:val="374151"/>
          <w:sz w:val="26"/>
          <w:szCs w:val="26"/>
        </w:rPr>
        <w:t xml:space="preserve">Gap #1: External Client Management (NEW, surfaced in 4PAY call)</w:t>
      </w:r>
    </w:p>
    <w:p>
      <w:pPr>
        <w:spacing w:before="80" w:after="80" w:line="276"/>
      </w:pPr>
      <w:r>
        <w:rPr>
          <w:rFonts w:ascii="Arial" w:cs="Arial" w:eastAsia="Arial" w:hAnsi="Arial"/>
          <w:color w:val="1F2937"/>
          <w:sz w:val="22"/>
          <w:szCs w:val="22"/>
        </w:rPr>
        <w:t xml:space="preserve">Times surfaced: 1 (4PAY)</w:t>
      </w:r>
    </w:p>
    <w:p>
      <w:pPr>
        <w:spacing w:before="80" w:after="80" w:line="276"/>
      </w:pPr>
      <w:r>
        <w:rPr>
          <w:rFonts w:ascii="Arial" w:cs="Arial" w:eastAsia="Arial" w:hAnsi="Arial"/>
          <w:color w:val="1F2937"/>
          <w:sz w:val="22"/>
          <w:szCs w:val="22"/>
        </w:rPr>
        <w:t xml:space="preserve">Severity: High for client-facing roles. Irrelevant for internal platform roles.</w:t>
      </w:r>
    </w:p>
    <w:p>
      <w:pPr>
        <w:spacing w:before="120" w:after="120"/>
      </w:pPr>
    </w:p>
    <w:p>
      <w:pPr>
        <w:spacing w:before="200" w:after="100"/>
      </w:pPr>
      <w:r>
        <w:rPr>
          <w:rFonts w:ascii="Arial" w:cs="Arial" w:eastAsia="Arial" w:hAnsi="Arial"/>
          <w:b/>
          <w:bCs/>
          <w:color w:val="4B5563"/>
          <w:sz w:val="22"/>
          <w:szCs w:val="22"/>
        </w:rPr>
        <w:t xml:space="preserve">The raw truth:</w:t>
      </w:r>
    </w:p>
    <w:p>
      <w:pPr>
        <w:spacing w:before="80" w:after="80" w:line="276"/>
      </w:pPr>
      <w:r>
        <w:rPr>
          <w:rFonts w:ascii="Arial" w:cs="Arial" w:eastAsia="Arial" w:hAnsi="Arial"/>
          <w:color w:val="1F2937"/>
          <w:sz w:val="22"/>
          <w:szCs w:val="22"/>
        </w:rPr>
        <w:t xml:space="preserve">Your last external client-facing work was Aspiring Minds, 2012-2015. You embedded at client sites, ran proof-of-concept studies, dealt with resistance, and contributed to $2M+ in contracts across Southeast Asia. That's real. But it was a decade ago, and everything since has been internal at BMO.</w:t>
      </w:r>
    </w:p>
    <w:p>
      <w:pPr>
        <w:spacing w:before="120" w:after="120"/>
      </w:pPr>
    </w:p>
    <w:p>
      <w:pPr>
        <w:spacing w:before="200" w:after="100"/>
      </w:pPr>
      <w:r>
        <w:rPr>
          <w:rFonts w:ascii="Arial" w:cs="Arial" w:eastAsia="Arial" w:hAnsi="Arial"/>
          <w:b/>
          <w:bCs/>
          <w:color w:val="4B5563"/>
          <w:sz w:val="22"/>
          <w:szCs w:val="22"/>
        </w:rPr>
        <w:t xml:space="preserve">What you have that's closer than you think:</w:t>
      </w:r>
    </w:p>
    <w:p>
      <w:pPr>
        <w:spacing w:before="80" w:after="80" w:line="276"/>
      </w:pPr>
      <w:r>
        <w:rPr>
          <w:rFonts w:ascii="Arial" w:cs="Arial" w:eastAsia="Arial" w:hAnsi="Arial"/>
          <w:color w:val="1F2937"/>
          <w:sz w:val="22"/>
          <w:szCs w:val="22"/>
        </w:rPr>
        <w:t xml:space="preserve">At BMO, your stakeholders behaved like external clients in every way that matters. Executive sponsors who could kill your project if they lost confidence. Governance teams who didn't report to you and had no obligation to adopt your platform. Front office users on the FRTB program who had their own priorities and treated your team as a vendor, not a partner. You had to earn their cooperation through relationship building and demonstrated value, the same dynamic that governs external client management.</w:t>
      </w:r>
    </w:p>
    <w:p>
      <w:pPr>
        <w:spacing w:before="120" w:after="120"/>
      </w:pPr>
    </w:p>
    <w:p>
      <w:pPr>
        <w:spacing w:before="80" w:after="80" w:line="276"/>
      </w:pPr>
      <w:r>
        <w:rPr>
          <w:rFonts w:ascii="Arial" w:cs="Arial" w:eastAsia="Arial" w:hAnsi="Arial"/>
          <w:color w:val="1F2937"/>
          <w:sz w:val="22"/>
          <w:szCs w:val="22"/>
        </w:rPr>
        <w:t xml:space="preserve">On the FRTB program, the vendor analytics product you coordinated with was effectively an external partner. You managed the interface between internal teams and that vendor's capabilities, aligning requirements across the boundary.</w:t>
      </w:r>
    </w:p>
    <w:p>
      <w:pPr>
        <w:spacing w:before="120" w:after="120"/>
      </w:pPr>
    </w:p>
    <w:p>
      <w:pPr>
        <w:spacing w:before="200" w:after="100"/>
      </w:pPr>
      <w:r>
        <w:rPr>
          <w:rFonts w:ascii="Arial" w:cs="Arial" w:eastAsia="Arial" w:hAnsi="Arial"/>
          <w:b/>
          <w:bCs/>
          <w:color w:val="4B5563"/>
          <w:sz w:val="22"/>
          <w:szCs w:val="22"/>
        </w:rPr>
        <w:t xml:space="preserve">The scripted flip (use when this comes up again):</w:t>
      </w:r>
    </w:p>
    <w:p>
      <w:pPr>
        <w:pBdr>
          <w:left w:val="single" w:color="D1D5DB" w:sz="6" w:space="8"/>
        </w:pBdr>
        <w:spacing w:before="60" w:after="60" w:line="300"/>
        <w:ind w:left="360"/>
      </w:pPr>
      <w:r>
        <w:rPr>
          <w:rFonts w:ascii="Arial" w:cs="Arial" w:eastAsia="Arial" w:hAnsi="Arial"/>
          <w:color w:val="374151"/>
          <w:sz w:val="21"/>
          <w:szCs w:val="21"/>
        </w:rPr>
        <w:t xml:space="preserve">"My most recent work at BMO has been internal, so I want to be honest about that. Earlier in my career at Aspiring Minds, I managed external enterprise clients directly. I embedded at client sites for weeks at a time, ran proof-of-concept studies, and had to win over operations teams who saw our product as a threat to their jobs. That contributed to $2M+ in contracts across Southeast Asia. At BMO, my stakeholders weren't technically external, but they operated with the same dynamics. On the FRTB program, front office and risk teams had no reporting line to me, had their own competing priorities, and treated my team as a service provider. I had to earn their trust and manage their expectations the same way you would with an external client. The relationship management muscle is the same. The contractual layer is different."</w:t>
      </w:r>
    </w:p>
    <w:p>
      <w:pPr>
        <w:spacing w:before="120" w:after="120"/>
      </w:pPr>
    </w:p>
    <w:p>
      <w:pPr>
        <w:pBdr>
          <w:left w:val="single" w:color="F59E0B" w:sz="6" w:space="8"/>
        </w:pBdr>
        <w:spacing w:before="100" w:after="100" w:line="300"/>
        <w:ind w:left="360"/>
      </w:pPr>
      <w:r>
        <w:rPr>
          <w:rFonts w:ascii="Arial" w:cs="Arial" w:eastAsia="Arial" w:hAnsi="Arial"/>
          <w:color w:val="92400E"/>
          <w:sz w:val="21"/>
          <w:szCs w:val="21"/>
        </w:rPr>
        <w:t xml:space="preserve">Action item: For every future role that mentions external clients, lead with Aspiring Minds first (it's real client work), then bridge to the FRTB "internal clients who behaved like external ones" framing. Don't wait to be asked. If the job description mentions client management, address it in your TMAY's bridge section.</w:t>
      </w:r>
    </w:p>
    <w:p>
      <w:pPr>
        <w:spacing w:before="120" w:after="120"/>
      </w:pPr>
    </w:p>
    <w:p>
      <w:pPr>
        <w:pStyle w:val="Heading2"/>
        <w:spacing w:before="280" w:after="160"/>
      </w:pPr>
      <w:r>
        <w:rPr>
          <w:rFonts w:ascii="Arial" w:cs="Arial" w:eastAsia="Arial" w:hAnsi="Arial"/>
          <w:b/>
          <w:bCs/>
          <w:color w:val="374151"/>
          <w:sz w:val="26"/>
          <w:szCs w:val="26"/>
        </w:rPr>
        <w:t xml:space="preserve">Gap #2: No Payments / Fintech Domain Experience</w:t>
      </w:r>
    </w:p>
    <w:p>
      <w:pPr>
        <w:spacing w:before="80" w:after="80" w:line="276"/>
      </w:pPr>
      <w:r>
        <w:rPr>
          <w:rFonts w:ascii="Arial" w:cs="Arial" w:eastAsia="Arial" w:hAnsi="Arial"/>
          <w:color w:val="1F2937"/>
          <w:sz w:val="22"/>
          <w:szCs w:val="22"/>
        </w:rPr>
        <w:t xml:space="preserve">Times surfaced: 1 (4PAY, implied by role context)</w:t>
      </w:r>
    </w:p>
    <w:p>
      <w:pPr>
        <w:spacing w:before="80" w:after="80" w:line="276"/>
      </w:pPr>
      <w:r>
        <w:rPr>
          <w:rFonts w:ascii="Arial" w:cs="Arial" w:eastAsia="Arial" w:hAnsi="Arial"/>
          <w:color w:val="1F2937"/>
          <w:sz w:val="22"/>
          <w:szCs w:val="22"/>
        </w:rPr>
        <w:t xml:space="preserve">Severity: Medium. Transferable if you frame regulatory product experience correctly.</w:t>
      </w:r>
    </w:p>
    <w:p>
      <w:pPr>
        <w:spacing w:before="120" w:after="120"/>
      </w:pPr>
    </w:p>
    <w:p>
      <w:pPr>
        <w:spacing w:before="200" w:after="100"/>
      </w:pPr>
      <w:r>
        <w:rPr>
          <w:rFonts w:ascii="Arial" w:cs="Arial" w:eastAsia="Arial" w:hAnsi="Arial"/>
          <w:b/>
          <w:bCs/>
          <w:color w:val="4B5563"/>
          <w:sz w:val="22"/>
          <w:szCs w:val="22"/>
        </w:rPr>
        <w:t xml:space="preserve">The scripted flip:</w:t>
      </w:r>
    </w:p>
    <w:p>
      <w:pPr>
        <w:pBdr>
          <w:left w:val="single" w:color="D1D5DB" w:sz="6" w:space="8"/>
        </w:pBdr>
        <w:spacing w:before="60" w:after="60" w:line="300"/>
        <w:ind w:left="360"/>
      </w:pPr>
      <w:r>
        <w:rPr>
          <w:rFonts w:ascii="Arial" w:cs="Arial" w:eastAsia="Arial" w:hAnsi="Arial"/>
          <w:color w:val="374151"/>
          <w:sz w:val="21"/>
          <w:szCs w:val="21"/>
        </w:rPr>
        <w:t xml:space="preserve">"I haven't worked in payments directly. What I bring is nine years shipping products inside one of Canada's most regulated environments, where every product decision has a compliance dimension and where you can't ship without legal, risk, and governance alignment. That's the same operating reality payments platforms live in. The domain I'll pick up. The regulatory delivery muscle takes years to develop."</w:t>
      </w:r>
    </w:p>
    <w:p>
      <w:pPr>
        <w:spacing w:before="120" w:after="120"/>
      </w:pPr>
    </w:p>
    <w:p>
      <w:pPr>
        <w:pBdr>
          <w:left w:val="single" w:color="F59E0B" w:sz="6" w:space="8"/>
        </w:pBdr>
        <w:spacing w:before="100" w:after="100" w:line="300"/>
        <w:ind w:left="360"/>
      </w:pPr>
      <w:r>
        <w:rPr>
          <w:rFonts w:ascii="Arial" w:cs="Arial" w:eastAsia="Arial" w:hAnsi="Arial"/>
          <w:color w:val="92400E"/>
          <w:sz w:val="21"/>
          <w:szCs w:val="21"/>
        </w:rPr>
        <w:t xml:space="preserve">Action item: This gap will shrink over time as you interview more. But for payments-specific roles, do 30 minutes of domain prep before each call. Know what KYC/KYB means, understand basic card issuance flow, know the difference between open-loop and closed-loop payments. You don't need to be an expert. You need to not sound blank when the terminology comes up.</w:t>
      </w:r>
    </w:p>
    <w:p>
      <w:pPr>
        <w:spacing w:before="120" w:after="120"/>
      </w:pPr>
    </w:p>
    <w:p>
      <w:pPr>
        <w:pStyle w:val="Heading2"/>
        <w:spacing w:before="280" w:after="160"/>
      </w:pPr>
      <w:r>
        <w:rPr>
          <w:rFonts w:ascii="Arial" w:cs="Arial" w:eastAsia="Arial" w:hAnsi="Arial"/>
          <w:b/>
          <w:bCs/>
          <w:color w:val="374151"/>
          <w:sz w:val="26"/>
          <w:szCs w:val="26"/>
        </w:rPr>
        <w:t xml:space="preserve">Gap #3: Title Trajectory (IT Titles, Not Product Titles)</w:t>
      </w:r>
    </w:p>
    <w:p>
      <w:pPr>
        <w:spacing w:before="80" w:after="80" w:line="276"/>
      </w:pPr>
      <w:r>
        <w:rPr>
          <w:rFonts w:ascii="Arial" w:cs="Arial" w:eastAsia="Arial" w:hAnsi="Arial"/>
          <w:color w:val="1F2937"/>
          <w:sz w:val="22"/>
          <w:szCs w:val="22"/>
        </w:rPr>
        <w:t xml:space="preserve">Times surfaced: 0 explicitly, but always present implicitly.</w:t>
      </w:r>
    </w:p>
    <w:p>
      <w:pPr>
        <w:spacing w:before="80" w:after="80" w:line="276"/>
      </w:pPr>
      <w:r>
        <w:rPr>
          <w:rFonts w:ascii="Arial" w:cs="Arial" w:eastAsia="Arial" w:hAnsi="Arial"/>
          <w:color w:val="1F2937"/>
          <w:sz w:val="22"/>
          <w:szCs w:val="22"/>
        </w:rPr>
        <w:t xml:space="preserve">Severity: Low to medium. Addressed by leading with outcomes over titles.</w:t>
      </w:r>
    </w:p>
    <w:p>
      <w:pPr>
        <w:spacing w:before="120" w:after="120"/>
      </w:pPr>
    </w:p>
    <w:p>
      <w:pPr>
        <w:spacing w:before="200" w:after="100"/>
      </w:pPr>
      <w:r>
        <w:rPr>
          <w:rFonts w:ascii="Arial" w:cs="Arial" w:eastAsia="Arial" w:hAnsi="Arial"/>
          <w:b/>
          <w:bCs/>
          <w:color w:val="4B5563"/>
          <w:sz w:val="22"/>
          <w:szCs w:val="22"/>
        </w:rPr>
        <w:t xml:space="preserve">The scripted flip:</w:t>
      </w:r>
    </w:p>
    <w:p>
      <w:pPr>
        <w:pBdr>
          <w:left w:val="single" w:color="D1D5DB" w:sz="6" w:space="8"/>
        </w:pBdr>
        <w:spacing w:before="60" w:after="60" w:line="300"/>
        <w:ind w:left="360"/>
      </w:pPr>
      <w:r>
        <w:rPr>
          <w:rFonts w:ascii="Arial" w:cs="Arial" w:eastAsia="Arial" w:hAnsi="Arial"/>
          <w:color w:val="374151"/>
          <w:sz w:val="21"/>
          <w:szCs w:val="21"/>
        </w:rPr>
        <w:t xml:space="preserve">"My titles at BMO have been analyst, architect, delivery lead, because in Risk Technology, product ownership doesn't come with a product title. The work was product work: discovery, defining what to build, driving adoption from zero to 250 users. The title gap is structural, not a reflection of the work."</w:t>
      </w:r>
    </w:p>
    <w:p>
      <w:pPr>
        <w:spacing w:before="120" w:after="120"/>
      </w:pPr>
    </w:p>
    <w:p>
      <w:pPr>
        <w:pBdr>
          <w:left w:val="single" w:color="F59E0B" w:sz="6" w:space="8"/>
        </w:pBdr>
        <w:spacing w:before="100" w:after="100" w:line="300"/>
        <w:ind w:left="360"/>
      </w:pPr>
      <w:r>
        <w:rPr>
          <w:rFonts w:ascii="Arial" w:cs="Arial" w:eastAsia="Arial" w:hAnsi="Arial"/>
          <w:color w:val="92400E"/>
          <w:sz w:val="21"/>
          <w:szCs w:val="21"/>
        </w:rPr>
        <w:t xml:space="preserve">Action item: Only use this if directly asked about the title progression. Don't volunteer it.</w:t>
      </w:r>
    </w:p>
    <w:p>
      <w:pPr>
        <w:spacing w:before="120" w:after="120"/>
      </w:pPr>
    </w:p>
    <w:p>
      <w:pPr>
        <w:pStyle w:val="Heading2"/>
        <w:spacing w:before="280" w:after="160"/>
      </w:pPr>
      <w:r>
        <w:rPr>
          <w:rFonts w:ascii="Arial" w:cs="Arial" w:eastAsia="Arial" w:hAnsi="Arial"/>
          <w:b/>
          <w:bCs/>
          <w:color w:val="374151"/>
          <w:sz w:val="26"/>
          <w:szCs w:val="26"/>
        </w:rPr>
        <w:t xml:space="preserve">Gap #4: Nine Years at a Big Bank / Startup Readiness</w:t>
      </w:r>
    </w:p>
    <w:p>
      <w:pPr>
        <w:spacing w:before="80" w:after="80" w:line="276"/>
      </w:pPr>
      <w:r>
        <w:rPr>
          <w:rFonts w:ascii="Arial" w:cs="Arial" w:eastAsia="Arial" w:hAnsi="Arial"/>
          <w:color w:val="1F2937"/>
          <w:sz w:val="22"/>
          <w:szCs w:val="22"/>
        </w:rPr>
        <w:t xml:space="preserve">Times surfaced: 1 (4PAY, Laura mentioned startup environment multiple times)</w:t>
      </w:r>
    </w:p>
    <w:p>
      <w:pPr>
        <w:spacing w:before="80" w:after="80" w:line="276"/>
      </w:pPr>
      <w:r>
        <w:rPr>
          <w:rFonts w:ascii="Arial" w:cs="Arial" w:eastAsia="Arial" w:hAnsi="Arial"/>
          <w:color w:val="1F2937"/>
          <w:sz w:val="22"/>
          <w:szCs w:val="22"/>
        </w:rPr>
        <w:t xml:space="preserve">Severity: Medium. Comes up for every startup or growth-stage role.</w:t>
      </w:r>
    </w:p>
    <w:p>
      <w:pPr>
        <w:spacing w:before="120" w:after="120"/>
      </w:pPr>
    </w:p>
    <w:p>
      <w:pPr>
        <w:spacing w:before="200" w:after="100"/>
      </w:pPr>
      <w:r>
        <w:rPr>
          <w:rFonts w:ascii="Arial" w:cs="Arial" w:eastAsia="Arial" w:hAnsi="Arial"/>
          <w:b/>
          <w:bCs/>
          <w:color w:val="4B5563"/>
          <w:sz w:val="22"/>
          <w:szCs w:val="22"/>
        </w:rPr>
        <w:t xml:space="preserve">The scripted flip:</w:t>
      </w:r>
    </w:p>
    <w:p>
      <w:pPr>
        <w:pBdr>
          <w:left w:val="single" w:color="D1D5DB" w:sz="6" w:space="8"/>
        </w:pBdr>
        <w:spacing w:before="60" w:after="60" w:line="300"/>
        <w:ind w:left="360"/>
      </w:pPr>
      <w:r>
        <w:rPr>
          <w:rFonts w:ascii="Arial" w:cs="Arial" w:eastAsia="Arial" w:hAnsi="Arial"/>
          <w:color w:val="374151"/>
          <w:sz w:val="21"/>
          <w:szCs w:val="21"/>
        </w:rPr>
        <w:t xml:space="preserve">"Before BMO, I co-founded a startup that reached 2,000 students across 20 schools in 12 months. Built a program from scratch with Google. At BMO, my strongest work came from a two-person team with no product org, no process, and a blank page. I do my best work under constraints. I'm choosing to go back to that environment, not stumbling into it."</w:t>
      </w:r>
    </w:p>
    <w:p>
      <w:pPr>
        <w:pBdr>
          <w:bottom w:val="single" w:color="D1D5DB" w:sz="1" w:space="4"/>
        </w:pBdr>
        <w:spacing w:before="200" w:after="200"/>
      </w:pPr>
    </w:p>
    <w:p>
      <w:pPr>
        <w:pStyle w:val="Heading1"/>
        <w:spacing w:before="360" w:after="200"/>
      </w:pPr>
      <w:r>
        <w:rPr>
          <w:rFonts w:ascii="Arial" w:cs="Arial" w:eastAsia="Arial" w:hAnsi="Arial"/>
          <w:b/>
          <w:bCs/>
          <w:color w:val="1F2937"/>
          <w:sz w:val="32"/>
          <w:szCs w:val="32"/>
        </w:rPr>
        <w:t xml:space="preserve">PART C: THE TMAY SYSTEM</w:t>
      </w:r>
    </w:p>
    <w:p>
      <w:pPr>
        <w:spacing w:before="80" w:after="80" w:line="276"/>
      </w:pPr>
      <w:r>
        <w:rPr>
          <w:rFonts w:ascii="Arial" w:cs="Arial" w:eastAsia="Arial" w:hAnsi="Arial"/>
          <w:color w:val="1F2937"/>
          <w:sz w:val="22"/>
          <w:szCs w:val="22"/>
        </w:rPr>
        <w:t xml:space="preserve">You don't need one TMAY. You need a modular system where the core stays the same but the opening and the bridge change based on what the role emphasizes.</w:t>
      </w:r>
    </w:p>
    <w:p>
      <w:pPr>
        <w:spacing w:before="120" w:after="120"/>
      </w:pPr>
    </w:p>
    <w:p>
      <w:pPr>
        <w:pStyle w:val="Heading2"/>
        <w:spacing w:before="280" w:after="160"/>
      </w:pPr>
      <w:r>
        <w:rPr>
          <w:rFonts w:ascii="Arial" w:cs="Arial" w:eastAsia="Arial" w:hAnsi="Arial"/>
          <w:b/>
          <w:bCs/>
          <w:color w:val="374151"/>
          <w:sz w:val="26"/>
          <w:szCs w:val="26"/>
        </w:rPr>
        <w:t xml:space="preserve">The Four Blocks</w:t>
      </w:r>
    </w:p>
    <w:p>
      <w:pPr>
        <w:spacing w:before="80" w:after="80" w:line="276"/>
      </w:pPr>
      <w:r>
        <w:rPr>
          <w:rFonts w:ascii="Arial" w:cs="Arial" w:eastAsia="Arial" w:hAnsi="Arial"/>
          <w:color w:val="1F2937"/>
          <w:sz w:val="22"/>
          <w:szCs w:val="22"/>
        </w:rPr>
        <w:t xml:space="preserve">Every TMAY uses the same four blocks in the same order. What changes is which block gets the most airtime.</w:t>
      </w:r>
    </w:p>
    <w:p>
      <w:pPr>
        <w:spacing w:before="120" w:after="120"/>
      </w:pPr>
    </w:p>
    <w:p>
      <w:pPr>
        <w:spacing w:before="200" w:after="100"/>
      </w:pPr>
      <w:r>
        <w:rPr>
          <w:rFonts w:ascii="Arial" w:cs="Arial" w:eastAsia="Arial" w:hAnsi="Arial"/>
          <w:b/>
          <w:bCs/>
          <w:color w:val="4B5563"/>
          <w:sz w:val="22"/>
          <w:szCs w:val="22"/>
        </w:rPr>
        <w:t xml:space="preserve">Block 1: PRESENT (where you are now)</w:t>
      </w:r>
    </w:p>
    <w:p>
      <w:pPr>
        <w:spacing w:before="80" w:after="80" w:line="276"/>
      </w:pPr>
      <w:r>
        <w:rPr>
          <w:rFonts w:ascii="Arial" w:cs="Arial" w:eastAsia="Arial" w:hAnsi="Arial"/>
          <w:color w:val="1F2937"/>
          <w:sz w:val="22"/>
          <w:szCs w:val="22"/>
        </w:rPr>
        <w:t xml:space="preserve">For delivery-heavy roles: lead with FRTB. Ten squads, 95% on-time, 10 design decisions unblocked, compliance audits passed.</w:t>
      </w:r>
    </w:p>
    <w:p>
      <w:pPr>
        <w:spacing w:before="80" w:after="80" w:line="276"/>
      </w:pPr>
      <w:r>
        <w:rPr>
          <w:rFonts w:ascii="Arial" w:cs="Arial" w:eastAsia="Arial" w:hAnsi="Arial"/>
          <w:color w:val="1F2937"/>
          <w:sz w:val="22"/>
          <w:szCs w:val="22"/>
        </w:rPr>
        <w:t xml:space="preserve">For product-heavy roles: lead with the current delivery role but quickly pivot to "the work I want to start with is a platform I built" and go to Block 2.</w:t>
      </w:r>
    </w:p>
    <w:p>
      <w:pPr>
        <w:spacing w:before="120" w:after="120"/>
      </w:pPr>
    </w:p>
    <w:p>
      <w:pPr>
        <w:spacing w:before="200" w:after="100"/>
      </w:pPr>
      <w:r>
        <w:rPr>
          <w:rFonts w:ascii="Arial" w:cs="Arial" w:eastAsia="Arial" w:hAnsi="Arial"/>
          <w:b/>
          <w:bCs/>
          <w:color w:val="4B5563"/>
          <w:sz w:val="22"/>
          <w:szCs w:val="22"/>
        </w:rPr>
        <w:t xml:space="preserve">Block 2: PROOF (the TORIC platform story)</w:t>
      </w:r>
    </w:p>
    <w:p>
      <w:pPr>
        <w:spacing w:before="80" w:after="80" w:line="276"/>
      </w:pPr>
      <w:r>
        <w:rPr>
          <w:rFonts w:ascii="Arial" w:cs="Arial" w:eastAsia="Arial" w:hAnsi="Arial"/>
          <w:color w:val="1F2937"/>
          <w:sz w:val="22"/>
          <w:szCs w:val="22"/>
        </w:rPr>
        <w:t xml:space="preserve">This block stays the same regardless of role type. Blank page, one developer, 60% reduction, 250 users, adoption-driven. This is your signature story. It proves both product and delivery.</w:t>
      </w:r>
    </w:p>
    <w:p>
      <w:pPr>
        <w:spacing w:before="120" w:after="120"/>
      </w:pPr>
    </w:p>
    <w:p>
      <w:pPr>
        <w:spacing w:before="200" w:after="100"/>
      </w:pPr>
      <w:r>
        <w:rPr>
          <w:rFonts w:ascii="Arial" w:cs="Arial" w:eastAsia="Arial" w:hAnsi="Arial"/>
          <w:b/>
          <w:bCs/>
          <w:color w:val="4B5563"/>
          <w:sz w:val="22"/>
          <w:szCs w:val="22"/>
        </w:rPr>
        <w:t xml:space="preserve">Block 3: EARLIER (pre-BMO experience)</w:t>
      </w:r>
    </w:p>
    <w:p>
      <w:pPr>
        <w:spacing w:before="80" w:after="80" w:line="276"/>
      </w:pPr>
      <w:r>
        <w:rPr>
          <w:rFonts w:ascii="Arial" w:cs="Arial" w:eastAsia="Arial" w:hAnsi="Arial"/>
          <w:color w:val="1F2937"/>
          <w:sz w:val="22"/>
          <w:szCs w:val="22"/>
        </w:rPr>
        <w:t xml:space="preserve">Google/UpGrad for builder credibility. Aspiring Minds for external client credibility. Get Set Sorted for startup credibility. Pick one or two based on what the role needs.</w:t>
      </w:r>
    </w:p>
    <w:p>
      <w:pPr>
        <w:spacing w:before="80" w:after="80" w:line="276"/>
      </w:pPr>
      <w:r>
        <w:rPr>
          <w:rFonts w:ascii="Arial" w:cs="Arial" w:eastAsia="Arial" w:hAnsi="Arial"/>
          <w:color w:val="1F2937"/>
          <w:sz w:val="22"/>
          <w:szCs w:val="22"/>
        </w:rPr>
        <w:t xml:space="preserve">For roles that mention external clients: include Aspiring Minds explicitly.</w:t>
      </w:r>
    </w:p>
    <w:p>
      <w:pPr>
        <w:spacing w:before="80" w:after="80" w:line="276"/>
      </w:pPr>
      <w:r>
        <w:rPr>
          <w:rFonts w:ascii="Arial" w:cs="Arial" w:eastAsia="Arial" w:hAnsi="Arial"/>
          <w:color w:val="1F2937"/>
          <w:sz w:val="22"/>
          <w:szCs w:val="22"/>
        </w:rPr>
        <w:t xml:space="preserve">For startup roles: include co-founder story.</w:t>
      </w:r>
    </w:p>
    <w:p>
      <w:pPr>
        <w:spacing w:before="80" w:after="80" w:line="276"/>
      </w:pPr>
      <w:r>
        <w:rPr>
          <w:rFonts w:ascii="Arial" w:cs="Arial" w:eastAsia="Arial" w:hAnsi="Arial"/>
          <w:color w:val="1F2937"/>
          <w:sz w:val="22"/>
          <w:szCs w:val="22"/>
        </w:rPr>
        <w:t xml:space="preserve">For product roles: include the UpGrad sunset decision.</w:t>
      </w:r>
    </w:p>
    <w:p>
      <w:pPr>
        <w:spacing w:before="120" w:after="120"/>
      </w:pPr>
    </w:p>
    <w:p>
      <w:pPr>
        <w:spacing w:before="200" w:after="100"/>
      </w:pPr>
      <w:r>
        <w:rPr>
          <w:rFonts w:ascii="Arial" w:cs="Arial" w:eastAsia="Arial" w:hAnsi="Arial"/>
          <w:b/>
          <w:bCs/>
          <w:color w:val="4B5563"/>
          <w:sz w:val="22"/>
          <w:szCs w:val="22"/>
        </w:rPr>
        <w:t xml:space="preserve">Block 4: BRIDGE (why this role, why now)</w:t>
      </w:r>
    </w:p>
    <w:p>
      <w:pPr>
        <w:spacing w:before="80" w:after="80" w:line="276"/>
      </w:pPr>
      <w:r>
        <w:rPr>
          <w:rFonts w:ascii="Arial" w:cs="Arial" w:eastAsia="Arial" w:hAnsi="Arial"/>
          <w:color w:val="1F2937"/>
          <w:sz w:val="22"/>
          <w:szCs w:val="22"/>
        </w:rPr>
        <w:t xml:space="preserve">This changes for every single interview. Customize it. Name the company, name something specific about their product or context, and connect it to what you bring.</w:t>
      </w:r>
    </w:p>
    <w:p>
      <w:pPr>
        <w:spacing w:before="120" w:after="120"/>
      </w:pPr>
    </w:p>
    <w:p>
      <w:pPr>
        <w:pBdr>
          <w:left w:val="single" w:color="F59E0B" w:sz="6" w:space="8"/>
        </w:pBdr>
        <w:spacing w:before="100" w:after="100" w:line="300"/>
        <w:ind w:left="360"/>
      </w:pPr>
      <w:r>
        <w:rPr>
          <w:rFonts w:ascii="Arial" w:cs="Arial" w:eastAsia="Arial" w:hAnsi="Arial"/>
          <w:color w:val="92400E"/>
          <w:sz w:val="21"/>
          <w:szCs w:val="21"/>
        </w:rPr>
        <w:t xml:space="preserve">Rule: The whole thing stays under 2 minutes. If adding a block pushes you over, cut from Block 3, never from Block 2 (your proof) or Block 4 (your bridge).</w:t>
      </w:r>
    </w:p>
    <w:p>
      <w:pPr>
        <w:pBdr>
          <w:bottom w:val="single" w:color="D1D5DB" w:sz="1" w:space="4"/>
        </w:pBdr>
        <w:spacing w:before="200" w:after="200"/>
      </w:pPr>
    </w:p>
    <w:p>
      <w:pPr>
        <w:pStyle w:val="Heading2"/>
        <w:spacing w:before="280" w:after="160"/>
      </w:pPr>
      <w:r>
        <w:rPr>
          <w:rFonts w:ascii="Arial" w:cs="Arial" w:eastAsia="Arial" w:hAnsi="Arial"/>
          <w:b/>
          <w:bCs/>
          <w:color w:val="374151"/>
          <w:sz w:val="26"/>
          <w:szCs w:val="26"/>
        </w:rPr>
        <w:t xml:space="preserve">TMAY Variant A: Delivery-Weighted Roles</w:t>
      </w:r>
    </w:p>
    <w:p>
      <w:pPr>
        <w:spacing w:before="80" w:after="80" w:line="276"/>
      </w:pPr>
      <w:r>
        <w:rPr>
          <w:rFonts w:ascii="Arial" w:cs="Arial" w:eastAsia="Arial" w:hAnsi="Arial"/>
          <w:i/>
          <w:iCs/>
          <w:color w:val="6B7280"/>
          <w:sz w:val="22"/>
          <w:szCs w:val="22"/>
        </w:rPr>
        <w:t xml:space="preserve">Used for: Product Delivery Manager, Agile Delivery Lead, Scrum Master to PO transitions where they want delivery proof</w:t>
      </w:r>
    </w:p>
    <w:p>
      <w:pPr>
        <w:spacing w:before="120" w:after="120"/>
      </w:pPr>
    </w:p>
    <w:p>
      <w:pPr>
        <w:pBdr>
          <w:left w:val="single" w:color="D1D5DB" w:sz="6" w:space="8"/>
        </w:pBdr>
        <w:spacing w:before="60" w:after="60" w:line="300"/>
        <w:ind w:left="360"/>
      </w:pPr>
      <w:r>
        <w:rPr>
          <w:rFonts w:ascii="Arial" w:cs="Arial" w:eastAsia="Arial" w:hAnsi="Arial"/>
          <w:color w:val="374151"/>
          <w:sz w:val="21"/>
          <w:szCs w:val="21"/>
        </w:rPr>
        <w:t xml:space="preserve">"My career has had two chapters: building from scratch in startups, and then learning how to ship reliably inside one of Canada's most complex regulated institutions. Both taught me the same lesson. A product that doesn't ship on time, with the right quality, and with people who actually adopt it, is just a prototype sitting on a server.</w:t>
      </w:r>
    </w:p>
    <w:p>
      <w:pPr>
        <w:spacing w:before="120" w:after="120"/>
      </w:pPr>
    </w:p>
    <w:p>
      <w:pPr>
        <w:pBdr>
          <w:left w:val="single" w:color="D1D5DB" w:sz="6" w:space="8"/>
        </w:pBdr>
        <w:spacing w:before="60" w:after="60" w:line="300"/>
        <w:ind w:left="360"/>
      </w:pPr>
      <w:r>
        <w:rPr>
          <w:rFonts w:ascii="Arial" w:cs="Arial" w:eastAsia="Arial" w:hAnsi="Arial"/>
          <w:color w:val="374151"/>
          <w:sz w:val="21"/>
          <w:szCs w:val="21"/>
        </w:rPr>
        <w:t xml:space="preserve">I'm currently at BMO in the Risk Technology group, where I lead delivery for a $20M+ regulatory program. Ten squads, six teams, dependencies everywhere. When I came in, the program had been stalled for three years. I put in structured refinement, dependency management, and got all affected parties into the same room for design decisions. On-time delivery went to 95%. Sprint rollover dropped 15%. We cleared 10 stuck design decisions and passed both compliance audits.</w:t>
      </w:r>
    </w:p>
    <w:p>
      <w:pPr>
        <w:spacing w:before="120" w:after="120"/>
      </w:pPr>
    </w:p>
    <w:p>
      <w:pPr>
        <w:pBdr>
          <w:left w:val="single" w:color="D1D5DB" w:sz="6" w:space="8"/>
        </w:pBdr>
        <w:spacing w:before="60" w:after="60" w:line="300"/>
        <w:ind w:left="360"/>
      </w:pPr>
      <w:r>
        <w:rPr>
          <w:rFonts w:ascii="Arial" w:cs="Arial" w:eastAsia="Arial" w:hAnsi="Arial"/>
          <w:color w:val="374151"/>
          <w:sz w:val="21"/>
          <w:szCs w:val="21"/>
        </w:rPr>
        <w:t xml:space="preserve">Before that, I owned the product for a risk analytics platform. Two-person team, no product org. I ran discovery, defined scope, shipped it, and drove adoption to 250 users. Reporting requests dropped 60%. That taught me that shipping the feature is half the job. Making sure people use it is the other half.</w:t>
      </w:r>
    </w:p>
    <w:p>
      <w:pPr>
        <w:spacing w:before="120" w:after="120"/>
      </w:pPr>
    </w:p>
    <w:p>
      <w:pPr>
        <w:pBdr>
          <w:left w:val="single" w:color="D1D5DB" w:sz="6" w:space="8"/>
        </w:pBdr>
        <w:spacing w:before="60" w:after="60" w:line="300"/>
        <w:ind w:left="360"/>
      </w:pPr>
      <w:r>
        <w:rPr>
          <w:rFonts w:ascii="Arial" w:cs="Arial" w:eastAsia="Arial" w:hAnsi="Arial"/>
          <w:color w:val="374151"/>
          <w:sz w:val="21"/>
          <w:szCs w:val="21"/>
        </w:rPr>
        <w:t xml:space="preserve">[BLOCK 3: Choose based on role. See above.]</w:t>
      </w:r>
    </w:p>
    <w:p>
      <w:pPr>
        <w:spacing w:before="120" w:after="120"/>
      </w:pPr>
    </w:p>
    <w:p>
      <w:pPr>
        <w:pBdr>
          <w:left w:val="single" w:color="D1D5DB" w:sz="6" w:space="8"/>
        </w:pBdr>
        <w:spacing w:before="60" w:after="60" w:line="300"/>
        <w:ind w:left="360"/>
      </w:pPr>
      <w:r>
        <w:rPr>
          <w:rFonts w:ascii="Arial" w:cs="Arial" w:eastAsia="Arial" w:hAnsi="Arial"/>
          <w:color w:val="374151"/>
          <w:sz w:val="21"/>
          <w:szCs w:val="21"/>
        </w:rPr>
        <w:t xml:space="preserve">[BLOCK 4: Customize bridge to specific company.]"</w:t>
      </w:r>
    </w:p>
    <w:p>
      <w:pPr>
        <w:spacing w:before="120" w:after="120"/>
      </w:pPr>
    </w:p>
    <w:p>
      <w:pPr>
        <w:pStyle w:val="Heading2"/>
        <w:spacing w:before="280" w:after="160"/>
      </w:pPr>
      <w:r>
        <w:rPr>
          <w:rFonts w:ascii="Arial" w:cs="Arial" w:eastAsia="Arial" w:hAnsi="Arial"/>
          <w:b/>
          <w:bCs/>
          <w:color w:val="374151"/>
          <w:sz w:val="26"/>
          <w:szCs w:val="26"/>
        </w:rPr>
        <w:t xml:space="preserve">TMAY Variant B: Product-Weighted Roles</w:t>
      </w:r>
    </w:p>
    <w:p>
      <w:pPr>
        <w:spacing w:before="80" w:after="80" w:line="276"/>
      </w:pPr>
      <w:r>
        <w:rPr>
          <w:rFonts w:ascii="Arial" w:cs="Arial" w:eastAsia="Arial" w:hAnsi="Arial"/>
          <w:i/>
          <w:iCs/>
          <w:color w:val="6B7280"/>
          <w:sz w:val="22"/>
          <w:szCs w:val="22"/>
        </w:rPr>
        <w:t xml:space="preserve">Used for: Product Owner, Product Manager, Senior PM roles where they want discovery and roadmap ownership proof</w:t>
      </w:r>
    </w:p>
    <w:p>
      <w:pPr>
        <w:spacing w:before="120" w:after="120"/>
      </w:pPr>
    </w:p>
    <w:p>
      <w:pPr>
        <w:pBdr>
          <w:left w:val="single" w:color="D1D5DB" w:sz="6" w:space="8"/>
        </w:pBdr>
        <w:spacing w:before="60" w:after="60" w:line="300"/>
        <w:ind w:left="360"/>
      </w:pPr>
      <w:r>
        <w:rPr>
          <w:rFonts w:ascii="Arial" w:cs="Arial" w:eastAsia="Arial" w:hAnsi="Arial"/>
          <w:color w:val="374151"/>
          <w:sz w:val="21"/>
          <w:szCs w:val="21"/>
        </w:rPr>
        <w:t xml:space="preserve">"My career has had two chapters: building from scratch in startups, and then learning to operate at scale inside one of Canada's most complex enterprises. Both taught me the same thing. The hardest part of any product isn't building it. It's getting people to actually use it.</w:t>
      </w:r>
    </w:p>
    <w:p>
      <w:pPr>
        <w:spacing w:before="120" w:after="120"/>
      </w:pPr>
    </w:p>
    <w:p>
      <w:pPr>
        <w:pBdr>
          <w:left w:val="single" w:color="D1D5DB" w:sz="6" w:space="8"/>
        </w:pBdr>
        <w:spacing w:before="60" w:after="60" w:line="300"/>
        <w:ind w:left="360"/>
      </w:pPr>
      <w:r>
        <w:rPr>
          <w:rFonts w:ascii="Arial" w:cs="Arial" w:eastAsia="Arial" w:hAnsi="Arial"/>
          <w:color w:val="374151"/>
          <w:sz w:val="21"/>
          <w:szCs w:val="21"/>
        </w:rPr>
        <w:t xml:space="preserve">I'm currently in BMO's Risk Technology group. But the work I want to lead with is a platform I built a few years ago for risk reporting. Executives were making risk decisions from spreadsheets on their phones. Analysts were chasing data instead of analyzing risk. I was given a blank page, one developer, and a mandate to fix it. I owned the what: user journeys, persona mapping, figuring out why the first implementation failed. Getting people to use it was on me. Executive reporting requests dropped 60%. Governance meetings went from defensive data arguments to actual strategic conversations. That came from understanding what each persona needed and designing for adoption from day one.</w:t>
      </w:r>
    </w:p>
    <w:p>
      <w:pPr>
        <w:spacing w:before="120" w:after="120"/>
      </w:pPr>
    </w:p>
    <w:p>
      <w:pPr>
        <w:pBdr>
          <w:left w:val="single" w:color="D1D5DB" w:sz="6" w:space="8"/>
        </w:pBdr>
        <w:spacing w:before="60" w:after="60" w:line="300"/>
        <w:ind w:left="360"/>
      </w:pPr>
      <w:r>
        <w:rPr>
          <w:rFonts w:ascii="Arial" w:cs="Arial" w:eastAsia="Arial" w:hAnsi="Arial"/>
          <w:color w:val="374151"/>
          <w:sz w:val="21"/>
          <w:szCs w:val="21"/>
        </w:rPr>
        <w:t xml:space="preserve">[BLOCK 3: Choose based on role.]</w:t>
      </w:r>
    </w:p>
    <w:p>
      <w:pPr>
        <w:spacing w:before="120" w:after="120"/>
      </w:pPr>
    </w:p>
    <w:p>
      <w:pPr>
        <w:pBdr>
          <w:left w:val="single" w:color="D1D5DB" w:sz="6" w:space="8"/>
        </w:pBdr>
        <w:spacing w:before="60" w:after="60" w:line="300"/>
        <w:ind w:left="360"/>
      </w:pPr>
      <w:r>
        <w:rPr>
          <w:rFonts w:ascii="Arial" w:cs="Arial" w:eastAsia="Arial" w:hAnsi="Arial"/>
          <w:color w:val="374151"/>
          <w:sz w:val="21"/>
          <w:szCs w:val="21"/>
        </w:rPr>
        <w:t xml:space="preserve">[BLOCK 4: Customize bridge.]"</w:t>
      </w:r>
    </w:p>
    <w:p>
      <w:pPr>
        <w:spacing w:before="120" w:after="120"/>
      </w:pPr>
    </w:p>
    <w:p>
      <w:pPr>
        <w:pStyle w:val="Heading2"/>
        <w:spacing w:before="280" w:after="160"/>
      </w:pPr>
      <w:r>
        <w:rPr>
          <w:rFonts w:ascii="Arial" w:cs="Arial" w:eastAsia="Arial" w:hAnsi="Arial"/>
          <w:b/>
          <w:bCs/>
          <w:color w:val="374151"/>
          <w:sz w:val="26"/>
          <w:szCs w:val="26"/>
        </w:rPr>
        <w:t xml:space="preserve">TMAY Variant C: Client-Facing / External Stakeholder Roles</w:t>
      </w:r>
    </w:p>
    <w:p>
      <w:pPr>
        <w:spacing w:before="80" w:after="80" w:line="276"/>
      </w:pPr>
      <w:r>
        <w:rPr>
          <w:rFonts w:ascii="Arial" w:cs="Arial" w:eastAsia="Arial" w:hAnsi="Arial"/>
          <w:i/>
          <w:iCs/>
          <w:color w:val="6B7280"/>
          <w:sz w:val="22"/>
          <w:szCs w:val="22"/>
        </w:rPr>
        <w:t xml:space="preserve">Used for: roles that explicitly mention client management, customer success, or external delivery</w:t>
      </w:r>
    </w:p>
    <w:p>
      <w:pPr>
        <w:spacing w:before="120" w:after="120"/>
      </w:pPr>
    </w:p>
    <w:p>
      <w:pPr>
        <w:pBdr>
          <w:left w:val="single" w:color="D1D5DB" w:sz="6" w:space="8"/>
        </w:pBdr>
        <w:spacing w:before="60" w:after="60" w:line="300"/>
        <w:ind w:left="360"/>
      </w:pPr>
      <w:r>
        <w:rPr>
          <w:rFonts w:ascii="Arial" w:cs="Arial" w:eastAsia="Arial" w:hAnsi="Arial"/>
          <w:color w:val="374151"/>
          <w:sz w:val="21"/>
          <w:szCs w:val="21"/>
        </w:rPr>
        <w:t xml:space="preserve">"My career has had two chapters: building products and driving adoption in client-facing environments, and then learning to do the same at scale inside a large regulated institution.</w:t>
      </w:r>
    </w:p>
    <w:p>
      <w:pPr>
        <w:spacing w:before="120" w:after="120"/>
      </w:pPr>
    </w:p>
    <w:p>
      <w:pPr>
        <w:pBdr>
          <w:left w:val="single" w:color="D1D5DB" w:sz="6" w:space="8"/>
        </w:pBdr>
        <w:spacing w:before="60" w:after="60" w:line="300"/>
        <w:ind w:left="360"/>
      </w:pPr>
      <w:r>
        <w:rPr>
          <w:rFonts w:ascii="Arial" w:cs="Arial" w:eastAsia="Arial" w:hAnsi="Arial"/>
          <w:color w:val="374151"/>
          <w:sz w:val="21"/>
          <w:szCs w:val="21"/>
        </w:rPr>
        <w:t xml:space="preserve">Early in my career at Aspiring Minds, I worked directly with enterprise clients across Southeast Asia. I embedded at client sites, ran proof-of-concept studies, and had to win over operations teams who saw our product as a threat. I reframed the tool from job automation to something that made their expertise more impactful. That approach contributed to $2M+ in enterprise contracts.</w:t>
      </w:r>
    </w:p>
    <w:p>
      <w:pPr>
        <w:spacing w:before="120" w:after="120"/>
      </w:pPr>
    </w:p>
    <w:p>
      <w:pPr>
        <w:pBdr>
          <w:left w:val="single" w:color="D1D5DB" w:sz="6" w:space="8"/>
        </w:pBdr>
        <w:spacing w:before="60" w:after="60" w:line="300"/>
        <w:ind w:left="360"/>
      </w:pPr>
      <w:r>
        <w:rPr>
          <w:rFonts w:ascii="Arial" w:cs="Arial" w:eastAsia="Arial" w:hAnsi="Arial"/>
          <w:color w:val="374151"/>
          <w:sz w:val="21"/>
          <w:szCs w:val="21"/>
        </w:rPr>
        <w:t xml:space="preserve">At BMO, I spent the last nine years in Risk Technology. The project I'm most proud of is a risk analytics platform I built from a blank page. Two-person team, 250 users, 60% drop in executive reporting requests. My stakeholders across that program, governance leads, compliance heads, front office users, none of them reported to me and they all had competing priorities. Managing them was client management in everything but the contract.</w:t>
      </w:r>
    </w:p>
    <w:p>
      <w:pPr>
        <w:spacing w:before="120" w:after="120"/>
      </w:pPr>
    </w:p>
    <w:p>
      <w:pPr>
        <w:pBdr>
          <w:left w:val="single" w:color="D1D5DB" w:sz="6" w:space="8"/>
        </w:pBdr>
        <w:spacing w:before="60" w:after="60" w:line="300"/>
        <w:ind w:left="360"/>
      </w:pPr>
      <w:r>
        <w:rPr>
          <w:rFonts w:ascii="Arial" w:cs="Arial" w:eastAsia="Arial" w:hAnsi="Arial"/>
          <w:color w:val="374151"/>
          <w:sz w:val="21"/>
          <w:szCs w:val="21"/>
        </w:rPr>
        <w:t xml:space="preserve">[BLOCK 3: UpGrad/Google or Get Set Sorted depending on what role needs.]</w:t>
      </w:r>
    </w:p>
    <w:p>
      <w:pPr>
        <w:spacing w:before="120" w:after="120"/>
      </w:pPr>
    </w:p>
    <w:p>
      <w:pPr>
        <w:pBdr>
          <w:left w:val="single" w:color="D1D5DB" w:sz="6" w:space="8"/>
        </w:pBdr>
        <w:spacing w:before="60" w:after="60" w:line="300"/>
        <w:ind w:left="360"/>
      </w:pPr>
      <w:r>
        <w:rPr>
          <w:rFonts w:ascii="Arial" w:cs="Arial" w:eastAsia="Arial" w:hAnsi="Arial"/>
          <w:color w:val="374151"/>
          <w:sz w:val="21"/>
          <w:szCs w:val="21"/>
        </w:rPr>
        <w:t xml:space="preserve">[BLOCK 4: Customize bridge.]"</w:t>
      </w:r>
    </w:p>
    <w:p>
      <w:pPr>
        <w:pBdr>
          <w:bottom w:val="single" w:color="D1D5DB" w:sz="1" w:space="4"/>
        </w:pBdr>
        <w:spacing w:before="200" w:after="200"/>
      </w:pPr>
    </w:p>
    <w:p>
      <w:pPr>
        <w:pStyle w:val="Heading1"/>
        <w:spacing w:before="360" w:after="200"/>
      </w:pPr>
      <w:r>
        <w:rPr>
          <w:rFonts w:ascii="Arial" w:cs="Arial" w:eastAsia="Arial" w:hAnsi="Arial"/>
          <w:b/>
          <w:bCs/>
          <w:color w:val="1F2937"/>
          <w:sz w:val="32"/>
          <w:szCs w:val="32"/>
        </w:rPr>
        <w:t xml:space="preserve">PART D: THE STORY BANK</w:t>
      </w:r>
    </w:p>
    <w:p>
      <w:pPr>
        <w:spacing w:before="80" w:after="80" w:line="276"/>
      </w:pPr>
      <w:r>
        <w:rPr>
          <w:rFonts w:ascii="Arial" w:cs="Arial" w:eastAsia="Arial" w:hAnsi="Arial"/>
          <w:color w:val="1F2937"/>
          <w:sz w:val="22"/>
          <w:szCs w:val="22"/>
        </w:rPr>
        <w:t xml:space="preserve">These stories are from your original TMAY brief. They're listed here by the interview question they answer, so you can grab the right one fast.</w:t>
      </w:r>
    </w:p>
    <w:p>
      <w:pPr>
        <w:spacing w:before="120" w:after="120"/>
      </w:pPr>
    </w:p>
    <w:p>
      <w:pPr>
        <w:spacing w:before="200" w:after="100"/>
      </w:pPr>
      <w:r>
        <w:rPr>
          <w:rFonts w:ascii="Arial" w:cs="Arial" w:eastAsia="Arial" w:hAnsi="Arial"/>
          <w:b/>
          <w:bCs/>
          <w:color w:val="4B5563"/>
          <w:sz w:val="22"/>
          <w:szCs w:val="22"/>
        </w:rPr>
        <w:t xml:space="preserve">"Tell me about a time you identified a problem users couldn't articulate."</w:t>
      </w:r>
    </w:p>
    <w:p>
      <w:pPr>
        <w:spacing w:before="80" w:after="80" w:line="276"/>
      </w:pPr>
      <w:r>
        <w:rPr>
          <w:rFonts w:ascii="Arial" w:cs="Arial" w:eastAsia="Arial" w:hAnsi="Arial"/>
          <w:color w:val="1F2937"/>
          <w:sz w:val="22"/>
          <w:szCs w:val="22"/>
        </w:rPr>
        <w:t xml:space="preserve">Use: TORIC Platform story. Executives feared automated reports would surface more issues for them to defend. First pilot failed because it solved for analysts without addressing executive resistance. You redesigned as self-serve with transparent thresholds.</w:t>
      </w:r>
    </w:p>
    <w:p>
      <w:pPr>
        <w:spacing w:before="120" w:after="120"/>
      </w:pPr>
    </w:p>
    <w:p>
      <w:pPr>
        <w:spacing w:before="200" w:after="100"/>
      </w:pPr>
      <w:r>
        <w:rPr>
          <w:rFonts w:ascii="Arial" w:cs="Arial" w:eastAsia="Arial" w:hAnsi="Arial"/>
          <w:b/>
          <w:bCs/>
          <w:color w:val="4B5563"/>
          <w:sz w:val="22"/>
          <w:szCs w:val="22"/>
        </w:rPr>
        <w:t xml:space="preserve">"Tell me about a time you aligned stakeholders with competing priorities."</w:t>
      </w:r>
    </w:p>
    <w:p>
      <w:pPr>
        <w:spacing w:before="80" w:after="80" w:line="276"/>
      </w:pPr>
      <w:r>
        <w:rPr>
          <w:rFonts w:ascii="Arial" w:cs="Arial" w:eastAsia="Arial" w:hAnsi="Arial"/>
          <w:color w:val="1F2937"/>
          <w:sz w:val="22"/>
          <w:szCs w:val="22"/>
        </w:rPr>
        <w:t xml:space="preserve">Use: FRTB story. Six teams in silos for three years. You set up joint design sessions, embedded with front office users, led the trade decomposition analysis yourself. 10 decisions resolved.</w:t>
      </w:r>
    </w:p>
    <w:p>
      <w:pPr>
        <w:spacing w:before="120" w:after="120"/>
      </w:pPr>
    </w:p>
    <w:p>
      <w:pPr>
        <w:spacing w:before="200" w:after="100"/>
      </w:pPr>
      <w:r>
        <w:rPr>
          <w:rFonts w:ascii="Arial" w:cs="Arial" w:eastAsia="Arial" w:hAnsi="Arial"/>
          <w:b/>
          <w:bCs/>
          <w:color w:val="4B5563"/>
          <w:sz w:val="22"/>
          <w:szCs w:val="22"/>
        </w:rPr>
        <w:t xml:space="preserve">"Tell me about a data-driven decision you made."</w:t>
      </w:r>
    </w:p>
    <w:p>
      <w:pPr>
        <w:spacing w:before="80" w:after="80" w:line="276"/>
      </w:pPr>
      <w:r>
        <w:rPr>
          <w:rFonts w:ascii="Arial" w:cs="Arial" w:eastAsia="Arial" w:hAnsi="Arial"/>
          <w:color w:val="1F2937"/>
          <w:sz w:val="22"/>
          <w:szCs w:val="22"/>
        </w:rPr>
        <w:t xml:space="preserve">Use: UpGrad sunset. Built the program, loved the program, killed the program when the data said completion rates and placement outcomes were below threshold. Presented the recommendation to leadership with a transition plan.</w:t>
      </w:r>
    </w:p>
    <w:p>
      <w:pPr>
        <w:spacing w:before="120" w:after="120"/>
      </w:pPr>
    </w:p>
    <w:p>
      <w:pPr>
        <w:spacing w:before="200" w:after="100"/>
      </w:pPr>
      <w:r>
        <w:rPr>
          <w:rFonts w:ascii="Arial" w:cs="Arial" w:eastAsia="Arial" w:hAnsi="Arial"/>
          <w:b/>
          <w:bCs/>
          <w:color w:val="4B5563"/>
          <w:sz w:val="22"/>
          <w:szCs w:val="22"/>
        </w:rPr>
        <w:t xml:space="preserve">"Tell me about a time you shipped under serious constraints."</w:t>
      </w:r>
    </w:p>
    <w:p>
      <w:pPr>
        <w:spacing w:before="80" w:after="80" w:line="276"/>
      </w:pPr>
      <w:r>
        <w:rPr>
          <w:rFonts w:ascii="Arial" w:cs="Arial" w:eastAsia="Arial" w:hAnsi="Arial"/>
          <w:color w:val="1F2937"/>
          <w:sz w:val="22"/>
          <w:szCs w:val="22"/>
        </w:rPr>
        <w:t xml:space="preserve">Use: TORIC Platform again, with emphasis on: two-person team, no product org, undocumented business logic trapped in people's heads, active executive resistance. Prioritized the two personas whose adoption would unlock everyone else's.</w:t>
      </w:r>
    </w:p>
    <w:p>
      <w:pPr>
        <w:spacing w:before="120" w:after="120"/>
      </w:pPr>
    </w:p>
    <w:p>
      <w:pPr>
        <w:spacing w:before="200" w:after="100"/>
      </w:pPr>
      <w:r>
        <w:rPr>
          <w:rFonts w:ascii="Arial" w:cs="Arial" w:eastAsia="Arial" w:hAnsi="Arial"/>
          <w:b/>
          <w:bCs/>
          <w:color w:val="4B5563"/>
          <w:sz w:val="22"/>
          <w:szCs w:val="22"/>
        </w:rPr>
        <w:t xml:space="preserve">"Tell me about winning over a hostile stakeholder."</w:t>
      </w:r>
    </w:p>
    <w:p>
      <w:pPr>
        <w:spacing w:before="80" w:after="80" w:line="276"/>
      </w:pPr>
      <w:r>
        <w:rPr>
          <w:rFonts w:ascii="Arial" w:cs="Arial" w:eastAsia="Arial" w:hAnsi="Arial"/>
          <w:color w:val="1F2937"/>
          <w:sz w:val="22"/>
          <w:szCs w:val="22"/>
        </w:rPr>
        <w:t xml:space="preserve">Use: Aspiring Minds. Operations team blocking the proof of concept. You embedded at the client site, built relationships, found the fear (job loss), reframed from automation to amplification. Team became the first client.</w:t>
      </w:r>
    </w:p>
    <w:p>
      <w:pPr>
        <w:spacing w:before="120" w:after="120"/>
      </w:pPr>
    </w:p>
    <w:p>
      <w:pPr>
        <w:spacing w:before="200" w:after="100"/>
      </w:pPr>
      <w:r>
        <w:rPr>
          <w:rFonts w:ascii="Arial" w:cs="Arial" w:eastAsia="Arial" w:hAnsi="Arial"/>
          <w:b/>
          <w:bCs/>
          <w:color w:val="4B5563"/>
          <w:sz w:val="22"/>
          <w:szCs w:val="22"/>
        </w:rPr>
        <w:t xml:space="preserve">"Tell me about managing external clients." (NEW, needed after 4PAY feedback)</w:t>
      </w:r>
    </w:p>
    <w:p>
      <w:pPr>
        <w:spacing w:before="80" w:after="80" w:line="276"/>
      </w:pPr>
      <w:r>
        <w:rPr>
          <w:rFonts w:ascii="Arial" w:cs="Arial" w:eastAsia="Arial" w:hAnsi="Arial"/>
          <w:color w:val="1F2937"/>
          <w:sz w:val="22"/>
          <w:szCs w:val="22"/>
        </w:rPr>
        <w:t xml:space="preserve">Use: Aspiring Minds as the primary answer (real external client work), then supplement with FRTB framing (internal stakeholders with external-client dynamics). See the scripted flip in Part B, Gap #1.</w:t>
      </w:r>
    </w:p>
    <w:p>
      <w:pPr>
        <w:pBdr>
          <w:bottom w:val="single" w:color="D1D5DB" w:sz="1" w:space="4"/>
        </w:pBdr>
        <w:spacing w:before="200" w:after="200"/>
      </w:pPr>
    </w:p>
    <w:p>
      <w:pPr>
        <w:pStyle w:val="Heading1"/>
        <w:spacing w:before="360" w:after="200"/>
      </w:pPr>
      <w:r>
        <w:rPr>
          <w:rFonts w:ascii="Arial" w:cs="Arial" w:eastAsia="Arial" w:hAnsi="Arial"/>
          <w:b/>
          <w:bCs/>
          <w:color w:val="1F2937"/>
          <w:sz w:val="32"/>
          <w:szCs w:val="32"/>
        </w:rPr>
        <w:t xml:space="preserve">PART E: WHY NOW ANSWER</w:t>
      </w:r>
    </w:p>
    <w:p>
      <w:pPr>
        <w:spacing w:before="80" w:after="80" w:line="276"/>
      </w:pPr>
      <w:r>
        <w:rPr>
          <w:rFonts w:ascii="Arial" w:cs="Arial" w:eastAsia="Arial" w:hAnsi="Arial"/>
          <w:color w:val="1F2937"/>
          <w:sz w:val="22"/>
          <w:szCs w:val="22"/>
        </w:rPr>
        <w:t xml:space="preserve">Keep this identical across all interviews. 25-30 seconds max.</w:t>
      </w:r>
    </w:p>
    <w:p>
      <w:pPr>
        <w:spacing w:before="120" w:after="120"/>
      </w:pPr>
    </w:p>
    <w:p>
      <w:pPr>
        <w:pBdr>
          <w:left w:val="single" w:color="D1D5DB" w:sz="6" w:space="8"/>
        </w:pBdr>
        <w:spacing w:before="60" w:after="60" w:line="300"/>
        <w:ind w:left="360"/>
      </w:pPr>
      <w:r>
        <w:rPr>
          <w:rFonts w:ascii="Arial" w:cs="Arial" w:eastAsia="Arial" w:hAnsi="Arial"/>
          <w:color w:val="374151"/>
          <w:sz w:val="21"/>
          <w:szCs w:val="21"/>
        </w:rPr>
        <w:t xml:space="preserve">"The delivery lead role was a deliberate move. BMO was shifting from project-based to product-based, and I thought being embedded with product teams would get me closer to the work I want to own. It did. I've seen product decisions get made up close for 18 months. But watching isn't doing. I need to be responsible for an outcome, not facilitate someone else toward it. That's what's driving the move."</w:t>
      </w:r>
    </w:p>
    <w:p>
      <w:pPr>
        <w:spacing w:before="120" w:after="120"/>
      </w:pPr>
    </w:p>
    <w:p>
      <w:pPr>
        <w:spacing w:before="200" w:after="100"/>
      </w:pPr>
      <w:r>
        <w:rPr>
          <w:rFonts w:ascii="Arial" w:cs="Arial" w:eastAsia="Arial" w:hAnsi="Arial"/>
          <w:b/>
          <w:bCs/>
          <w:color w:val="4B5563"/>
          <w:sz w:val="22"/>
          <w:szCs w:val="22"/>
        </w:rPr>
        <w:t xml:space="preserve">Never say:</w:t>
      </w:r>
    </w:p>
    <w:p>
      <w:pPr>
        <w:spacing w:before="80" w:after="80" w:line="276"/>
      </w:pPr>
      <w:r>
        <w:rPr>
          <w:rFonts w:ascii="Arial" w:cs="Arial" w:eastAsia="Arial" w:hAnsi="Arial"/>
          <w:color w:val="1F2937"/>
          <w:sz w:val="22"/>
          <w:szCs w:val="22"/>
        </w:rPr>
        <w:t xml:space="preserve">Anything about your manager or lack of visibility.</w:t>
      </w:r>
    </w:p>
    <w:p>
      <w:pPr>
        <w:spacing w:before="80" w:after="80" w:line="276"/>
      </w:pPr>
      <w:r>
        <w:rPr>
          <w:rFonts w:ascii="Arial" w:cs="Arial" w:eastAsia="Arial" w:hAnsi="Arial"/>
          <w:color w:val="1F2937"/>
          <w:sz w:val="22"/>
          <w:szCs w:val="22"/>
        </w:rPr>
        <w:t xml:space="preserve">That opportunities are shrinking or you feel stuck.</w:t>
      </w:r>
    </w:p>
    <w:p>
      <w:pPr>
        <w:spacing w:before="80" w:after="80" w:line="276"/>
      </w:pPr>
      <w:r>
        <w:rPr>
          <w:rFonts w:ascii="Arial" w:cs="Arial" w:eastAsia="Arial" w:hAnsi="Arial"/>
          <w:color w:val="1F2937"/>
          <w:sz w:val="22"/>
          <w:szCs w:val="22"/>
        </w:rPr>
        <w:t xml:space="preserve">That you took the delivery role because nothing else was available.</w:t>
      </w:r>
    </w:p>
    <w:p>
      <w:pPr>
        <w:pBdr>
          <w:bottom w:val="single" w:color="D1D5DB" w:sz="1" w:space="4"/>
        </w:pBdr>
        <w:spacing w:before="200" w:after="200"/>
      </w:pPr>
    </w:p>
    <w:p>
      <w:pPr>
        <w:pStyle w:val="Heading1"/>
        <w:spacing w:before="360" w:after="200"/>
      </w:pPr>
      <w:r>
        <w:rPr>
          <w:rFonts w:ascii="Arial" w:cs="Arial" w:eastAsia="Arial" w:hAnsi="Arial"/>
          <w:b/>
          <w:bCs/>
          <w:color w:val="1F2937"/>
          <w:sz w:val="32"/>
          <w:szCs w:val="32"/>
        </w:rPr>
        <w:t xml:space="preserve">PART F: COMPENSATION REFERENCE</w:t>
      </w:r>
    </w:p>
    <w:p>
      <w:pPr>
        <w:spacing w:before="80" w:after="80" w:line="276"/>
      </w:pPr>
      <w:r>
        <w:rPr>
          <w:rFonts w:ascii="Arial" w:cs="Arial" w:eastAsia="Arial" w:hAnsi="Arial"/>
          <w:color w:val="1F2937"/>
          <w:sz w:val="22"/>
          <w:szCs w:val="22"/>
        </w:rPr>
        <w:t xml:space="preserve">Track what you learn about comp across interviews. This becomes your negotiation data over time.</w:t>
      </w:r>
    </w:p>
    <w:p>
      <w:pPr>
        <w:spacing w:before="120" w:after="120"/>
      </w:pPr>
    </w:p>
    <w:p>
      <w:pPr>
        <w:spacing w:before="80" w:after="80" w:line="276"/>
      </w:pPr>
      <w:r>
        <w:rPr>
          <w:rFonts w:ascii="Arial" w:cs="Arial" w:eastAsia="Arial" w:hAnsi="Arial"/>
          <w:color w:val="1F2937"/>
          <w:sz w:val="22"/>
          <w:szCs w:val="22"/>
        </w:rPr>
        <w:t xml:space="preserve">4PAY via Hardboot: $100K-$170K (Laura shared this in the first call)</w:t>
      </w:r>
    </w:p>
    <w:p>
      <w:pPr>
        <w:spacing w:before="120" w:after="120"/>
      </w:pPr>
    </w:p>
    <w:p>
      <w:pPr>
        <w:spacing w:before="80" w:after="80" w:line="276"/>
      </w:pPr>
      <w:r>
        <w:rPr>
          <w:rFonts w:ascii="Arial" w:cs="Arial" w:eastAsia="Arial" w:hAnsi="Arial"/>
          <w:color w:val="1F2937"/>
          <w:sz w:val="22"/>
          <w:szCs w:val="22"/>
        </w:rPr>
        <w:t xml:space="preserve">Add entries here as you get more data points from other conversations.</w:t>
      </w:r>
    </w:p>
    <w:p>
      <w:pPr>
        <w:pBdr>
          <w:bottom w:val="single" w:color="D1D5DB" w:sz="1" w:space="4"/>
        </w:pBdr>
        <w:spacing w:before="200" w:after="200"/>
      </w:pPr>
    </w:p>
    <w:p>
      <w:pPr>
        <w:pStyle w:val="Heading1"/>
        <w:spacing w:before="360" w:after="200"/>
      </w:pPr>
      <w:r>
        <w:rPr>
          <w:rFonts w:ascii="Arial" w:cs="Arial" w:eastAsia="Arial" w:hAnsi="Arial"/>
          <w:b/>
          <w:bCs/>
          <w:color w:val="1F2937"/>
          <w:sz w:val="32"/>
          <w:szCs w:val="32"/>
        </w:rPr>
        <w:t xml:space="preserve">PART G: AFTER EVERY INTERVIEW</w:t>
      </w:r>
    </w:p>
    <w:p>
      <w:pPr>
        <w:spacing w:before="80" w:after="80" w:line="276"/>
      </w:pPr>
      <w:r>
        <w:rPr>
          <w:rFonts w:ascii="Arial" w:cs="Arial" w:eastAsia="Arial" w:hAnsi="Arial"/>
          <w:color w:val="1F2937"/>
          <w:sz w:val="22"/>
          <w:szCs w:val="22"/>
        </w:rPr>
        <w:t xml:space="preserve">Within one hour of hanging up, answer these five questions. Don't wait until the evening, you'll lose the details.</w:t>
      </w:r>
    </w:p>
    <w:p>
      <w:pPr>
        <w:spacing w:before="120" w:after="120"/>
      </w:pPr>
    </w:p>
    <w:p>
      <w:pPr>
        <w:spacing w:before="80" w:after="80" w:line="276"/>
      </w:pPr>
      <w:r>
        <w:rPr>
          <w:rFonts w:ascii="Arial" w:cs="Arial" w:eastAsia="Arial" w:hAnsi="Arial"/>
          <w:color w:val="1F2937"/>
          <w:sz w:val="22"/>
          <w:szCs w:val="22"/>
        </w:rPr>
        <w:t xml:space="preserve">1. What did they ask that I didn't expect?</w:t>
      </w:r>
    </w:p>
    <w:p>
      <w:pPr>
        <w:spacing w:before="80" w:after="80" w:line="276"/>
      </w:pPr>
      <w:r>
        <w:rPr>
          <w:rFonts w:ascii="Arial" w:cs="Arial" w:eastAsia="Arial" w:hAnsi="Arial"/>
          <w:color w:val="1F2937"/>
          <w:sz w:val="22"/>
          <w:szCs w:val="22"/>
        </w:rPr>
        <w:t xml:space="preserve">2. Where did I feel confident? Where did I hesitate?</w:t>
      </w:r>
    </w:p>
    <w:p>
      <w:pPr>
        <w:spacing w:before="80" w:after="80" w:line="276"/>
      </w:pPr>
      <w:r>
        <w:rPr>
          <w:rFonts w:ascii="Arial" w:cs="Arial" w:eastAsia="Arial" w:hAnsi="Arial"/>
          <w:color w:val="1F2937"/>
          <w:sz w:val="22"/>
          <w:szCs w:val="22"/>
        </w:rPr>
        <w:t xml:space="preserve">3. Did any new gap surface that I don't have a flip for yet?</w:t>
      </w:r>
    </w:p>
    <w:p>
      <w:pPr>
        <w:spacing w:before="80" w:after="80" w:line="276"/>
      </w:pPr>
      <w:r>
        <w:rPr>
          <w:rFonts w:ascii="Arial" w:cs="Arial" w:eastAsia="Arial" w:hAnsi="Arial"/>
          <w:color w:val="1F2937"/>
          <w:sz w:val="22"/>
          <w:szCs w:val="22"/>
        </w:rPr>
        <w:t xml:space="preserve">4. Did I learn anything about the role or company that changes how I'd position myself next time?</w:t>
      </w:r>
    </w:p>
    <w:p>
      <w:pPr>
        <w:spacing w:before="80" w:after="80" w:line="276"/>
      </w:pPr>
      <w:r>
        <w:rPr>
          <w:rFonts w:ascii="Arial" w:cs="Arial" w:eastAsia="Arial" w:hAnsi="Arial"/>
          <w:color w:val="1F2937"/>
          <w:sz w:val="22"/>
          <w:szCs w:val="22"/>
        </w:rPr>
        <w:t xml:space="preserve">5. If I could redo one answer, which one and what would I change?</w:t>
      </w:r>
    </w:p>
    <w:p>
      <w:pPr>
        <w:spacing w:before="120" w:after="120"/>
      </w:pPr>
    </w:p>
    <w:p>
      <w:pPr>
        <w:spacing w:before="80" w:after="80" w:line="276"/>
      </w:pPr>
      <w:r>
        <w:rPr>
          <w:rFonts w:ascii="Arial" w:cs="Arial" w:eastAsia="Arial" w:hAnsi="Arial"/>
          <w:color w:val="1F2937"/>
          <w:sz w:val="22"/>
          <w:szCs w:val="22"/>
        </w:rPr>
        <w:t xml:space="preserve">Add a new entry to Part A with the answers. Over 5-10 interviews, the patterns will become obvious and your answers will get sharper without extra effort.</w:t>
      </w:r>
    </w:p>
    <w:p>
      <w:pPr>
        <w:spacing w:before="120" w:after="120"/>
      </w:pPr>
    </w:p>
    <w:p>
      <w:pPr>
        <w:pBdr>
          <w:bottom w:val="single" w:color="D1D5DB" w:sz="1" w:space="4"/>
        </w:pBdr>
        <w:spacing w:before="200" w:after="200"/>
      </w:pPr>
    </w:p>
    <w:p>
      <w:pPr>
        <w:spacing w:before="200"/>
        <w:jc w:val="center"/>
      </w:pPr>
      <w:r>
        <w:rPr>
          <w:rFonts w:ascii="Arial" w:cs="Arial" w:eastAsia="Arial" w:hAnsi="Arial"/>
          <w:i/>
          <w:iCs/>
          <w:color w:val="9CA3AF"/>
          <w:sz w:val="20"/>
          <w:szCs w:val="20"/>
        </w:rPr>
        <w:t xml:space="preserve">This is a living document. Update it after every conversation.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80" w:after="16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2026-02-26T20:20:07.911Z</dcterms:created>
  <dcterms:modified xsi:type="dcterms:W3CDTF">2026-02-26T20:20:07.912Z</dcterms:modified>
</cp:coreProperties>
</file>

<file path=docProps/custom.xml><?xml version="1.0" encoding="utf-8"?>
<Properties xmlns="http://schemas.openxmlformats.org/officeDocument/2006/custom-properties" xmlns:vt="http://schemas.openxmlformats.org/officeDocument/2006/docPropsVTypes"/>
</file>